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E6" w:rsidRDefault="000427E6" w:rsidP="000427E6">
      <w:pPr>
        <w:ind w:left="360"/>
        <w:jc w:val="center"/>
      </w:pPr>
      <w:r>
        <w:t>ASSN 3 – Sketch Solutions</w:t>
      </w:r>
    </w:p>
    <w:p w:rsidR="000427E6" w:rsidRDefault="000427E6" w:rsidP="000427E6">
      <w:pPr>
        <w:ind w:left="360"/>
      </w:pPr>
    </w:p>
    <w:p w:rsidR="000E081A" w:rsidRDefault="000E081A" w:rsidP="000427E6">
      <w:r>
        <w:t>Q1:</w:t>
      </w:r>
    </w:p>
    <w:p w:rsidR="000E081A" w:rsidRDefault="000E081A" w:rsidP="000427E6"/>
    <w:p w:rsidR="000427E6" w:rsidRDefault="000427E6" w:rsidP="000427E6">
      <w:r>
        <w:t xml:space="preserve">&gt; </w:t>
      </w:r>
      <w:proofErr w:type="gramStart"/>
      <w:r>
        <w:t>lung</w:t>
      </w:r>
      <w:proofErr w:type="gramEnd"/>
      <w:r>
        <w:t>&lt;-read.csv("LungCancer.csv", header=T)</w:t>
      </w:r>
    </w:p>
    <w:p w:rsidR="000427E6" w:rsidRDefault="000427E6" w:rsidP="000427E6">
      <w:r>
        <w:t xml:space="preserve">&gt; </w:t>
      </w:r>
      <w:proofErr w:type="gramStart"/>
      <w:r>
        <w:t>table(</w:t>
      </w:r>
      <w:proofErr w:type="gramEnd"/>
      <w:r>
        <w:t>lung)</w:t>
      </w:r>
    </w:p>
    <w:p w:rsidR="000427E6" w:rsidRDefault="000427E6" w:rsidP="000427E6">
      <w:pPr>
        <w:ind w:left="360"/>
      </w:pPr>
      <w:r>
        <w:t xml:space="preserve">    Smoker</w:t>
      </w:r>
    </w:p>
    <w:p w:rsidR="000427E6" w:rsidRDefault="000427E6" w:rsidP="000427E6">
      <w:r>
        <w:t>Case   0   1</w:t>
      </w:r>
    </w:p>
    <w:p w:rsidR="000427E6" w:rsidRDefault="000427E6" w:rsidP="000427E6">
      <w:pPr>
        <w:ind w:left="360"/>
      </w:pPr>
      <w:proofErr w:type="gramStart"/>
      <w:r>
        <w:t>0  60</w:t>
      </w:r>
      <w:proofErr w:type="gramEnd"/>
      <w:r>
        <w:t xml:space="preserve"> 650</w:t>
      </w:r>
    </w:p>
    <w:p w:rsidR="000427E6" w:rsidRDefault="000E081A" w:rsidP="000E081A">
      <w:r>
        <w:t xml:space="preserve">      </w:t>
      </w:r>
      <w:proofErr w:type="gramStart"/>
      <w:r>
        <w:t xml:space="preserve">1  </w:t>
      </w:r>
      <w:r w:rsidR="000427E6">
        <w:t>22</w:t>
      </w:r>
      <w:proofErr w:type="gramEnd"/>
      <w:r w:rsidR="000427E6">
        <w:t xml:space="preserve"> 687</w:t>
      </w:r>
    </w:p>
    <w:p w:rsidR="000E081A" w:rsidRDefault="000E081A" w:rsidP="000E081A"/>
    <w:p w:rsidR="00B5599B" w:rsidRDefault="00B5599B" w:rsidP="000E081A"/>
    <w:p w:rsidR="000E081A" w:rsidRDefault="000E081A" w:rsidP="000E081A">
      <w:r>
        <w:t>The table of expected counts is obtained as the product of marginal row and columns totals divided by the overall total:</w:t>
      </w:r>
    </w:p>
    <w:p w:rsidR="000E081A" w:rsidRDefault="000E081A" w:rsidP="000E081A"/>
    <w:p w:rsidR="000E081A" w:rsidRDefault="000E081A" w:rsidP="000E081A">
      <w:pPr>
        <w:ind w:left="360"/>
      </w:pPr>
      <w:r>
        <w:t xml:space="preserve">    Smoker</w:t>
      </w:r>
    </w:p>
    <w:p w:rsidR="000E081A" w:rsidRDefault="000E081A" w:rsidP="000E081A">
      <w:r>
        <w:t>Case   0   1</w:t>
      </w:r>
    </w:p>
    <w:p w:rsidR="000E081A" w:rsidRDefault="000E081A" w:rsidP="000E081A">
      <w:pPr>
        <w:ind w:left="360"/>
      </w:pPr>
      <w:proofErr w:type="gramStart"/>
      <w:r>
        <w:t>0  41</w:t>
      </w:r>
      <w:proofErr w:type="gramEnd"/>
      <w:r w:rsidR="00B5599B">
        <w:t xml:space="preserve"> 669</w:t>
      </w:r>
    </w:p>
    <w:p w:rsidR="000E081A" w:rsidRDefault="000E081A" w:rsidP="000E081A">
      <w:r>
        <w:t xml:space="preserve">      </w:t>
      </w:r>
      <w:proofErr w:type="gramStart"/>
      <w:r>
        <w:t>1  41</w:t>
      </w:r>
      <w:proofErr w:type="gramEnd"/>
      <w:r w:rsidR="00B5599B">
        <w:t xml:space="preserve"> 668</w:t>
      </w:r>
    </w:p>
    <w:p w:rsidR="00B5599B" w:rsidRDefault="00B5599B" w:rsidP="000E081A"/>
    <w:p w:rsidR="00B5599B" w:rsidRDefault="00B5599B" w:rsidP="000E081A">
      <w:r>
        <w:t xml:space="preserve">The observed value of the test stat is obtained as </w:t>
      </w:r>
      <w:proofErr w:type="spellStart"/>
      <w:r>
        <w:t>chisq</w:t>
      </w:r>
      <w:proofErr w:type="spellEnd"/>
      <w:r>
        <w:t xml:space="preserve"> = 18.63</w:t>
      </w:r>
    </w:p>
    <w:p w:rsidR="00B5599B" w:rsidRDefault="00B5599B" w:rsidP="000E081A"/>
    <w:p w:rsidR="00B5599B" w:rsidRDefault="00B5599B" w:rsidP="000E081A">
      <w:r>
        <w:t xml:space="preserve">Under the null the sampling distribution of the test statistic is chi-squared with </w:t>
      </w:r>
      <w:r w:rsidR="006A22AF">
        <w:t xml:space="preserve">DOF = </w:t>
      </w:r>
      <w:r>
        <w:t>(r-1</w:t>
      </w:r>
      <w:proofErr w:type="gramStart"/>
      <w:r>
        <w:t>)(</w:t>
      </w:r>
      <w:proofErr w:type="gramEnd"/>
      <w:r>
        <w:t>c-1)</w:t>
      </w:r>
      <w:r w:rsidR="006A22AF">
        <w:t xml:space="preserve"> = 1 </w:t>
      </w:r>
    </w:p>
    <w:p w:rsidR="00B5599B" w:rsidRDefault="00B5599B" w:rsidP="000E081A"/>
    <w:p w:rsidR="00B5599B" w:rsidRDefault="00B5599B" w:rsidP="000E081A">
      <w:r>
        <w:t xml:space="preserve">Q2: </w:t>
      </w:r>
    </w:p>
    <w:p w:rsidR="006A22AF" w:rsidRPr="006A22AF" w:rsidRDefault="006A22AF" w:rsidP="000E081A">
      <w:pPr>
        <w:rPr>
          <w:b/>
        </w:rPr>
      </w:pPr>
      <w:r w:rsidRPr="006A22AF">
        <w:rPr>
          <w:b/>
        </w:rPr>
        <w:t>Use R to compute the table of expected counts:</w:t>
      </w:r>
    </w:p>
    <w:p w:rsidR="006A22AF" w:rsidRDefault="006A22AF" w:rsidP="006A22AF">
      <w:r>
        <w:t>&gt; data &lt;- c(7,7,7,13,27,34,12,18,55,52,11,24)</w:t>
      </w:r>
    </w:p>
    <w:p w:rsidR="006A22AF" w:rsidRDefault="006A22AF" w:rsidP="000E081A">
      <w:r>
        <w:t>&gt; A&lt;-</w:t>
      </w:r>
      <w:proofErr w:type="gramStart"/>
      <w:r>
        <w:t>matrix(</w:t>
      </w:r>
      <w:proofErr w:type="spellStart"/>
      <w:proofErr w:type="gramEnd"/>
      <w:r>
        <w:t>data,nrow</w:t>
      </w:r>
      <w:proofErr w:type="spellEnd"/>
      <w:r>
        <w:t>=3,ncol=4,byrow=TRUE)</w:t>
      </w:r>
    </w:p>
    <w:p w:rsidR="00B63DF9" w:rsidRDefault="00B63DF9" w:rsidP="00B63DF9">
      <w:r>
        <w:t xml:space="preserve">&gt; </w:t>
      </w:r>
      <w:proofErr w:type="spellStart"/>
      <w:r>
        <w:t>A.expected</w:t>
      </w:r>
      <w:proofErr w:type="spellEnd"/>
      <w:r>
        <w:t xml:space="preserve"> &lt;- A</w:t>
      </w:r>
    </w:p>
    <w:p w:rsidR="00B63DF9" w:rsidRDefault="00B63DF9" w:rsidP="00B63DF9">
      <w:r>
        <w:t xml:space="preserve">&gt;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1:nrow(A))</w:t>
      </w:r>
    </w:p>
    <w:p w:rsidR="00B63DF9" w:rsidRDefault="00B63DF9" w:rsidP="00B63DF9">
      <w:r>
        <w:t>+   {</w:t>
      </w:r>
    </w:p>
    <w:p w:rsidR="00B63DF9" w:rsidRDefault="00B63DF9" w:rsidP="00B63DF9">
      <w:r>
        <w:t xml:space="preserve">+     </w:t>
      </w:r>
      <w:proofErr w:type="gramStart"/>
      <w:r>
        <w:t>for</w:t>
      </w:r>
      <w:proofErr w:type="gramEnd"/>
      <w:r>
        <w:t xml:space="preserve"> (j in 1:ncol(A))</w:t>
      </w:r>
    </w:p>
    <w:p w:rsidR="00B63DF9" w:rsidRDefault="00B63DF9" w:rsidP="00B63DF9">
      <w:r>
        <w:t>+       {</w:t>
      </w:r>
    </w:p>
    <w:p w:rsidR="00B63DF9" w:rsidRDefault="00B63DF9" w:rsidP="00B63DF9">
      <w:r>
        <w:t xml:space="preserve">+         </w:t>
      </w:r>
      <w:proofErr w:type="spellStart"/>
      <w:proofErr w:type="gramStart"/>
      <w:r>
        <w:t>A.expected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&lt;- </w:t>
      </w:r>
      <w:proofErr w:type="spellStart"/>
      <w:r>
        <w:t>rowSums</w:t>
      </w:r>
      <w:proofErr w:type="spellEnd"/>
      <w:r>
        <w:t>(A)[</w:t>
      </w:r>
      <w:proofErr w:type="spellStart"/>
      <w:r>
        <w:t>i</w:t>
      </w:r>
      <w:proofErr w:type="spellEnd"/>
      <w:r>
        <w:t>]*</w:t>
      </w:r>
      <w:proofErr w:type="spellStart"/>
      <w:r>
        <w:t>colSums</w:t>
      </w:r>
      <w:proofErr w:type="spellEnd"/>
      <w:r>
        <w:t>(A)[j]/sum(A)</w:t>
      </w:r>
    </w:p>
    <w:p w:rsidR="00B63DF9" w:rsidRDefault="00B63DF9" w:rsidP="00B63DF9">
      <w:r>
        <w:t>+       }</w:t>
      </w:r>
    </w:p>
    <w:p w:rsidR="00B63DF9" w:rsidRDefault="00B63DF9" w:rsidP="00B63DF9">
      <w:r>
        <w:t>+   }</w:t>
      </w:r>
    </w:p>
    <w:p w:rsidR="00B63DF9" w:rsidRDefault="00B63DF9" w:rsidP="00B63DF9">
      <w:r>
        <w:t xml:space="preserve">&gt; </w:t>
      </w:r>
    </w:p>
    <w:p w:rsidR="00B63DF9" w:rsidRDefault="00B63DF9" w:rsidP="00B63DF9">
      <w:r>
        <w:t xml:space="preserve">&gt; </w:t>
      </w:r>
      <w:proofErr w:type="spellStart"/>
      <w:r>
        <w:t>A.expected</w:t>
      </w:r>
      <w:proofErr w:type="spellEnd"/>
    </w:p>
    <w:p w:rsidR="00B63DF9" w:rsidRDefault="00B63DF9" w:rsidP="00B63DF9">
      <w:r>
        <w:t xml:space="preserve">         [</w:t>
      </w:r>
      <w:proofErr w:type="gramStart"/>
      <w:r>
        <w:t>,1</w:t>
      </w:r>
      <w:proofErr w:type="gramEnd"/>
      <w:r>
        <w:t>]     [</w:t>
      </w:r>
      <w:proofErr w:type="gramStart"/>
      <w:r>
        <w:t>,2</w:t>
      </w:r>
      <w:proofErr w:type="gramEnd"/>
      <w:r>
        <w:t>]      [</w:t>
      </w:r>
      <w:proofErr w:type="gramStart"/>
      <w:r>
        <w:t>,3</w:t>
      </w:r>
      <w:proofErr w:type="gramEnd"/>
      <w:r>
        <w:t>]      [</w:t>
      </w:r>
      <w:proofErr w:type="gramStart"/>
      <w:r>
        <w:t>,4</w:t>
      </w:r>
      <w:proofErr w:type="gramEnd"/>
      <w:r>
        <w:t>]</w:t>
      </w:r>
    </w:p>
    <w:p w:rsidR="00B63DF9" w:rsidRDefault="00B63DF9" w:rsidP="00B63DF9">
      <w:r>
        <w:t xml:space="preserve">[1,] 11.33333 </w:t>
      </w:r>
      <w:proofErr w:type="gramStart"/>
      <w:r>
        <w:t>11.84270  3.820225</w:t>
      </w:r>
      <w:proofErr w:type="gramEnd"/>
      <w:r>
        <w:t xml:space="preserve">  7.003745</w:t>
      </w:r>
    </w:p>
    <w:p w:rsidR="00B63DF9" w:rsidRDefault="00B63DF9" w:rsidP="00B63DF9">
      <w:r>
        <w:t>[2,] 30.33333 31.69663 10.224719 18.745318</w:t>
      </w:r>
    </w:p>
    <w:p w:rsidR="00B63DF9" w:rsidRDefault="00B63DF9" w:rsidP="00B63DF9">
      <w:r>
        <w:t>[3,] 47.33333 49.46067 15.955056 29.250936</w:t>
      </w:r>
    </w:p>
    <w:p w:rsidR="00B5599B" w:rsidRDefault="00B5599B" w:rsidP="000E081A"/>
    <w:p w:rsidR="006A22AF" w:rsidRDefault="006A22AF" w:rsidP="000E081A"/>
    <w:p w:rsidR="006A22AF" w:rsidRDefault="006A22AF" w:rsidP="000E081A"/>
    <w:p w:rsidR="006A22AF" w:rsidRPr="006A22AF" w:rsidRDefault="006A22AF" w:rsidP="006A22AF">
      <w:pPr>
        <w:rPr>
          <w:b/>
        </w:rPr>
      </w:pPr>
      <w:r w:rsidRPr="006A22AF">
        <w:rPr>
          <w:b/>
        </w:rPr>
        <w:lastRenderedPageBreak/>
        <w:t>The Observed value of the test statistic is:</w:t>
      </w:r>
    </w:p>
    <w:p w:rsidR="006A22AF" w:rsidRDefault="000E081A" w:rsidP="006A22AF">
      <w:r>
        <w:t xml:space="preserve"> </w:t>
      </w:r>
      <w:r w:rsidR="006A22AF">
        <w:t xml:space="preserve">&gt; </w:t>
      </w:r>
      <w:proofErr w:type="gramStart"/>
      <w:r w:rsidR="006A22AF">
        <w:t>sum(</w:t>
      </w:r>
      <w:proofErr w:type="gramEnd"/>
      <w:r w:rsidR="006A22AF">
        <w:t>(A-</w:t>
      </w:r>
      <w:proofErr w:type="spellStart"/>
      <w:r w:rsidR="006A22AF">
        <w:t>A.expected</w:t>
      </w:r>
      <w:proofErr w:type="spellEnd"/>
      <w:r w:rsidR="006A22AF">
        <w:t>)^2/</w:t>
      </w:r>
      <w:proofErr w:type="spellStart"/>
      <w:r w:rsidR="006A22AF">
        <w:t>A.expected</w:t>
      </w:r>
      <w:proofErr w:type="spellEnd"/>
      <w:r w:rsidR="006A22AF">
        <w:t>)</w:t>
      </w:r>
    </w:p>
    <w:p w:rsidR="000E081A" w:rsidRDefault="006A22AF" w:rsidP="006A22AF">
      <w:r>
        <w:t>[1] 16.14270</w:t>
      </w:r>
    </w:p>
    <w:p w:rsidR="000427E6" w:rsidRDefault="000427E6" w:rsidP="000427E6">
      <w:pPr>
        <w:ind w:left="360"/>
      </w:pPr>
    </w:p>
    <w:p w:rsidR="00F64C78" w:rsidRDefault="00F64C78" w:rsidP="00F64C78"/>
    <w:p w:rsidR="000427E6" w:rsidRDefault="00F64C78" w:rsidP="00F64C78">
      <w:r>
        <w:t>Under the null the sampling distributions of the test statistics is chi-squared with DOF=6</w:t>
      </w:r>
    </w:p>
    <w:p w:rsidR="00F64C78" w:rsidRDefault="00F64C78" w:rsidP="00F64C78"/>
    <w:p w:rsidR="00F64C78" w:rsidRDefault="00F64C78" w:rsidP="00F64C78"/>
    <w:p w:rsidR="00357527" w:rsidRDefault="00357527" w:rsidP="00357527">
      <w:r>
        <w:t>&gt; 1-</w:t>
      </w:r>
      <w:proofErr w:type="gramStart"/>
      <w:r>
        <w:t>pchisq(</w:t>
      </w:r>
      <w:proofErr w:type="gramEnd"/>
      <w:r>
        <w:t>16.1427,df=6)</w:t>
      </w:r>
    </w:p>
    <w:p w:rsidR="00357527" w:rsidRDefault="00357527" w:rsidP="00357527">
      <w:r>
        <w:t>[1] 0.01300819</w:t>
      </w:r>
    </w:p>
    <w:p w:rsidR="00357527" w:rsidRDefault="00DF0411" w:rsidP="00F64C78">
      <w:r>
        <w:t xml:space="preserve">Computing the p-value with respect to the above distribution we obtain a </w:t>
      </w:r>
      <w:r w:rsidRPr="00DF0411">
        <w:t>p-value = 0.01301</w:t>
      </w:r>
      <w:r>
        <w:t xml:space="preserve">, suggesting some evidence against the null hypothesis of no association between blood type and disease severity. </w:t>
      </w:r>
      <w:r w:rsidR="00357527">
        <w:t>Testing at a level alpha=0.05 we reject H0.</w:t>
      </w:r>
    </w:p>
    <w:p w:rsidR="00357527" w:rsidRDefault="00357527" w:rsidP="00F64C78"/>
    <w:p w:rsidR="00F64C78" w:rsidRDefault="00357527" w:rsidP="00F64C78">
      <w:r>
        <w:t xml:space="preserve"> </w:t>
      </w:r>
    </w:p>
    <w:p w:rsidR="00DF0411" w:rsidRDefault="00A64585" w:rsidP="00F64C78">
      <w:r>
        <w:t>Q3:</w:t>
      </w:r>
    </w:p>
    <w:p w:rsidR="000427E6" w:rsidRDefault="000427E6" w:rsidP="00A567FC">
      <w:proofErr w:type="spellStart"/>
      <w:r>
        <w:t>Anscombe’s</w:t>
      </w:r>
      <w:proofErr w:type="spellEnd"/>
      <w:r>
        <w:t xml:space="preserve"> Data</w:t>
      </w:r>
    </w:p>
    <w:p w:rsidR="000427E6" w:rsidRDefault="000427E6" w:rsidP="000427E6">
      <w:proofErr w:type="spellStart"/>
      <w:proofErr w:type="gramStart"/>
      <w:r>
        <w:t>anscombe</w:t>
      </w:r>
      <w:proofErr w:type="spellEnd"/>
      <w:proofErr w:type="gramEnd"/>
      <w:r>
        <w:t>&lt;-read.csv(“anscombe.csv”, header=T)</w:t>
      </w:r>
    </w:p>
    <w:p w:rsidR="000427E6" w:rsidRDefault="000427E6" w:rsidP="000427E6">
      <w:pPr>
        <w:tabs>
          <w:tab w:val="left" w:pos="4140"/>
        </w:tabs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0427E6" w:rsidRDefault="000427E6" w:rsidP="000427E6">
      <w:pPr>
        <w:tabs>
          <w:tab w:val="left" w:pos="4140"/>
        </w:tabs>
      </w:pPr>
      <w:proofErr w:type="gramStart"/>
      <w:r>
        <w:t>plot(</w:t>
      </w:r>
      <w:proofErr w:type="spellStart"/>
      <w:proofErr w:type="gramEnd"/>
      <w:r>
        <w:t>anscombe</w:t>
      </w:r>
      <w:proofErr w:type="spellEnd"/>
      <w:r>
        <w:t>[,1],</w:t>
      </w:r>
      <w:proofErr w:type="spellStart"/>
      <w:r>
        <w:t>anscombe</w:t>
      </w:r>
      <w:proofErr w:type="spellEnd"/>
      <w:r>
        <w:t xml:space="preserve">[,2],main=”Set 1”,xlab=”x”, </w:t>
      </w:r>
      <w:proofErr w:type="spellStart"/>
      <w:r>
        <w:t>ylab</w:t>
      </w:r>
      <w:proofErr w:type="spellEnd"/>
      <w:r>
        <w:t>=”y”)</w:t>
      </w:r>
    </w:p>
    <w:p w:rsidR="000427E6" w:rsidRDefault="000427E6" w:rsidP="000427E6">
      <w:pPr>
        <w:tabs>
          <w:tab w:val="left" w:pos="4140"/>
        </w:tabs>
      </w:pPr>
      <w:r>
        <w:t>plot(</w:t>
      </w:r>
      <w:proofErr w:type="spellStart"/>
      <w:r>
        <w:t>anscombe</w:t>
      </w:r>
      <w:proofErr w:type="spellEnd"/>
      <w:r>
        <w:t>[,3],</w:t>
      </w:r>
      <w:proofErr w:type="spellStart"/>
      <w:r>
        <w:t>anscombe</w:t>
      </w:r>
      <w:proofErr w:type="spellEnd"/>
      <w:r>
        <w:t>[,4]</w:t>
      </w:r>
      <w:r w:rsidRPr="00150BC2">
        <w:t xml:space="preserve"> </w:t>
      </w:r>
      <w:r>
        <w:t>,main=”Set 2”</w:t>
      </w:r>
      <w:r w:rsidRPr="00CC5AF2">
        <w:t xml:space="preserve"> </w:t>
      </w:r>
      <w:r>
        <w:t>,</w:t>
      </w:r>
      <w:proofErr w:type="spellStart"/>
      <w:r>
        <w:t>xlab</w:t>
      </w:r>
      <w:proofErr w:type="spellEnd"/>
      <w:r>
        <w:t xml:space="preserve">=”x”, </w:t>
      </w:r>
      <w:proofErr w:type="spellStart"/>
      <w:r>
        <w:t>ylab</w:t>
      </w:r>
      <w:proofErr w:type="spellEnd"/>
      <w:r>
        <w:t>=”y”)</w:t>
      </w:r>
    </w:p>
    <w:p w:rsidR="000427E6" w:rsidRDefault="000427E6" w:rsidP="000427E6">
      <w:pPr>
        <w:tabs>
          <w:tab w:val="left" w:pos="4140"/>
        </w:tabs>
      </w:pPr>
      <w:r>
        <w:t>plot(</w:t>
      </w:r>
      <w:proofErr w:type="spellStart"/>
      <w:r>
        <w:t>anscombe</w:t>
      </w:r>
      <w:proofErr w:type="spellEnd"/>
      <w:r>
        <w:t>[,5],</w:t>
      </w:r>
      <w:proofErr w:type="spellStart"/>
      <w:r>
        <w:t>anscombe</w:t>
      </w:r>
      <w:proofErr w:type="spellEnd"/>
      <w:r>
        <w:t>[,6]</w:t>
      </w:r>
      <w:r w:rsidRPr="00150BC2">
        <w:t xml:space="preserve"> </w:t>
      </w:r>
      <w:r>
        <w:t>,main=”Set 3”</w:t>
      </w:r>
      <w:r w:rsidRPr="00CC5AF2">
        <w:t xml:space="preserve"> </w:t>
      </w:r>
      <w:r>
        <w:t>,</w:t>
      </w:r>
      <w:proofErr w:type="spellStart"/>
      <w:r>
        <w:t>xlab</w:t>
      </w:r>
      <w:proofErr w:type="spellEnd"/>
      <w:r>
        <w:t xml:space="preserve">=”x”, </w:t>
      </w:r>
      <w:proofErr w:type="spellStart"/>
      <w:r>
        <w:t>ylab</w:t>
      </w:r>
      <w:proofErr w:type="spellEnd"/>
      <w:r>
        <w:t>=”y”)</w:t>
      </w:r>
    </w:p>
    <w:p w:rsidR="000427E6" w:rsidRDefault="000427E6" w:rsidP="000427E6">
      <w:pPr>
        <w:tabs>
          <w:tab w:val="left" w:pos="4140"/>
        </w:tabs>
      </w:pPr>
      <w:r>
        <w:t>plot(</w:t>
      </w:r>
      <w:proofErr w:type="spellStart"/>
      <w:r>
        <w:t>anscombe</w:t>
      </w:r>
      <w:proofErr w:type="spellEnd"/>
      <w:r>
        <w:t>[,7],</w:t>
      </w:r>
      <w:proofErr w:type="spellStart"/>
      <w:r>
        <w:t>anscombe</w:t>
      </w:r>
      <w:proofErr w:type="spellEnd"/>
      <w:r>
        <w:t>[,8]</w:t>
      </w:r>
      <w:r w:rsidRPr="00150BC2">
        <w:t xml:space="preserve"> </w:t>
      </w:r>
      <w:r>
        <w:t>,main=”Set 4”</w:t>
      </w:r>
      <w:r w:rsidRPr="00CC5AF2">
        <w:t xml:space="preserve"> </w:t>
      </w:r>
      <w:r>
        <w:t>,</w:t>
      </w:r>
      <w:proofErr w:type="spellStart"/>
      <w:r>
        <w:t>xlab</w:t>
      </w:r>
      <w:proofErr w:type="spellEnd"/>
      <w:r>
        <w:t xml:space="preserve">=”x”, </w:t>
      </w:r>
      <w:proofErr w:type="spellStart"/>
      <w:r>
        <w:t>ylab</w:t>
      </w:r>
      <w:proofErr w:type="spellEnd"/>
      <w:r>
        <w:t>=”y”)</w:t>
      </w:r>
    </w:p>
    <w:p w:rsidR="000427E6" w:rsidRDefault="000427E6" w:rsidP="000427E6">
      <w:r>
        <w:rPr>
          <w:noProof/>
        </w:rPr>
        <w:lastRenderedPageBreak/>
        <w:drawing>
          <wp:inline distT="0" distB="0" distL="0" distR="0">
            <wp:extent cx="5486400" cy="547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E6" w:rsidRDefault="000427E6" w:rsidP="000427E6"/>
    <w:p w:rsidR="000427E6" w:rsidRDefault="000427E6" w:rsidP="000427E6">
      <w:r>
        <w:t>a) Set 1 looks like a typical linear relationship between x and y.  Set 2 looks like it should be modeled with a quadratic equation, with little or no variability, but is clearly not a linear relationship.  Set 3 looks linear, but with an outlier.  Set 4 does not look like a linear relationship but has an outlier that will probably be influential in driving a linear relationship between y and x.</w:t>
      </w:r>
    </w:p>
    <w:p w:rsidR="000427E6" w:rsidRDefault="000427E6" w:rsidP="000427E6"/>
    <w:p w:rsidR="00A567FC" w:rsidRDefault="00A567FC" w:rsidP="000427E6"/>
    <w:p w:rsidR="00A567FC" w:rsidRDefault="00A567FC" w:rsidP="000427E6"/>
    <w:p w:rsidR="00A567FC" w:rsidRDefault="00A567FC" w:rsidP="000427E6"/>
    <w:p w:rsidR="00A567FC" w:rsidRDefault="00A567FC" w:rsidP="000427E6"/>
    <w:p w:rsidR="00A567FC" w:rsidRDefault="00A567FC" w:rsidP="000427E6"/>
    <w:p w:rsidR="00A567FC" w:rsidRDefault="00A567FC" w:rsidP="000427E6"/>
    <w:p w:rsidR="00A567FC" w:rsidRDefault="00A567FC" w:rsidP="000427E6"/>
    <w:p w:rsidR="00A567FC" w:rsidRDefault="00A567FC" w:rsidP="000427E6"/>
    <w:p w:rsidR="000427E6" w:rsidRDefault="000427E6" w:rsidP="000427E6">
      <w:r>
        <w:lastRenderedPageBreak/>
        <w:t>b) Linear models</w:t>
      </w:r>
    </w:p>
    <w:p w:rsidR="000427E6" w:rsidRPr="00CC5AF2" w:rsidRDefault="000427E6" w:rsidP="000427E6">
      <w:pPr>
        <w:rPr>
          <w:b/>
        </w:rPr>
      </w:pPr>
      <w:r w:rsidRPr="00CC5AF2">
        <w:rPr>
          <w:b/>
        </w:rPr>
        <w:t>fit1&lt;-</w:t>
      </w:r>
      <w:proofErr w:type="gramStart"/>
      <w:r w:rsidRPr="00CC5AF2">
        <w:rPr>
          <w:b/>
        </w:rPr>
        <w:t>lm(</w:t>
      </w:r>
      <w:proofErr w:type="spellStart"/>
      <w:proofErr w:type="gramEnd"/>
      <w:r w:rsidRPr="00CC5AF2">
        <w:rPr>
          <w:b/>
        </w:rPr>
        <w:t>anscombe</w:t>
      </w:r>
      <w:proofErr w:type="spellEnd"/>
      <w:r w:rsidRPr="00CC5AF2">
        <w:rPr>
          <w:b/>
        </w:rPr>
        <w:t>[,2]~</w:t>
      </w:r>
      <w:proofErr w:type="spellStart"/>
      <w:r w:rsidRPr="00CC5AF2">
        <w:rPr>
          <w:b/>
        </w:rPr>
        <w:t>anscombe</w:t>
      </w:r>
      <w:proofErr w:type="spellEnd"/>
      <w:r w:rsidRPr="00CC5AF2">
        <w:rPr>
          <w:b/>
        </w:rPr>
        <w:t>[,1])</w:t>
      </w:r>
    </w:p>
    <w:p w:rsidR="000427E6" w:rsidRPr="00CC5AF2" w:rsidRDefault="000427E6" w:rsidP="000427E6">
      <w:pPr>
        <w:rPr>
          <w:b/>
        </w:rPr>
      </w:pPr>
      <w:r w:rsidRPr="00CC5AF2">
        <w:rPr>
          <w:b/>
        </w:rPr>
        <w:t>fit2&lt;-</w:t>
      </w:r>
      <w:proofErr w:type="gramStart"/>
      <w:r w:rsidRPr="00CC5AF2">
        <w:rPr>
          <w:b/>
        </w:rPr>
        <w:t>lm(</w:t>
      </w:r>
      <w:proofErr w:type="spellStart"/>
      <w:proofErr w:type="gramEnd"/>
      <w:r w:rsidRPr="00CC5AF2">
        <w:rPr>
          <w:b/>
        </w:rPr>
        <w:t>anscombe</w:t>
      </w:r>
      <w:proofErr w:type="spellEnd"/>
      <w:r w:rsidRPr="00CC5AF2">
        <w:rPr>
          <w:b/>
        </w:rPr>
        <w:t>[,4]~</w:t>
      </w:r>
      <w:proofErr w:type="spellStart"/>
      <w:r w:rsidRPr="00CC5AF2">
        <w:rPr>
          <w:b/>
        </w:rPr>
        <w:t>anscombe</w:t>
      </w:r>
      <w:proofErr w:type="spellEnd"/>
      <w:r w:rsidRPr="00CC5AF2">
        <w:rPr>
          <w:b/>
        </w:rPr>
        <w:t>[,3])</w:t>
      </w:r>
    </w:p>
    <w:p w:rsidR="000427E6" w:rsidRPr="00CC5AF2" w:rsidRDefault="000427E6" w:rsidP="000427E6">
      <w:pPr>
        <w:rPr>
          <w:b/>
        </w:rPr>
      </w:pPr>
      <w:r w:rsidRPr="00CC5AF2">
        <w:rPr>
          <w:b/>
        </w:rPr>
        <w:t>fit3&lt;-</w:t>
      </w:r>
      <w:proofErr w:type="gramStart"/>
      <w:r w:rsidRPr="00CC5AF2">
        <w:rPr>
          <w:b/>
        </w:rPr>
        <w:t>lm(</w:t>
      </w:r>
      <w:proofErr w:type="spellStart"/>
      <w:proofErr w:type="gramEnd"/>
      <w:r w:rsidRPr="00CC5AF2">
        <w:rPr>
          <w:b/>
        </w:rPr>
        <w:t>anscombe</w:t>
      </w:r>
      <w:proofErr w:type="spellEnd"/>
      <w:r w:rsidRPr="00CC5AF2">
        <w:rPr>
          <w:b/>
        </w:rPr>
        <w:t>[,6]~</w:t>
      </w:r>
      <w:proofErr w:type="spellStart"/>
      <w:r w:rsidRPr="00CC5AF2">
        <w:rPr>
          <w:b/>
        </w:rPr>
        <w:t>anscombe</w:t>
      </w:r>
      <w:proofErr w:type="spellEnd"/>
      <w:r w:rsidRPr="00CC5AF2">
        <w:rPr>
          <w:b/>
        </w:rPr>
        <w:t>[,5])</w:t>
      </w:r>
    </w:p>
    <w:p w:rsidR="000427E6" w:rsidRPr="00CC5AF2" w:rsidRDefault="000427E6" w:rsidP="000427E6">
      <w:pPr>
        <w:rPr>
          <w:b/>
        </w:rPr>
      </w:pPr>
      <w:r w:rsidRPr="00CC5AF2">
        <w:rPr>
          <w:b/>
        </w:rPr>
        <w:t>fit4&lt;-</w:t>
      </w:r>
      <w:proofErr w:type="gramStart"/>
      <w:r w:rsidRPr="00CC5AF2">
        <w:rPr>
          <w:b/>
        </w:rPr>
        <w:t>lm(</w:t>
      </w:r>
      <w:proofErr w:type="spellStart"/>
      <w:proofErr w:type="gramEnd"/>
      <w:r w:rsidRPr="00CC5AF2">
        <w:rPr>
          <w:b/>
        </w:rPr>
        <w:t>anscombe</w:t>
      </w:r>
      <w:proofErr w:type="spellEnd"/>
      <w:r w:rsidRPr="00CC5AF2">
        <w:rPr>
          <w:b/>
        </w:rPr>
        <w:t>[,8]~</w:t>
      </w:r>
      <w:proofErr w:type="spellStart"/>
      <w:r w:rsidRPr="00CC5AF2">
        <w:rPr>
          <w:b/>
        </w:rPr>
        <w:t>anscombe</w:t>
      </w:r>
      <w:proofErr w:type="spellEnd"/>
      <w:r w:rsidRPr="00CC5AF2">
        <w:rPr>
          <w:b/>
        </w:rPr>
        <w:t>[,7])</w:t>
      </w:r>
    </w:p>
    <w:p w:rsidR="000427E6" w:rsidRPr="006214D8" w:rsidRDefault="000427E6" w:rsidP="000427E6"/>
    <w:tbl>
      <w:tblPr>
        <w:tblStyle w:val="TableGrid"/>
        <w:tblW w:w="0" w:type="auto"/>
        <w:tblLook w:val="01E0"/>
      </w:tblPr>
      <w:tblGrid>
        <w:gridCol w:w="710"/>
        <w:gridCol w:w="636"/>
        <w:gridCol w:w="222"/>
      </w:tblGrid>
      <w:tr w:rsidR="000427E6" w:rsidRPr="006214D8" w:rsidTr="00A25576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27E6" w:rsidRPr="006214D8" w:rsidRDefault="000427E6" w:rsidP="00A25576">
            <w:pPr>
              <w:rPr>
                <w:b/>
              </w:rPr>
            </w:pPr>
            <w:r w:rsidRPr="006214D8">
              <w:rPr>
                <w:b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27E6" w:rsidRPr="006214D8" w:rsidRDefault="000427E6" w:rsidP="00A25576">
            <w:pPr>
              <w:rPr>
                <w:b/>
              </w:rPr>
            </w:pPr>
            <w:r w:rsidRPr="006214D8">
              <w:rPr>
                <w:b/>
              </w:rPr>
              <w:t>R</w:t>
            </w:r>
            <w:r w:rsidRPr="006214D8">
              <w:rPr>
                <w:b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27E6" w:rsidRPr="006214D8" w:rsidRDefault="000427E6" w:rsidP="00A25576">
            <w:pPr>
              <w:rPr>
                <w:b/>
              </w:rPr>
            </w:pPr>
          </w:p>
        </w:tc>
      </w:tr>
      <w:tr w:rsidR="000427E6" w:rsidRPr="006214D8" w:rsidTr="00A25576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0.67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</w:p>
        </w:tc>
      </w:tr>
      <w:tr w:rsidR="000427E6" w:rsidRPr="006214D8" w:rsidTr="00A255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</w:p>
        </w:tc>
      </w:tr>
      <w:tr w:rsidR="000427E6" w:rsidRPr="006214D8" w:rsidTr="00A255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427E6" w:rsidRPr="006214D8" w:rsidRDefault="000427E6" w:rsidP="00A25576">
            <w:pPr>
              <w:jc w:val="right"/>
            </w:pPr>
          </w:p>
        </w:tc>
      </w:tr>
      <w:tr w:rsidR="000427E6" w:rsidRPr="006214D8" w:rsidTr="00A2557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27E6" w:rsidRPr="006214D8" w:rsidRDefault="000427E6" w:rsidP="00A25576">
            <w:pPr>
              <w:jc w:val="right"/>
            </w:pPr>
            <w:r w:rsidRPr="006214D8"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27E6" w:rsidRPr="006214D8" w:rsidRDefault="000427E6" w:rsidP="00A25576">
            <w:pPr>
              <w:jc w:val="right"/>
            </w:pPr>
          </w:p>
        </w:tc>
      </w:tr>
    </w:tbl>
    <w:p w:rsidR="000427E6" w:rsidRPr="006214D8" w:rsidRDefault="000427E6" w:rsidP="000427E6"/>
    <w:p w:rsidR="000427E6" w:rsidRPr="006214D8" w:rsidRDefault="000427E6" w:rsidP="000427E6">
      <w:r w:rsidRPr="006214D8">
        <w:t>R</w:t>
      </w:r>
      <w:r w:rsidRPr="006214D8">
        <w:rPr>
          <w:vertAlign w:val="superscript"/>
        </w:rPr>
        <w:t>2</w:t>
      </w:r>
      <w:r w:rsidRPr="006214D8">
        <w:t xml:space="preserve"> for each of these models is identical.  However, R</w:t>
      </w:r>
      <w:r w:rsidRPr="006214D8">
        <w:rPr>
          <w:vertAlign w:val="superscript"/>
        </w:rPr>
        <w:t>2</w:t>
      </w:r>
      <w:r w:rsidRPr="006214D8">
        <w:t xml:space="preserve"> is a measure of the </w:t>
      </w:r>
      <w:r w:rsidRPr="006214D8">
        <w:rPr>
          <w:i/>
        </w:rPr>
        <w:t>linear association</w:t>
      </w:r>
      <w:r w:rsidRPr="006214D8">
        <w:t xml:space="preserve"> between two variables.  It also does not distinguish between a strong linear relationship with an outlier (Set 3) and a moderate linear relationship (Set1).  Clearly, one must</w:t>
      </w:r>
      <w:r>
        <w:t xml:space="preserve"> use caution </w:t>
      </w:r>
      <w:r w:rsidRPr="006214D8">
        <w:t>when using R</w:t>
      </w:r>
      <w:r w:rsidRPr="006214D8">
        <w:rPr>
          <w:vertAlign w:val="superscript"/>
        </w:rPr>
        <w:t>2</w:t>
      </w:r>
      <w:r w:rsidRPr="006214D8">
        <w:t xml:space="preserve"> as a measure of the fit of the model.  </w:t>
      </w:r>
    </w:p>
    <w:p w:rsidR="000427E6" w:rsidRPr="006214D8" w:rsidRDefault="000427E6" w:rsidP="000427E6"/>
    <w:p w:rsidR="00AB6F31" w:rsidRDefault="00A64585" w:rsidP="000427E6">
      <w:r>
        <w:t>Q4:</w:t>
      </w:r>
    </w:p>
    <w:p w:rsidR="00A64585" w:rsidRDefault="00A64585" w:rsidP="000427E6">
      <w:r>
        <w:t>In each case I choose the starting values from the data by solving 3 equations for the three unknowns a, b, and c. Using properties of the growth curves as well as the data, the equations are based on</w:t>
      </w:r>
    </w:p>
    <w:p w:rsidR="00A64585" w:rsidRDefault="00A64585" w:rsidP="000427E6"/>
    <w:p w:rsidR="00A64585" w:rsidRDefault="00A64585" w:rsidP="000427E6">
      <w:r>
        <w:t xml:space="preserve">(1): a = </w:t>
      </w:r>
      <w:proofErr w:type="gramStart"/>
      <w:r>
        <w:t>max(</w:t>
      </w:r>
      <w:proofErr w:type="gramEnd"/>
      <w:r>
        <w:t>height)</w:t>
      </w:r>
    </w:p>
    <w:p w:rsidR="00A64585" w:rsidRDefault="00A64585" w:rsidP="000427E6">
      <w:r>
        <w:t xml:space="preserve">(2): </w:t>
      </w:r>
      <w:proofErr w:type="gramStart"/>
      <w:r>
        <w:t>f(</w:t>
      </w:r>
      <w:proofErr w:type="gramEnd"/>
      <w:r>
        <w:t>0) = min(height)</w:t>
      </w:r>
    </w:p>
    <w:p w:rsidR="00A64585" w:rsidRDefault="00A64585" w:rsidP="000427E6">
      <w:r>
        <w:t xml:space="preserve">(3): </w:t>
      </w:r>
      <w:proofErr w:type="gramStart"/>
      <w:r>
        <w:t>f(</w:t>
      </w:r>
      <w:proofErr w:type="gramEnd"/>
      <w:r>
        <w:t>mean(time)) = mean(height)</w:t>
      </w:r>
    </w:p>
    <w:p w:rsidR="00A64585" w:rsidRDefault="00A64585" w:rsidP="000427E6">
      <w:r>
        <w:t xml:space="preserve"> </w:t>
      </w:r>
    </w:p>
    <w:p w:rsidR="008634DA" w:rsidRDefault="008634DA" w:rsidP="008634DA">
      <w:r>
        <w:t xml:space="preserve">y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file="./</w:t>
      </w:r>
      <w:proofErr w:type="spellStart"/>
      <w:r>
        <w:t>growth.txt",header</w:t>
      </w:r>
      <w:proofErr w:type="spellEnd"/>
      <w:r>
        <w:t>=TRUE)$height</w:t>
      </w:r>
    </w:p>
    <w:p w:rsidR="008634DA" w:rsidRDefault="008634DA" w:rsidP="008634DA">
      <w:r>
        <w:t xml:space="preserve">t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file="./</w:t>
      </w:r>
      <w:proofErr w:type="spellStart"/>
      <w:r>
        <w:t>growth.txt",header</w:t>
      </w:r>
      <w:proofErr w:type="spellEnd"/>
      <w:r>
        <w:t>=TRUE)$t</w:t>
      </w:r>
    </w:p>
    <w:p w:rsidR="008634DA" w:rsidRDefault="008634DA" w:rsidP="008634DA">
      <w:r>
        <w:t>## fit nonlinear growth curves</w:t>
      </w:r>
    </w:p>
    <w:p w:rsidR="008634DA" w:rsidRDefault="008634DA" w:rsidP="008634DA"/>
    <w:p w:rsidR="008634DA" w:rsidRDefault="008634DA" w:rsidP="008634DA">
      <w:r>
        <w:t>##logistic</w:t>
      </w:r>
    </w:p>
    <w:p w:rsidR="008634DA" w:rsidRDefault="008634DA" w:rsidP="008634DA">
      <w:proofErr w:type="spellStart"/>
      <w:r>
        <w:t>a.start</w:t>
      </w:r>
      <w:proofErr w:type="spellEnd"/>
      <w:r>
        <w:t xml:space="preserve"> &lt;- max(y)</w:t>
      </w:r>
    </w:p>
    <w:p w:rsidR="008634DA" w:rsidRDefault="008634DA" w:rsidP="008634DA">
      <w:proofErr w:type="spellStart"/>
      <w:r>
        <w:t>b.start</w:t>
      </w:r>
      <w:proofErr w:type="spellEnd"/>
      <w:r>
        <w:t xml:space="preserve"> &lt;- </w:t>
      </w:r>
      <w:proofErr w:type="spellStart"/>
      <w:r>
        <w:t>a.start</w:t>
      </w:r>
      <w:proofErr w:type="spellEnd"/>
      <w:proofErr w:type="gramStart"/>
      <w:r>
        <w:t>/(</w:t>
      </w:r>
      <w:proofErr w:type="gramEnd"/>
      <w:r>
        <w:t>min(y))</w:t>
      </w:r>
    </w:p>
    <w:p w:rsidR="008634DA" w:rsidRDefault="008634DA" w:rsidP="008634DA">
      <w:proofErr w:type="spellStart"/>
      <w:r>
        <w:t>c.start</w:t>
      </w:r>
      <w:proofErr w:type="spellEnd"/>
      <w:r>
        <w:t xml:space="preserve"> &lt;- -</w:t>
      </w:r>
      <w:proofErr w:type="gramStart"/>
      <w:r>
        <w:t>log(</w:t>
      </w:r>
      <w:proofErr w:type="gramEnd"/>
      <w:r>
        <w:t>(</w:t>
      </w:r>
      <w:proofErr w:type="spellStart"/>
      <w:r>
        <w:t>a.start</w:t>
      </w:r>
      <w:proofErr w:type="spellEnd"/>
      <w:r>
        <w:t>-mean(y))/(</w:t>
      </w:r>
      <w:proofErr w:type="spellStart"/>
      <w:r>
        <w:t>b.start</w:t>
      </w:r>
      <w:proofErr w:type="spellEnd"/>
      <w:r>
        <w:t>*mean(y)))/mean(t)</w:t>
      </w:r>
    </w:p>
    <w:p w:rsidR="008634DA" w:rsidRDefault="008634DA" w:rsidP="008634DA"/>
    <w:p w:rsidR="008634DA" w:rsidRDefault="008634DA" w:rsidP="008634DA">
      <w:proofErr w:type="gramStart"/>
      <w:r>
        <w:t>logistic</w:t>
      </w:r>
      <w:proofErr w:type="gramEnd"/>
      <w:r>
        <w:t xml:space="preserve"> &lt;- nls(y~a/(1+b*exp(-c*t)),start=list(a=a.start,b=b.start,c=c.start),trace=TRUE) </w:t>
      </w:r>
    </w:p>
    <w:p w:rsidR="008634DA" w:rsidRDefault="008634DA" w:rsidP="008634DA"/>
    <w:p w:rsidR="008634DA" w:rsidRDefault="008634DA" w:rsidP="008634DA">
      <w:r>
        <w:t xml:space="preserve">## </w:t>
      </w:r>
      <w:proofErr w:type="spellStart"/>
      <w:proofErr w:type="gramStart"/>
      <w:r>
        <w:t>gompertz</w:t>
      </w:r>
      <w:proofErr w:type="spellEnd"/>
      <w:proofErr w:type="gramEnd"/>
    </w:p>
    <w:p w:rsidR="008634DA" w:rsidRDefault="008634DA" w:rsidP="008634DA">
      <w:proofErr w:type="spellStart"/>
      <w:r>
        <w:t>a.start</w:t>
      </w:r>
      <w:proofErr w:type="spellEnd"/>
      <w:r>
        <w:t xml:space="preserve"> &lt;- max(y)</w:t>
      </w:r>
    </w:p>
    <w:p w:rsidR="008634DA" w:rsidRDefault="008634DA" w:rsidP="008634DA">
      <w:proofErr w:type="spellStart"/>
      <w:r>
        <w:t>b.start</w:t>
      </w:r>
      <w:proofErr w:type="spellEnd"/>
      <w:r>
        <w:t xml:space="preserve"> &lt;- -</w:t>
      </w:r>
      <w:proofErr w:type="gramStart"/>
      <w:r>
        <w:t>log(</w:t>
      </w:r>
      <w:proofErr w:type="gramEnd"/>
      <w:r>
        <w:t>min(t)/</w:t>
      </w:r>
      <w:proofErr w:type="spellStart"/>
      <w:r>
        <w:t>a.start</w:t>
      </w:r>
      <w:proofErr w:type="spellEnd"/>
      <w:r>
        <w:t>)</w:t>
      </w:r>
    </w:p>
    <w:p w:rsidR="008634DA" w:rsidRDefault="008634DA" w:rsidP="008634DA">
      <w:proofErr w:type="spellStart"/>
      <w:r>
        <w:t>c.start</w:t>
      </w:r>
      <w:proofErr w:type="spellEnd"/>
      <w:r>
        <w:t xml:space="preserve"> &lt;</w:t>
      </w:r>
      <w:proofErr w:type="gramStart"/>
      <w:r>
        <w:t>-  -</w:t>
      </w:r>
      <w:proofErr w:type="gramEnd"/>
      <w:r>
        <w:t>log(-log(mean(y)/</w:t>
      </w:r>
      <w:proofErr w:type="spellStart"/>
      <w:r>
        <w:t>a.start</w:t>
      </w:r>
      <w:proofErr w:type="spellEnd"/>
      <w:r>
        <w:t>)/</w:t>
      </w:r>
      <w:proofErr w:type="spellStart"/>
      <w:r>
        <w:t>b.start</w:t>
      </w:r>
      <w:proofErr w:type="spellEnd"/>
      <w:r>
        <w:t>)/mean(t)</w:t>
      </w:r>
    </w:p>
    <w:p w:rsidR="008634DA" w:rsidRDefault="008634DA" w:rsidP="008634DA">
      <w:proofErr w:type="spellStart"/>
      <w:proofErr w:type="gramStart"/>
      <w:r>
        <w:t>gompertz</w:t>
      </w:r>
      <w:proofErr w:type="spellEnd"/>
      <w:proofErr w:type="gramEnd"/>
      <w:r>
        <w:t xml:space="preserve"> &lt;- nls(y~a*exp(-b*exp(-c*t)),start=list(a=a.start,b=b.start,c=c.start),trace=TRUE)</w:t>
      </w:r>
    </w:p>
    <w:p w:rsidR="008634DA" w:rsidRDefault="008634DA" w:rsidP="008634DA"/>
    <w:p w:rsidR="008634DA" w:rsidRDefault="008634DA" w:rsidP="008634DA">
      <w:r>
        <w:t>##VB</w:t>
      </w:r>
    </w:p>
    <w:p w:rsidR="008634DA" w:rsidRDefault="008634DA" w:rsidP="008634DA">
      <w:proofErr w:type="spellStart"/>
      <w:r>
        <w:t>a.start</w:t>
      </w:r>
      <w:proofErr w:type="spellEnd"/>
      <w:r>
        <w:t xml:space="preserve"> &lt;- max(y)</w:t>
      </w:r>
    </w:p>
    <w:p w:rsidR="008634DA" w:rsidRDefault="008634DA" w:rsidP="008634DA">
      <w:proofErr w:type="spellStart"/>
      <w:r>
        <w:t>b.start</w:t>
      </w:r>
      <w:proofErr w:type="spellEnd"/>
      <w:r>
        <w:t xml:space="preserve"> &lt;- -</w:t>
      </w:r>
      <w:proofErr w:type="gramStart"/>
      <w:r>
        <w:t>log(</w:t>
      </w:r>
      <w:proofErr w:type="gramEnd"/>
      <w:r>
        <w:t>(mean(y)-</w:t>
      </w:r>
      <w:proofErr w:type="spellStart"/>
      <w:r>
        <w:t>a.start</w:t>
      </w:r>
      <w:proofErr w:type="spellEnd"/>
      <w:r>
        <w:t>)/(min(y)-</w:t>
      </w:r>
      <w:proofErr w:type="spellStart"/>
      <w:r>
        <w:t>a.start</w:t>
      </w:r>
      <w:proofErr w:type="spellEnd"/>
      <w:r>
        <w:t>))/mean(t)</w:t>
      </w:r>
    </w:p>
    <w:p w:rsidR="008634DA" w:rsidRDefault="008634DA" w:rsidP="008634DA">
      <w:proofErr w:type="spellStart"/>
      <w:r>
        <w:lastRenderedPageBreak/>
        <w:t>c.start</w:t>
      </w:r>
      <w:proofErr w:type="spellEnd"/>
      <w:r>
        <w:t xml:space="preserve"> &lt;- -</w:t>
      </w:r>
      <w:proofErr w:type="gramStart"/>
      <w:r>
        <w:t>log(</w:t>
      </w:r>
      <w:proofErr w:type="gramEnd"/>
      <w:r>
        <w:t>(</w:t>
      </w:r>
      <w:proofErr w:type="spellStart"/>
      <w:r>
        <w:t>a.start</w:t>
      </w:r>
      <w:proofErr w:type="spellEnd"/>
      <w:r>
        <w:t>-min(y))/</w:t>
      </w:r>
      <w:proofErr w:type="spellStart"/>
      <w:r>
        <w:t>a.start</w:t>
      </w:r>
      <w:proofErr w:type="spellEnd"/>
      <w:r>
        <w:t>)/</w:t>
      </w:r>
      <w:proofErr w:type="spellStart"/>
      <w:r>
        <w:t>b.start</w:t>
      </w:r>
      <w:proofErr w:type="spellEnd"/>
    </w:p>
    <w:p w:rsidR="008634DA" w:rsidRDefault="008634DA" w:rsidP="008634DA">
      <w:proofErr w:type="spellStart"/>
      <w:proofErr w:type="gramStart"/>
      <w:r>
        <w:t>vb</w:t>
      </w:r>
      <w:proofErr w:type="spellEnd"/>
      <w:proofErr w:type="gramEnd"/>
      <w:r>
        <w:t xml:space="preserve"> &lt;- nls(y~a*(1-exp(-b*(t+c))),start=list(a=a.start,b=b.start,c=c.start),trace=TRUE )</w:t>
      </w:r>
    </w:p>
    <w:p w:rsidR="008634DA" w:rsidRDefault="008634DA" w:rsidP="008634DA"/>
    <w:p w:rsidR="008634DA" w:rsidRDefault="008634DA" w:rsidP="008634DA"/>
    <w:p w:rsidR="008634DA" w:rsidRDefault="008634DA" w:rsidP="008634DA">
      <w:proofErr w:type="gramStart"/>
      <w:r>
        <w:t>plot(</w:t>
      </w:r>
      <w:proofErr w:type="spellStart"/>
      <w:proofErr w:type="gramEnd"/>
      <w:r>
        <w:t>t,y,xlab</w:t>
      </w:r>
      <w:proofErr w:type="spellEnd"/>
      <w:r>
        <w:t xml:space="preserve">="time in </w:t>
      </w:r>
      <w:proofErr w:type="spellStart"/>
      <w:r>
        <w:t>years",ylab</w:t>
      </w:r>
      <w:proofErr w:type="spellEnd"/>
      <w:r>
        <w:t xml:space="preserve"> = "height in meters")</w:t>
      </w:r>
    </w:p>
    <w:p w:rsidR="008634DA" w:rsidRDefault="008634DA" w:rsidP="008634DA">
      <w:proofErr w:type="spellStart"/>
      <w:r>
        <w:t>H.vb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vb,list</w:t>
      </w:r>
      <w:proofErr w:type="spellEnd"/>
      <w:r>
        <w:t>(t=</w:t>
      </w:r>
      <w:proofErr w:type="spellStart"/>
      <w:r>
        <w:t>seq</w:t>
      </w:r>
      <w:proofErr w:type="spellEnd"/>
      <w:r>
        <w:t>(min(t),max(t),0.01)))</w:t>
      </w:r>
    </w:p>
    <w:p w:rsidR="008634DA" w:rsidRDefault="008634DA" w:rsidP="008634DA">
      <w:proofErr w:type="spellStart"/>
      <w:r>
        <w:t>H.gompertz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gompertz,list</w:t>
      </w:r>
      <w:proofErr w:type="spellEnd"/>
      <w:r>
        <w:t>(t=</w:t>
      </w:r>
      <w:proofErr w:type="spellStart"/>
      <w:r>
        <w:t>seq</w:t>
      </w:r>
      <w:proofErr w:type="spellEnd"/>
      <w:r>
        <w:t>(min(t),max(t),0.01)))</w:t>
      </w:r>
    </w:p>
    <w:p w:rsidR="008634DA" w:rsidRDefault="008634DA" w:rsidP="008634DA">
      <w:proofErr w:type="spellStart"/>
      <w:r>
        <w:t>H.logistic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logistic,list</w:t>
      </w:r>
      <w:proofErr w:type="spellEnd"/>
      <w:r>
        <w:t>(t=</w:t>
      </w:r>
      <w:proofErr w:type="spellStart"/>
      <w:r>
        <w:t>seq</w:t>
      </w:r>
      <w:proofErr w:type="spellEnd"/>
      <w:r>
        <w:t>(min(t),max(t),0.01)))</w:t>
      </w:r>
    </w:p>
    <w:p w:rsidR="008634DA" w:rsidRDefault="008634DA" w:rsidP="008634DA">
      <w:proofErr w:type="gramStart"/>
      <w:r>
        <w:t>lines(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(min(t),max(t),0.01), </w:t>
      </w:r>
      <w:proofErr w:type="spellStart"/>
      <w:r>
        <w:t>H.vb,col</w:t>
      </w:r>
      <w:proofErr w:type="spellEnd"/>
      <w:r>
        <w:t>="black")</w:t>
      </w:r>
    </w:p>
    <w:p w:rsidR="008634DA" w:rsidRDefault="008634DA" w:rsidP="008634DA">
      <w:proofErr w:type="gramStart"/>
      <w:r>
        <w:t>lines(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(min(t),max(t),0.01), </w:t>
      </w:r>
      <w:proofErr w:type="spellStart"/>
      <w:r>
        <w:t>H.gompertz,col</w:t>
      </w:r>
      <w:proofErr w:type="spellEnd"/>
      <w:r>
        <w:t>="red")</w:t>
      </w:r>
    </w:p>
    <w:p w:rsidR="008634DA" w:rsidRDefault="008634DA" w:rsidP="008634DA">
      <w:proofErr w:type="gramStart"/>
      <w:r>
        <w:t>lines(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(min(t),max(t),0.01), </w:t>
      </w:r>
      <w:proofErr w:type="spellStart"/>
      <w:r>
        <w:t>H.logistic,col</w:t>
      </w:r>
      <w:proofErr w:type="spellEnd"/>
      <w:r>
        <w:t>="green")</w:t>
      </w:r>
    </w:p>
    <w:p w:rsidR="008634DA" w:rsidRDefault="008634DA" w:rsidP="008634DA"/>
    <w:p w:rsidR="008634DA" w:rsidRDefault="008634DA" w:rsidP="008634DA">
      <w:proofErr w:type="gramStart"/>
      <w:r>
        <w:t>legend(</w:t>
      </w:r>
      <w:proofErr w:type="gramEnd"/>
      <w:r>
        <w:t>x=5,y=40,legend = c("</w:t>
      </w:r>
      <w:proofErr w:type="spellStart"/>
      <w:r>
        <w:t>VB","Gompertz","Logistic</w:t>
      </w:r>
      <w:proofErr w:type="spellEnd"/>
      <w:r>
        <w:t>"), fill = c("</w:t>
      </w:r>
      <w:proofErr w:type="spellStart"/>
      <w:r>
        <w:t>black","red","green</w:t>
      </w:r>
      <w:proofErr w:type="spellEnd"/>
      <w:r>
        <w:t>"))</w:t>
      </w:r>
    </w:p>
    <w:p w:rsidR="00A64585" w:rsidRDefault="00A64585" w:rsidP="000427E6"/>
    <w:p w:rsidR="008634DA" w:rsidRDefault="008634DA" w:rsidP="000427E6">
      <w:r>
        <w:rPr>
          <w:noProof/>
        </w:rPr>
        <w:drawing>
          <wp:inline distT="0" distB="0" distL="0" distR="0">
            <wp:extent cx="4019550" cy="4019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FC" w:rsidRDefault="00A567FC" w:rsidP="000427E6"/>
    <w:p w:rsidR="00A567FC" w:rsidRDefault="00A567FC" w:rsidP="000427E6"/>
    <w:p w:rsidR="008634DA" w:rsidRDefault="008634DA" w:rsidP="000427E6"/>
    <w:p w:rsidR="008634DA" w:rsidRDefault="008634DA" w:rsidP="000427E6">
      <w:r>
        <w:t>In each case the limit is just the parameter “a”, which represents the asymptotic or maximum height. Confidence intervals based on the normal distribution are:</w:t>
      </w:r>
    </w:p>
    <w:p w:rsidR="008634DA" w:rsidRDefault="008634DA" w:rsidP="000427E6"/>
    <w:p w:rsidR="008634DA" w:rsidRDefault="008634DA" w:rsidP="008634DA">
      <w:r>
        <w:t xml:space="preserve">&gt; </w:t>
      </w:r>
      <w:proofErr w:type="spellStart"/>
      <w:proofErr w:type="gramStart"/>
      <w:r>
        <w:t>rbind</w:t>
      </w:r>
      <w:proofErr w:type="spellEnd"/>
      <w:r>
        <w:t>(</w:t>
      </w:r>
      <w:proofErr w:type="gramEnd"/>
    </w:p>
    <w:p w:rsidR="008634DA" w:rsidRDefault="008634DA" w:rsidP="008634DA">
      <w:r>
        <w:t xml:space="preserve">+ </w:t>
      </w:r>
      <w:proofErr w:type="gramStart"/>
      <w:r>
        <w:t>c(</w:t>
      </w:r>
      <w:proofErr w:type="gramEnd"/>
      <w:r>
        <w:t>74.411938 -1.96*9.950934,74.411938   +1.96*9.950934),</w:t>
      </w:r>
    </w:p>
    <w:p w:rsidR="008634DA" w:rsidRDefault="008634DA" w:rsidP="008634DA">
      <w:r>
        <w:t xml:space="preserve">+ </w:t>
      </w:r>
      <w:proofErr w:type="gramStart"/>
      <w:r>
        <w:t>c(</w:t>
      </w:r>
      <w:proofErr w:type="gramEnd"/>
      <w:r>
        <w:t>50.4208-1.96*0.8473,50.4208 +1.96*0.8473),</w:t>
      </w:r>
    </w:p>
    <w:p w:rsidR="008634DA" w:rsidRDefault="008634DA" w:rsidP="008634DA">
      <w:r>
        <w:t xml:space="preserve">+ </w:t>
      </w:r>
      <w:proofErr w:type="gramStart"/>
      <w:r>
        <w:t>c(</w:t>
      </w:r>
      <w:proofErr w:type="gramEnd"/>
      <w:r>
        <w:t>52.21789 -1.96*1.33361,52.21789 +1.96*1.33361 ))</w:t>
      </w:r>
    </w:p>
    <w:p w:rsidR="008634DA" w:rsidRDefault="008634DA" w:rsidP="008634DA">
      <w:r>
        <w:lastRenderedPageBreak/>
        <w:t xml:space="preserve">         [</w:t>
      </w:r>
      <w:proofErr w:type="gramStart"/>
      <w:r>
        <w:t>,1</w:t>
      </w:r>
      <w:proofErr w:type="gramEnd"/>
      <w:r>
        <w:t>]     [</w:t>
      </w:r>
      <w:proofErr w:type="gramStart"/>
      <w:r>
        <w:t>,2</w:t>
      </w:r>
      <w:proofErr w:type="gramEnd"/>
      <w:r>
        <w:t>]</w:t>
      </w:r>
    </w:p>
    <w:p w:rsidR="008634DA" w:rsidRDefault="008634DA" w:rsidP="008634DA">
      <w:r>
        <w:t>[1,] 54.90811 93.91577</w:t>
      </w:r>
    </w:p>
    <w:p w:rsidR="008634DA" w:rsidRDefault="008634DA" w:rsidP="008634DA">
      <w:r>
        <w:t>[2,] 48.76009 52.08151</w:t>
      </w:r>
    </w:p>
    <w:p w:rsidR="008634DA" w:rsidRDefault="008634DA" w:rsidP="008634DA">
      <w:r>
        <w:t>[3,] 49.60401 54.83177</w:t>
      </w:r>
    </w:p>
    <w:p w:rsidR="008634DA" w:rsidRDefault="008634DA" w:rsidP="008634DA"/>
    <w:p w:rsidR="008634DA" w:rsidRDefault="008634DA" w:rsidP="008634DA"/>
    <w:p w:rsidR="008634DA" w:rsidRDefault="008634DA" w:rsidP="000427E6"/>
    <w:p w:rsidR="008634DA" w:rsidRDefault="008634DA" w:rsidP="000427E6"/>
    <w:p w:rsidR="008634DA" w:rsidRDefault="00351F62" w:rsidP="000427E6">
      <w:r>
        <w:t xml:space="preserve">All the models have three parameters so we choose the one with smallest RSS. This is the logistic model in this case. </w:t>
      </w:r>
      <w:r w:rsidR="002572B9">
        <w:t>Starting with the estimated logistic growth curve, one takes the derivative with respect to time using the chain rule. The estimated growth rate curve is depicted below:</w:t>
      </w:r>
    </w:p>
    <w:p w:rsidR="002572B9" w:rsidRDefault="002572B9" w:rsidP="000427E6"/>
    <w:p w:rsidR="00493073" w:rsidRDefault="00493073" w:rsidP="00493073">
      <w:r>
        <w:t>&gt;</w:t>
      </w:r>
      <w:proofErr w:type="spellStart"/>
      <w:r>
        <w:t>t.plot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min(t),max(t),.01)</w:t>
      </w:r>
    </w:p>
    <w:p w:rsidR="00493073" w:rsidRDefault="00493073" w:rsidP="00493073">
      <w:r>
        <w:t>&gt;a &lt;- 50.4208</w:t>
      </w:r>
    </w:p>
    <w:p w:rsidR="00493073" w:rsidRDefault="00493073" w:rsidP="00493073">
      <w:r>
        <w:t>&gt;b &lt;- 47.1377</w:t>
      </w:r>
    </w:p>
    <w:p w:rsidR="00493073" w:rsidRDefault="00493073" w:rsidP="00493073">
      <w:r>
        <w:t>&gt;c &lt;- 0.1993</w:t>
      </w:r>
    </w:p>
    <w:p w:rsidR="002572B9" w:rsidRDefault="00493073" w:rsidP="00493073">
      <w:r>
        <w:t>&gt;</w:t>
      </w:r>
      <w:proofErr w:type="spellStart"/>
      <w:r>
        <w:t>Y.deriv</w:t>
      </w:r>
      <w:proofErr w:type="spellEnd"/>
      <w:r>
        <w:t xml:space="preserve"> &lt;- a*b*c*</w:t>
      </w:r>
      <w:proofErr w:type="gramStart"/>
      <w:r>
        <w:t>exp(</w:t>
      </w:r>
      <w:proofErr w:type="gramEnd"/>
      <w:r>
        <w:t>-c*</w:t>
      </w:r>
      <w:proofErr w:type="spellStart"/>
      <w:r>
        <w:t>t.plot</w:t>
      </w:r>
      <w:proofErr w:type="spellEnd"/>
      <w:r>
        <w:t>)/((1+b*exp(-c*</w:t>
      </w:r>
      <w:proofErr w:type="spellStart"/>
      <w:r>
        <w:t>t.plot</w:t>
      </w:r>
      <w:proofErr w:type="spellEnd"/>
      <w:r>
        <w:t>))^2)</w:t>
      </w:r>
    </w:p>
    <w:p w:rsidR="00493073" w:rsidRDefault="00493073" w:rsidP="00493073"/>
    <w:p w:rsidR="00493073" w:rsidRDefault="00493073" w:rsidP="00493073"/>
    <w:p w:rsidR="00493073" w:rsidRDefault="00493073" w:rsidP="00493073">
      <w:r>
        <w:rPr>
          <w:noProof/>
        </w:rPr>
        <w:drawing>
          <wp:inline distT="0" distB="0" distL="0" distR="0">
            <wp:extent cx="3486150" cy="34861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073" w:rsidSect="00AB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3C62"/>
    <w:multiLevelType w:val="hybridMultilevel"/>
    <w:tmpl w:val="72F23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61AF"/>
    <w:multiLevelType w:val="hybridMultilevel"/>
    <w:tmpl w:val="3078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E33DA"/>
    <w:multiLevelType w:val="hybridMultilevel"/>
    <w:tmpl w:val="9378DD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2145A"/>
    <w:multiLevelType w:val="hybridMultilevel"/>
    <w:tmpl w:val="A6A20DCE"/>
    <w:lvl w:ilvl="0" w:tplc="4F4A4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6F56D3"/>
    <w:multiLevelType w:val="hybridMultilevel"/>
    <w:tmpl w:val="3F840D4E"/>
    <w:lvl w:ilvl="0" w:tplc="1DE8C3BA">
      <w:start w:val="1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7E6"/>
    <w:rsid w:val="00004A9C"/>
    <w:rsid w:val="000427E6"/>
    <w:rsid w:val="000E081A"/>
    <w:rsid w:val="002572B9"/>
    <w:rsid w:val="00351F62"/>
    <w:rsid w:val="00357527"/>
    <w:rsid w:val="00493073"/>
    <w:rsid w:val="006A22AF"/>
    <w:rsid w:val="008634DA"/>
    <w:rsid w:val="00A567FC"/>
    <w:rsid w:val="00A64585"/>
    <w:rsid w:val="00AB6F31"/>
    <w:rsid w:val="00B5599B"/>
    <w:rsid w:val="00B63DF9"/>
    <w:rsid w:val="00DF0411"/>
    <w:rsid w:val="00F6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27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7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E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2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2010-03-24T22:15:00Z</dcterms:created>
  <dcterms:modified xsi:type="dcterms:W3CDTF">2010-03-24T23:48:00Z</dcterms:modified>
</cp:coreProperties>
</file>