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Hasta el momento, se ha completado exitosamente el levantamiento de requerimientos y la definición de la arquitectura de la solución, logrando una organización clara del trabajo por ramas mediante GitHub. También se diseñaron e implementaron los modelos de datos en MongoDB utilizando Mongoose, abordando las colecciones de Users, Events, News y Location. Actualmente, el equipo se encuentra trabajando en la construcción de la API REST (Node.js/Express) para la autenticación con JWT y la gestión de eventos, a la par del desarrollo del frontend SPA enfocado en el feed de noticias y el visor vectorial interactivo de mapas (SVG por pisos de la sede).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No se han realizado ajustes estructurales a los objetivos o la metodología original en esta fase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No se han realizado ajustes estructurales a los objetivos o la metodología original en esta fase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Se presentarán los esquemas de bases de datos creados en MongoDB y el repositorio de GitHub con la arquitectura inicial. Estas evidencias permiten dar cuenta del progreso en el diseño backend y demuestran la correcta aplicación de recursos informáticos propios de la disciplina (como el uso de Node.js y Mongoose) para resguardar la calidad del proyecto.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</w:t>
            </w:r>
            <w:r w:rsidDel="00000000" w:rsidR="00000000" w:rsidRPr="00000000">
              <w:rPr>
                <w:color w:val="1f3864"/>
                <w:rtl w:val="0"/>
              </w:rPr>
              <w:t xml:space="preserve">enfocándose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 especialmente en la columna de estado de avance y ajustes.</w:t>
            </w:r>
          </w:p>
        </w:tc>
      </w:tr>
    </w:tbl>
    <w:p w:rsidR="00000000" w:rsidDel="00000000" w:rsidP="00000000" w:rsidRDefault="00000000" w:rsidRPr="00000000" w14:paraId="00000017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2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35"/>
        <w:gridCol w:w="1365"/>
        <w:gridCol w:w="1140"/>
        <w:gridCol w:w="1140"/>
        <w:gridCol w:w="1275"/>
        <w:gridCol w:w="1425"/>
        <w:gridCol w:w="990"/>
        <w:gridCol w:w="1050"/>
        <w:tblGridChange w:id="0">
          <w:tblGrid>
            <w:gridCol w:w="1335"/>
            <w:gridCol w:w="1365"/>
            <w:gridCol w:w="1140"/>
            <w:gridCol w:w="1140"/>
            <w:gridCol w:w="1275"/>
            <w:gridCol w:w="1425"/>
            <w:gridCol w:w="990"/>
            <w:gridCol w:w="105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Gestionar Proyectos </w:t>
            </w: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Informáticos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Levantar requerimientos y definir la arquitectura de la solución.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Trello / Github Projects, VS Code, Git.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Vicente Salinas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Facilito la organización clara del trabajo por ramas.</w:t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Fonts w:ascii="Calibri" w:cs="Calibri" w:eastAsia="Calibri" w:hAnsi="Calibri"/>
                <w:color w:val="c00000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 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Construir modelos de datos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Diseñar e implementar Schemas en MongoDB (Users, Events, News, Location).</w:t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MongoDB Community. Mongoose ODM, Node.js.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 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El diseño NoSQL flexible permitió integrar el mapa interactivo.</w:t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Se agrego la colección Location para soporte de mapa espacial.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Desarrollar solución de software 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Construir API REST en Express para Auth (JWT) y Gestión de Eventos.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Node.js, Express, Postman, Bcrypt.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Requiere validación rigurosa en el manejo de roles y tokens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Desarrollar solución de software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Desarrollar frontend SPA para feed de noticias, buscador fuzzy y módulo de mapa SVG.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HTML/CSS/JS (React SPA), SVG manipulable, Fuse.js (Búsqueda Fuzzy).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Desafío en el renderizado eficiente y dinamización de capas/pisos en mapas SVG para tótems táctiles.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Se definió una estructura SVG plana modular por planta para asegurar una carga ultrarrápida y modo offline en la PWA.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Realizar pruebas de certificación 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Ejecutar pruebas unitarias e integración en endspoints de API.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Jest/ Supertest, Postman.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Brandon Monsalve / Vicente Salinas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Asegura el correcto funcionamiento previo a la integración.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No iniciado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ajustes.</w:t>
            </w:r>
          </w:p>
        </w:tc>
      </w:tr>
    </w:tbl>
    <w:p w:rsidR="00000000" w:rsidDel="00000000" w:rsidP="00000000" w:rsidRDefault="00000000" w:rsidRPr="00000000" w14:paraId="0000005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5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55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Facilitadores: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El diseño NoSQL flexible de MongoDB permitió integrar de excelente manera la información espacial del mapa interactivo. Además, GitHub ha facilitado una organización clara del trabajo por ramas.   </w:t>
            </w:r>
          </w:p>
          <w:p w:rsidR="00000000" w:rsidDel="00000000" w:rsidP="00000000" w:rsidRDefault="00000000" w:rsidRPr="00000000" w14:paraId="00000056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Dificultades: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En el frontend, se presentó el desafío técnico de estructurar los mapas vectoriales SVG de las plantas de la sede para que respondan adecuadamente en tótems táctiles de gran formato (Modo Kiosco) y funcionen de forma fluida sin conexión a internet.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</w:p>
          <w:p w:rsidR="00000000" w:rsidDel="00000000" w:rsidP="00000000" w:rsidRDefault="00000000" w:rsidRPr="00000000" w14:paraId="0000005E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Ajuste 1 (Backend): 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Se agregó la colección específica "Location" a los esquemas de MongoDB para otorgar soporte directo al mapa espacial.   </w:t>
            </w:r>
          </w:p>
          <w:p w:rsidR="00000000" w:rsidDel="00000000" w:rsidP="00000000" w:rsidRDefault="00000000" w:rsidRPr="00000000" w14:paraId="0000005F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Ajuste 2 (Frontend):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Se optó por la arquitectura de mapas vectoriales SVG nativos optimizados en lugar de librerías cartográficas externas como Leaflet, garantizando así un rendimiento óptimo en tótems y plena compatibilidad con el almacenamiento en caché de la PWA (Service Workers).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B">
            <w:pPr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Motivos: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 No se han podido cumplir los plazos iniciales debido a que el equipo ha priorizado la fase de construcción activa del desarrollo de la solución de software, específicamente la estructuración de la API REST y el frontend SPA. Es un requisito técnico que estos módulos base estén completamente construidos antes de poder someterlos a evaluación.</w:t>
            </w:r>
          </w:p>
          <w:p w:rsidR="00000000" w:rsidDel="00000000" w:rsidP="00000000" w:rsidRDefault="00000000" w:rsidRPr="00000000" w14:paraId="0000006C">
            <w:pPr>
              <w:spacing w:line="276" w:lineRule="auto"/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Estrategias: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 Para avanzar sin afectar el Proyecto APT, se mantendrá el enfoque actual hasta cerrar la maquetación y la lógica del servidor. Una vez finalizados estos bloques, los responsables asignados iniciarán de forma intensiva el ciclo de pruebas de certificación. Esto asegurará el correcto funcionamiento del código previo a la integración final, evitando cuellos de botella en las fases posteriores.</w:t>
            </w:r>
          </w:p>
          <w:p w:rsidR="00000000" w:rsidDel="00000000" w:rsidP="00000000" w:rsidRDefault="00000000" w:rsidRPr="00000000" w14:paraId="0000006D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Carta Gantt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440.0" w:type="dxa"/>
        <w:jc w:val="left"/>
        <w:tblInd w:w="-10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0"/>
        <w:gridCol w:w="105"/>
        <w:gridCol w:w="345"/>
        <w:gridCol w:w="450"/>
        <w:gridCol w:w="525"/>
        <w:gridCol w:w="360"/>
        <w:gridCol w:w="375"/>
        <w:gridCol w:w="315"/>
        <w:gridCol w:w="405"/>
        <w:gridCol w:w="405"/>
        <w:gridCol w:w="405"/>
        <w:gridCol w:w="405"/>
        <w:gridCol w:w="405"/>
        <w:gridCol w:w="405"/>
        <w:gridCol w:w="405"/>
        <w:gridCol w:w="495"/>
        <w:gridCol w:w="480"/>
        <w:gridCol w:w="765"/>
        <w:gridCol w:w="960"/>
        <w:gridCol w:w="480"/>
        <w:tblGridChange w:id="0">
          <w:tblGrid>
            <w:gridCol w:w="1950"/>
            <w:gridCol w:w="105"/>
            <w:gridCol w:w="345"/>
            <w:gridCol w:w="450"/>
            <w:gridCol w:w="525"/>
            <w:gridCol w:w="360"/>
            <w:gridCol w:w="375"/>
            <w:gridCol w:w="315"/>
            <w:gridCol w:w="405"/>
            <w:gridCol w:w="405"/>
            <w:gridCol w:w="405"/>
            <w:gridCol w:w="405"/>
            <w:gridCol w:w="405"/>
            <w:gridCol w:w="405"/>
            <w:gridCol w:w="405"/>
            <w:gridCol w:w="495"/>
            <w:gridCol w:w="480"/>
            <w:gridCol w:w="765"/>
            <w:gridCol w:w="960"/>
            <w:gridCol w:w="48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Actividad</w:t>
            </w:r>
          </w:p>
        </w:tc>
        <w:tc>
          <w:tcPr>
            <w:gridSpan w:val="4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Fase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9cb9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dd7e6b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Fase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Levantamiento de Requisitos &amp; Product 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Gestión del Backlog &amp; Planificación de Sprints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Arquitectura del Sistema &amp; Documento SDD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Diseños UML (Casos Uso, Clases, Secuencia)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Diseño UI/UX &amp; Prototipeo Modo Kiosco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Base de Datos MongoDB &amp; Modelos Mongoose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API REST: Autenticación JWT &amp; Cifrado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API REST: Eventos, Aforos &amp; Noticias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Frontend SPA: Visor Mapa SVG &amp; Pisos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Frontend SPA: Buscador Fuzzy de Aulas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Frontend SPA: Módulo Kiosco Accesible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Configuración PWA Offline &amp; Service Workers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Pruebas QA (Unitarias, Integración, PWA)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Matriz de Riesgos &amp; Plan de Contingencia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Contenedorización Docker, README &amp;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CF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1D0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D1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D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9H7SLOsKMchWxe4QCUCxbCyiQ==">CgMxLjA4AHIhMUFvZGlDMmJDQ0NEQ2d0dWhhc09CUm8zdVpsY3UxMG5T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