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notes+xml" PartName="/word/footnot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528"/>
        <w:gridCol w:w="7111"/>
        <w:tblGridChange w:id="0">
          <w:tblGrid>
            <w:gridCol w:w="2528"/>
            <w:gridCol w:w="7111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E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Hasta el momento, se ha completado exitosamente el levantamiento de requerimientos y la definición de la arquitectura de la solución, logrando una organización clara del trabajo por ramas mediante GitHub. También se diseñaron e implementaron los modelos de datos en MongoDB utilizando Mongoose, abordando las colecciones de Users, Events, News y Location. Actualmente, el equipo se encuentra trabajando en la construcción de la API REST (Node.js/Express) para la autenticación con JWT y la gestión de eventos, a la par del desarrollo del frontend SPA enfocado en el feed de noticias y el visor vectorial interactivo de mapas (SVG por pisos de la sede).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47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9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2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No se han realizado ajustes estructurales a los objetivos o la metodología original en esta fase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01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3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4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presentarán los esquemas de bases de datos creados en MongoDB y el repositorio de GitHub con la arquitectura inicial. Estas evidencias permiten dar cuenta del progreso en el diseño backend y demuestran la correcta aplicación de recursos informáticos propios de la disciplina (como el uso de Node.js y Mongoose) para resguardar la calidad del proyecto.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5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16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Examina cuidadosamente tu plan de trabajo, </w:t>
            </w:r>
            <w:r w:rsidDel="00000000" w:rsidR="00000000" w:rsidRPr="00000000">
              <w:rPr>
                <w:color w:val="1f3864"/>
                <w:rtl w:val="0"/>
              </w:rPr>
              <w:t xml:space="preserve">enfocándose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 especialmente en la columna de estado de avance y ajustes.</w:t>
            </w:r>
          </w:p>
        </w:tc>
      </w:tr>
    </w:tbl>
    <w:p w:rsidR="00000000" w:rsidDel="00000000" w:rsidP="00000000" w:rsidRDefault="00000000" w:rsidRPr="00000000" w14:paraId="00000017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Spec="center" w:tblpY="3517"/>
        <w:tblW w:w="9720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35"/>
        <w:gridCol w:w="1365"/>
        <w:gridCol w:w="1140"/>
        <w:gridCol w:w="1140"/>
        <w:gridCol w:w="1275"/>
        <w:gridCol w:w="1425"/>
        <w:gridCol w:w="990"/>
        <w:gridCol w:w="1050"/>
        <w:tblGridChange w:id="0">
          <w:tblGrid>
            <w:gridCol w:w="1335"/>
            <w:gridCol w:w="1365"/>
            <w:gridCol w:w="1140"/>
            <w:gridCol w:w="1140"/>
            <w:gridCol w:w="1275"/>
            <w:gridCol w:w="1425"/>
            <w:gridCol w:w="990"/>
            <w:gridCol w:w="1050"/>
          </w:tblGrid>
        </w:tblGridChange>
      </w:tblGrid>
      <w:tr>
        <w:trPr>
          <w:cantSplit w:val="0"/>
          <w:trHeight w:val="405" w:hRule="atLeast"/>
          <w:tblHeader w:val="0"/>
        </w:trPr>
        <w:tc>
          <w:tcPr>
            <w:gridSpan w:val="8"/>
            <w:vAlign w:val="center"/>
          </w:tcPr>
          <w:p w:rsidR="00000000" w:rsidDel="00000000" w:rsidP="00000000" w:rsidRDefault="00000000" w:rsidRPr="00000000" w14:paraId="00000018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Competencia o unidades de competencias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1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Actividades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Recursos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3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Duración de la actividad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4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vertAlign w:val="superscript"/>
              </w:rPr>
              <w:footnoteReference w:customMarkFollows="0" w:id="0"/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5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Observaciones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6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Estado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7">
            <w:pPr>
              <w:jc w:val="center"/>
              <w:rPr>
                <w:rFonts w:ascii="Calibri" w:cs="Calibri" w:eastAsia="Calibri" w:hAnsi="Calibri"/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sz w:val="18"/>
                <w:szCs w:val="18"/>
                <w:rtl w:val="0"/>
              </w:rPr>
              <w:t xml:space="preserve">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28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Gestionar Proyectos </w:t>
            </w:r>
            <w:r w:rsidDel="00000000" w:rsidR="00000000" w:rsidRPr="00000000">
              <w:rPr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Informáticos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Levantar requerimientos y definir la arquitectura de la solución.</w:t>
            </w:r>
          </w:p>
        </w:tc>
        <w:tc>
          <w:tcPr/>
          <w:p w:rsidR="00000000" w:rsidDel="00000000" w:rsidP="00000000" w:rsidRDefault="00000000" w:rsidRPr="00000000" w14:paraId="0000002A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Trello / Github Projects, VS Code, Git.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jc w:val="both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Facilito la organización clara del trabajo por ramas.</w:t>
            </w:r>
          </w:p>
        </w:tc>
        <w:tc>
          <w:tcPr/>
          <w:p w:rsidR="00000000" w:rsidDel="00000000" w:rsidP="00000000" w:rsidRDefault="00000000" w:rsidRPr="00000000" w14:paraId="0000002E">
            <w:pPr>
              <w:jc w:val="both"/>
              <w:rPr>
                <w:rFonts w:ascii="Calibri" w:cs="Calibri" w:eastAsia="Calibri" w:hAnsi="Calibri"/>
                <w:color w:val="c00000"/>
                <w:sz w:val="16"/>
                <w:szCs w:val="16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  <w:r w:rsidDel="00000000" w:rsidR="00000000" w:rsidRPr="00000000">
              <w:rPr>
                <w:rFonts w:ascii="Calibri" w:cs="Calibri" w:eastAsia="Calibri" w:hAnsi="Calibri"/>
                <w:color w:val="c00000"/>
                <w:sz w:val="16"/>
                <w:szCs w:val="16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02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 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Construir modelos de datos</w:t>
            </w:r>
          </w:p>
        </w:tc>
        <w:tc>
          <w:tcPr/>
          <w:p w:rsidR="00000000" w:rsidDel="00000000" w:rsidP="00000000" w:rsidRDefault="00000000" w:rsidRPr="00000000" w14:paraId="0000003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Diseñar e implementar Schemas en MongoDB (Users, Events, News, Location).</w:t>
            </w:r>
          </w:p>
        </w:tc>
        <w:tc>
          <w:tcPr/>
          <w:p w:rsidR="00000000" w:rsidDel="00000000" w:rsidP="00000000" w:rsidRDefault="00000000" w:rsidRPr="00000000" w14:paraId="0000003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MongoDB Community. Mongoose ODM, Node.js.</w:t>
            </w:r>
          </w:p>
        </w:tc>
        <w:tc>
          <w:tcPr/>
          <w:p w:rsidR="00000000" w:rsidDel="00000000" w:rsidP="00000000" w:rsidRDefault="00000000" w:rsidRPr="00000000" w14:paraId="0000003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3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 </w:t>
            </w:r>
          </w:p>
        </w:tc>
        <w:tc>
          <w:tcPr/>
          <w:p w:rsidR="00000000" w:rsidDel="00000000" w:rsidP="00000000" w:rsidRDefault="00000000" w:rsidRPr="00000000" w14:paraId="0000003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El diseño NoSQL flexible permitió integrar el mapa interactivo.</w:t>
            </w:r>
          </w:p>
        </w:tc>
        <w:tc>
          <w:tcPr/>
          <w:p w:rsidR="00000000" w:rsidDel="00000000" w:rsidP="00000000" w:rsidRDefault="00000000" w:rsidRPr="00000000" w14:paraId="0000003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Completado</w:t>
            </w:r>
          </w:p>
        </w:tc>
        <w:tc>
          <w:tcPr/>
          <w:p w:rsidR="00000000" w:rsidDel="00000000" w:rsidP="00000000" w:rsidRDefault="00000000" w:rsidRPr="00000000" w14:paraId="0000003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Se agrego la colección Location para soporte de mapa espacial.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 </w:t>
            </w:r>
          </w:p>
        </w:tc>
        <w:tc>
          <w:tcPr/>
          <w:p w:rsidR="00000000" w:rsidDel="00000000" w:rsidP="00000000" w:rsidRDefault="00000000" w:rsidRPr="00000000" w14:paraId="0000003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Construir API REST en Express para Auth (JWT) y Gestión de Eventos.</w:t>
            </w:r>
          </w:p>
        </w:tc>
        <w:tc>
          <w:tcPr/>
          <w:p w:rsidR="00000000" w:rsidDel="00000000" w:rsidP="00000000" w:rsidRDefault="00000000" w:rsidRPr="00000000" w14:paraId="0000003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Node.js, Express, Postman, Bcrypt.</w:t>
            </w:r>
          </w:p>
        </w:tc>
        <w:tc>
          <w:tcPr/>
          <w:p w:rsidR="00000000" w:rsidDel="00000000" w:rsidP="00000000" w:rsidRDefault="00000000" w:rsidRPr="00000000" w14:paraId="0000003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3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3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Requiere validación rigurosa en el manejo de roles y tokens</w:t>
            </w:r>
          </w:p>
        </w:tc>
        <w:tc>
          <w:tcPr/>
          <w:p w:rsidR="00000000" w:rsidDel="00000000" w:rsidP="00000000" w:rsidRDefault="00000000" w:rsidRPr="00000000" w14:paraId="0000003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3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</w:t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Desarrollar solución de software</w:t>
            </w:r>
          </w:p>
        </w:tc>
        <w:tc>
          <w:tcPr/>
          <w:p w:rsidR="00000000" w:rsidDel="00000000" w:rsidP="00000000" w:rsidRDefault="00000000" w:rsidRPr="00000000" w14:paraId="00000041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Desarrollar frontend SPA para feed de noticias, buscador fuzzy y módulo de mapa SVG.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HTML/CSS/JS (React SPA), SVG manipulable, Fuse.js (Búsqueda Fuzzy).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2 semanas</w:t>
            </w:r>
          </w:p>
        </w:tc>
        <w:tc>
          <w:tcPr/>
          <w:p w:rsidR="00000000" w:rsidDel="00000000" w:rsidP="00000000" w:rsidRDefault="00000000" w:rsidRPr="00000000" w14:paraId="00000044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Equipo</w:t>
            </w:r>
          </w:p>
        </w:tc>
        <w:tc>
          <w:tcPr/>
          <w:p w:rsidR="00000000" w:rsidDel="00000000" w:rsidP="00000000" w:rsidRDefault="00000000" w:rsidRPr="00000000" w14:paraId="00000045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Desafío en el renderizado eficiente y dinamización de capas/pisos en mapas SVG para tótems táctiles. 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En curso </w:t>
            </w:r>
          </w:p>
        </w:tc>
        <w:tc>
          <w:tcPr/>
          <w:p w:rsidR="00000000" w:rsidDel="00000000" w:rsidP="00000000" w:rsidRDefault="00000000" w:rsidRPr="00000000" w14:paraId="00000047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Se definió una estructura SVG plana modular por planta para asegurar una carga ultrarrápida y modo offline en la PWA.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5" w:hRule="atLeast"/>
          <w:tblHeader w:val="0"/>
        </w:trPr>
        <w:tc>
          <w:tcPr/>
          <w:p w:rsidR="00000000" w:rsidDel="00000000" w:rsidP="00000000" w:rsidRDefault="00000000" w:rsidRPr="00000000" w14:paraId="00000048">
            <w:pPr>
              <w:jc w:val="both"/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548dd4"/>
                <w:sz w:val="18"/>
                <w:szCs w:val="18"/>
                <w:rtl w:val="0"/>
              </w:rPr>
              <w:t xml:space="preserve">Realizar pruebas de certificación </w:t>
            </w:r>
          </w:p>
        </w:tc>
        <w:tc>
          <w:tcPr/>
          <w:p w:rsidR="00000000" w:rsidDel="00000000" w:rsidP="00000000" w:rsidRDefault="00000000" w:rsidRPr="00000000" w14:paraId="00000049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Ejecutar pruebas unitarias e integración en endspoints de API.</w:t>
            </w:r>
          </w:p>
        </w:tc>
        <w:tc>
          <w:tcPr/>
          <w:p w:rsidR="00000000" w:rsidDel="00000000" w:rsidP="00000000" w:rsidRDefault="00000000" w:rsidRPr="00000000" w14:paraId="0000004A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Jest/ Supertest, Postman.</w:t>
            </w:r>
          </w:p>
        </w:tc>
        <w:tc>
          <w:tcPr/>
          <w:p w:rsidR="00000000" w:rsidDel="00000000" w:rsidP="00000000" w:rsidRDefault="00000000" w:rsidRPr="00000000" w14:paraId="0000004B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1 semana</w:t>
            </w:r>
          </w:p>
        </w:tc>
        <w:tc>
          <w:tcPr/>
          <w:p w:rsidR="00000000" w:rsidDel="00000000" w:rsidP="00000000" w:rsidRDefault="00000000" w:rsidRPr="00000000" w14:paraId="0000004C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color w:val="548dd4"/>
                <w:sz w:val="18"/>
                <w:szCs w:val="18"/>
                <w:rtl w:val="0"/>
              </w:rPr>
              <w:t xml:space="preserve">Brandon Monsalve / Vicente Salinas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Asegura el correcto funcionamiento previo a la integración.</w:t>
            </w:r>
          </w:p>
        </w:tc>
        <w:tc>
          <w:tcPr/>
          <w:p w:rsidR="00000000" w:rsidDel="00000000" w:rsidP="00000000" w:rsidRDefault="00000000" w:rsidRPr="00000000" w14:paraId="0000004E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No iniciado</w:t>
            </w:r>
          </w:p>
        </w:tc>
        <w:tc>
          <w:tcPr/>
          <w:p w:rsidR="00000000" w:rsidDel="00000000" w:rsidP="00000000" w:rsidRDefault="00000000" w:rsidRPr="00000000" w14:paraId="0000004F">
            <w:pPr>
              <w:jc w:val="both"/>
              <w:rPr>
                <w:rFonts w:ascii="Calibri" w:cs="Calibri" w:eastAsia="Calibri" w:hAnsi="Calibri"/>
                <w:color w:val="548dd4"/>
                <w:sz w:val="18"/>
                <w:szCs w:val="18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548dd4"/>
                <w:sz w:val="18"/>
                <w:szCs w:val="18"/>
                <w:rtl w:val="0"/>
              </w:rPr>
              <w:t xml:space="preserve">Sin ajustes.</w:t>
            </w:r>
          </w:p>
        </w:tc>
      </w:tr>
    </w:tbl>
    <w:p w:rsidR="00000000" w:rsidDel="00000000" w:rsidP="00000000" w:rsidRDefault="00000000" w:rsidRPr="00000000" w14:paraId="00000050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1">
            <w:pPr>
              <w:rPr>
                <w:b w:val="1"/>
                <w:bCs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bCs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5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4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Factores que han facilitado y/o dificultado el desarrollo de mi plan de trabajo</w:t>
            </w:r>
            <w:r w:rsidDel="00000000" w:rsidR="00000000" w:rsidRPr="00000000">
              <w:rPr>
                <w:rFonts w:ascii="Calibri" w:cs="Calibri" w:eastAsia="Calibri" w:hAnsi="Calibri"/>
                <w:color w:val="548dd4"/>
                <w:sz w:val="20"/>
                <w:szCs w:val="20"/>
                <w:rtl w:val="0"/>
              </w:rPr>
              <w:t xml:space="preserve">: </w:t>
            </w:r>
          </w:p>
          <w:p w:rsidR="00000000" w:rsidDel="00000000" w:rsidP="00000000" w:rsidRDefault="00000000" w:rsidRPr="00000000" w14:paraId="00000055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Facilitadores: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El diseño NoSQL flexible de MongoDB permitió integrar de excelente manera la información espacial del mapa interactivo. Además, GitHub ha facilitado una organización clara del trabajo por ramas.   </w:t>
            </w:r>
          </w:p>
          <w:p w:rsidR="00000000" w:rsidDel="00000000" w:rsidP="00000000" w:rsidRDefault="00000000" w:rsidRPr="00000000" w14:paraId="00000056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Dificultades: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En el frontend, se presentó el desafío técnico de estructurar los mapas vectoriales SVG de las plantas de la sede para que respondan adecuadamente en tótems táctiles de gran formato (Modo Kiosco) y funcionen de forma fluida sin conexión a internet.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8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B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C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5D">
            <w:pPr>
              <w:jc w:val="both"/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ajustadas o eliminadas: </w:t>
            </w:r>
          </w:p>
          <w:p w:rsidR="00000000" w:rsidDel="00000000" w:rsidP="00000000" w:rsidRDefault="00000000" w:rsidRPr="00000000" w14:paraId="0000005E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1 (Backend): 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Se agregó la colección específica "Location" a los esquemas de MongoDB para otorgar soporte directo al mapa espacial.   </w:t>
            </w:r>
          </w:p>
          <w:p w:rsidR="00000000" w:rsidDel="00000000" w:rsidP="00000000" w:rsidRDefault="00000000" w:rsidRPr="00000000" w14:paraId="0000005F">
            <w:pPr>
              <w:jc w:val="both"/>
              <w:rPr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0">
            <w:pPr>
              <w:jc w:val="both"/>
              <w:rPr>
                <w:rFonts w:ascii="Calibri" w:cs="Calibri" w:eastAsia="Calibri" w:hAnsi="Calibri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Ajuste 2 (Frontend):</w:t>
            </w:r>
            <w:r w:rsidDel="00000000" w:rsidR="00000000" w:rsidRPr="00000000">
              <w:rPr>
                <w:color w:val="548dd4"/>
                <w:sz w:val="20"/>
                <w:szCs w:val="20"/>
                <w:rtl w:val="0"/>
              </w:rPr>
              <w:t xml:space="preserve"> Se optó por la arquitectura de mapas vectoriales SVG nativos optimizados en lugar de librerías cartográficas externas como Leaflet, garantizando así un rendimiento óptimo en tótems y plena compatibilidad con el almacenamiento en caché de la PWA (Service Workers).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8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0" w:line="240" w:lineRule="auto"/>
        <w:jc w:val="both"/>
        <w:rPr>
          <w:rFonts w:ascii="Calibri" w:cs="Calibri" w:eastAsia="Calibri" w:hAnsi="Calibri"/>
          <w:i w:val="1"/>
          <w:iCs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A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Actividades que no has iniciado o están retrasadas:</w:t>
            </w:r>
            <w:r w:rsidDel="00000000" w:rsidR="00000000" w:rsidRPr="00000000"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B">
            <w:pPr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Motivos: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No se han podido cumplir los plazos iniciales debido a que el equipo ha priorizado la fase de construcción activa del desarrollo de la solución de software, específicamente la estructuración de la API REST y el frontend SPA. Es un requisito técnico que estos módulos base estén completamente construidos antes de poder someterlos a evaluación.</w:t>
            </w:r>
          </w:p>
          <w:p w:rsidR="00000000" w:rsidDel="00000000" w:rsidP="00000000" w:rsidRDefault="00000000" w:rsidRPr="00000000" w14:paraId="0000006C">
            <w:pPr>
              <w:spacing w:line="276" w:lineRule="auto"/>
              <w:jc w:val="both"/>
              <w:rPr>
                <w:rFonts w:ascii="Arial" w:cs="Arial" w:eastAsia="Arial" w:hAnsi="Arial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548dd4"/>
                <w:sz w:val="24"/>
                <w:szCs w:val="24"/>
                <w:rtl w:val="0"/>
              </w:rPr>
              <w:t xml:space="preserve">Estrategias:</w:t>
            </w:r>
            <w:r w:rsidDel="00000000" w:rsidR="00000000" w:rsidRPr="00000000">
              <w:rPr>
                <w:rFonts w:ascii="Arial" w:cs="Arial" w:eastAsia="Arial" w:hAnsi="Arial"/>
                <w:color w:val="548dd4"/>
                <w:sz w:val="20"/>
                <w:szCs w:val="20"/>
                <w:rtl w:val="0"/>
              </w:rPr>
              <w:t xml:space="preserve"> Para avanzar sin afectar el Proyecto APT, se mantendrá el enfoque actual hasta cerrar la maquetación y la lógica del servidor. Una vez finalizados estos bloques, los responsables asignados iniciarán de forma intensiva el ciclo de pruebas de certificación. Esto asegurará el correcto funcionamiento del código previo a la integración final, evitando cuellos de botella en las fases posteriores.</w:t>
            </w:r>
          </w:p>
          <w:p w:rsidR="00000000" w:rsidDel="00000000" w:rsidP="00000000" w:rsidRDefault="00000000" w:rsidRPr="00000000" w14:paraId="0000006D">
            <w:pPr>
              <w:jc w:val="both"/>
              <w:rPr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1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2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3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jc w:val="both"/>
              <w:rPr>
                <w:rFonts w:ascii="Calibri" w:cs="Calibri" w:eastAsia="Calibri" w:hAnsi="Calibri"/>
                <w:i w:val="1"/>
                <w:iCs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Carta Gantt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825.0" w:type="dxa"/>
        <w:jc w:val="left"/>
        <w:tblInd w:w="-73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35"/>
        <w:gridCol w:w="105"/>
        <w:gridCol w:w="345"/>
        <w:gridCol w:w="405"/>
        <w:gridCol w:w="405"/>
        <w:gridCol w:w="405"/>
        <w:gridCol w:w="405"/>
        <w:gridCol w:w="405"/>
        <w:gridCol w:w="405"/>
        <w:gridCol w:w="405"/>
        <w:gridCol w:w="405"/>
        <w:gridCol w:w="540"/>
        <w:gridCol w:w="525"/>
        <w:gridCol w:w="510"/>
        <w:gridCol w:w="450"/>
        <w:gridCol w:w="450"/>
        <w:gridCol w:w="480"/>
        <w:gridCol w:w="540"/>
        <w:gridCol w:w="480"/>
        <w:gridCol w:w="525"/>
        <w:tblGridChange w:id="0">
          <w:tblGrid>
            <w:gridCol w:w="1635"/>
            <w:gridCol w:w="105"/>
            <w:gridCol w:w="345"/>
            <w:gridCol w:w="405"/>
            <w:gridCol w:w="405"/>
            <w:gridCol w:w="405"/>
            <w:gridCol w:w="405"/>
            <w:gridCol w:w="405"/>
            <w:gridCol w:w="405"/>
            <w:gridCol w:w="405"/>
            <w:gridCol w:w="405"/>
            <w:gridCol w:w="540"/>
            <w:gridCol w:w="525"/>
            <w:gridCol w:w="510"/>
            <w:gridCol w:w="450"/>
            <w:gridCol w:w="450"/>
            <w:gridCol w:w="480"/>
            <w:gridCol w:w="540"/>
            <w:gridCol w:w="480"/>
            <w:gridCol w:w="525"/>
          </w:tblGrid>
        </w:tblGridChange>
      </w:tblGrid>
      <w:tr>
        <w:trPr>
          <w:cantSplit w:val="0"/>
          <w:trHeight w:val="585" w:hRule="atLeast"/>
          <w:tblHeader w:val="0"/>
        </w:trPr>
        <w:tc>
          <w:tcPr>
            <w:gridSpan w:val="2"/>
            <w:vMerge w:val="restart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Actividad</w:t>
            </w:r>
          </w:p>
        </w:tc>
        <w:tc>
          <w:tcPr>
            <w:gridSpan w:val="4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93c47d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f9cb9c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dd7e6b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Fase 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gridSpan w:val="2"/>
            <w:vMerge w:val="continue"/>
            <w:tcBorders>
              <w:top w:color="000000" w:space="0" w:sz="6" w:val="single"/>
              <w:left w:color="000000" w:space="0" w:sz="6" w:val="single"/>
              <w:bottom w:color="000000" w:space="0" w:sz="6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 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S18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3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Levantamiento de Requisitos &amp; Product Vision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Gestión del Backlog &amp; Planificación de Sprints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1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Arquitectura del Sistema &amp; Documento SDD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Diseños UML (Casos Uso, Clases, Secuencia)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Diseño UI/UX &amp; Prototipeo Modo Kiosco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9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Base de Datos MongoDB &amp; Modelos Mongoose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1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API REST: Autenticación JWT &amp; Cifrado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0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API REST: Eventos, Aforos &amp; Noticias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Visor Mapa SVG &amp; Pisos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Buscador Fuzzy de Aulas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9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Frontend SPA: Módulo Kiosco Accesible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20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Configuración PWA Offline &amp; Service Workers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C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Pruebas QA (Unitarias, Integración, PWA)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2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Matriz de Riesgos &amp; Plan de Contingencia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65" w:hRule="atLeast"/>
          <w:tblHeader w:val="0"/>
        </w:trPr>
        <w:tc>
          <w:tcPr>
            <w:gridSpan w:val="2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8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Contenedorización Docker, README &amp; Cierre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A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C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E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F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1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2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3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4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6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8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9">
            <w:pPr>
              <w:widowControl w:val="0"/>
              <w:spacing w:after="0" w:line="276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cccccc" w:space="0" w:sz="6" w:val="single"/>
              <w:bottom w:color="000000" w:space="0" w:sz="6" w:val="single"/>
              <w:right w:color="000000" w:space="0" w:sz="6" w:val="single"/>
            </w:tcBorders>
            <w:shd w:fill="auto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B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X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:rsidR="00000000" w:rsidDel="00000000" w:rsidP="00000000" w:rsidRDefault="00000000" w:rsidRPr="00000000" w14:paraId="000001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Style w:val="FootnoteReference"/>
          <w:vertAlign w:val="superscript"/>
        </w:rPr>
        <w:footnoteRef/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595959"/>
          <w:sz w:val="20"/>
          <w:szCs w:val="20"/>
          <w:u w:val="none"/>
          <w:shd w:fill="auto" w:val="clear"/>
          <w:vertAlign w:val="baseline"/>
          <w:rtl w:val="0"/>
        </w:rPr>
        <w:t xml:space="preserve"> En caso de que el Proyecto APT sea grupal, en esta columna deben indicar el nombre de los responsables de cada tarea o actividad. Esto posteriormente permitirá diferenciar la evaluación por cada integrante.</w:t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9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CF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1D0">
          <w:pPr>
            <w:spacing w:after="0" w:lineRule="auto"/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bCs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1D1">
          <w:pPr>
            <w:jc w:val="center"/>
            <w:rPr>
              <w:rFonts w:ascii="Century Gothic" w:cs="Century Gothic" w:eastAsia="Century Gothic" w:hAnsi="Century Gothic"/>
              <w:b w:val="1"/>
              <w:bCs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1D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