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Aptos" w:hAnsi="Aptos"/>
          <w:b/>
          <w:color w:val="C99A35"/>
          <w:sz w:val="20"/>
        </w:rPr>
        <w:t>ANEXO DE PRODUCTO</w:t>
      </w:r>
    </w:p>
    <w:p>
      <w:pPr>
        <w:spacing w:after="80"/>
        <w:jc w:val="center"/>
      </w:pPr>
      <w:r>
        <w:rPr>
          <w:rFonts w:ascii="Aptos Display" w:hAnsi="Aptos Display"/>
          <w:b/>
          <w:color w:val="17324D"/>
          <w:sz w:val="62"/>
        </w:rPr>
        <w:t>TRIVIA GO</w:t>
      </w:r>
    </w:p>
    <w:p>
      <w:pPr>
        <w:spacing w:after="440"/>
        <w:jc w:val="center"/>
      </w:pPr>
      <w:r>
        <w:rPr>
          <w:rFonts w:ascii="Aptos Display" w:hAnsi="Aptos Display"/>
          <w:b w:val="0"/>
          <w:color w:val="2D648C"/>
          <w:sz w:val="32"/>
        </w:rPr>
        <w:t>Manual de desarrollo, evolución y seguimiento de crecimiento</w:t>
      </w:r>
    </w:p>
    <w:p>
      <w:pPr>
        <w:spacing w:after="1120"/>
        <w:jc w:val="center"/>
      </w:pPr>
      <w:r>
        <w:rPr>
          <w:rFonts w:ascii="Aptos" w:hAnsi="Aptos"/>
          <w:i/>
          <w:color w:val="66727C"/>
          <w:sz w:val="21"/>
        </w:rPr>
        <w:t>Documento autónomo preparado para integrarse como anexo del plan general de Andanzas GO</w:t>
      </w:r>
    </w:p>
    <w:tbl>
      <w:tblPr>
        <w:tblW w:type="dxa" w:w="9360"/>
        <w:jc w:val="center"/>
        <w:tblLayout w:type="fixed"/>
        <w:tblLook w:firstColumn="1" w:firstRow="1" w:lastColumn="0" w:lastRow="0" w:noHBand="0" w:noVBand="1" w:val="04A0"/>
        <w:tblInd w:w="120" w:type="dxa"/>
      </w:tblPr>
      <w:tblGrid>
        <w:gridCol w:w="2500"/>
        <w:gridCol w:w="6860"/>
      </w:tblGrid>
      <w:tr>
        <w:tc>
          <w:tcPr>
            <w:tcW w:type="dxa" w:w="2500"/>
            <w:shd w:fill="EDF3F6"/>
            <w:tcMar>
              <w:top w:w="100" w:type="dxa"/>
              <w:start w:w="120" w:type="dxa"/>
              <w:bottom w:w="100" w:type="dxa"/>
              <w:end w:w="120" w:type="dxa"/>
            </w:tcMar>
            <w:vAlign w:val="center"/>
          </w:tcPr>
          <w:p>
            <w:r>
              <w:rPr>
                <w:rFonts w:ascii="Aptos" w:hAnsi="Aptos"/>
                <w:b/>
                <w:color w:val="17324D"/>
                <w:sz w:val="19"/>
              </w:rPr>
              <w:t>Proyecto marco</w:t>
            </w:r>
          </w:p>
        </w:tc>
        <w:tc>
          <w:tcPr>
            <w:tcW w:type="dxa" w:w="6860"/>
            <w:tcMar>
              <w:top w:w="100" w:type="dxa"/>
              <w:start w:w="120" w:type="dxa"/>
              <w:bottom w:w="100" w:type="dxa"/>
              <w:end w:w="120" w:type="dxa"/>
            </w:tcMar>
            <w:vAlign w:val="center"/>
          </w:tcPr>
          <w:p>
            <w:r>
              <w:rPr>
                <w:rFonts w:ascii="Aptos" w:hAnsi="Aptos"/>
                <w:color w:val="263238"/>
                <w:sz w:val="19"/>
              </w:rPr>
              <w:t>Andanzas Centro Cultural</w:t>
            </w:r>
          </w:p>
        </w:tc>
      </w:tr>
      <w:tr>
        <w:tc>
          <w:tcPr>
            <w:tcW w:type="dxa" w:w="2500"/>
            <w:shd w:fill="EDF3F6"/>
            <w:tcMar>
              <w:top w:w="100" w:type="dxa"/>
              <w:start w:w="120" w:type="dxa"/>
              <w:bottom w:w="100" w:type="dxa"/>
              <w:end w:w="120" w:type="dxa"/>
            </w:tcMar>
            <w:vAlign w:val="center"/>
          </w:tcPr>
          <w:p>
            <w:r>
              <w:rPr>
                <w:rFonts w:ascii="Aptos" w:hAnsi="Aptos"/>
                <w:b/>
                <w:color w:val="17324D"/>
                <w:sz w:val="19"/>
              </w:rPr>
              <w:t>Producto</w:t>
            </w:r>
          </w:p>
        </w:tc>
        <w:tc>
          <w:tcPr>
            <w:tcW w:type="dxa" w:w="6860"/>
            <w:tcMar>
              <w:top w:w="100" w:type="dxa"/>
              <w:start w:w="120" w:type="dxa"/>
              <w:bottom w:w="100" w:type="dxa"/>
              <w:end w:w="120" w:type="dxa"/>
            </w:tcMar>
            <w:vAlign w:val="center"/>
          </w:tcPr>
          <w:p>
            <w:r>
              <w:rPr>
                <w:rFonts w:ascii="Aptos" w:hAnsi="Aptos"/>
                <w:color w:val="263238"/>
                <w:sz w:val="19"/>
              </w:rPr>
              <w:t>Andanzas GO</w:t>
            </w:r>
          </w:p>
        </w:tc>
      </w:tr>
      <w:tr>
        <w:tc>
          <w:tcPr>
            <w:tcW w:type="dxa" w:w="2500"/>
            <w:shd w:fill="EDF3F6"/>
            <w:tcMar>
              <w:top w:w="100" w:type="dxa"/>
              <w:start w:w="120" w:type="dxa"/>
              <w:bottom w:w="100" w:type="dxa"/>
              <w:end w:w="120" w:type="dxa"/>
            </w:tcMar>
            <w:vAlign w:val="center"/>
          </w:tcPr>
          <w:p>
            <w:r>
              <w:rPr>
                <w:rFonts w:ascii="Aptos" w:hAnsi="Aptos"/>
                <w:b/>
                <w:color w:val="17324D"/>
                <w:sz w:val="19"/>
              </w:rPr>
              <w:t>Recurso</w:t>
            </w:r>
          </w:p>
        </w:tc>
        <w:tc>
          <w:tcPr>
            <w:tcW w:type="dxa" w:w="6860"/>
            <w:tcMar>
              <w:top w:w="100" w:type="dxa"/>
              <w:start w:w="120" w:type="dxa"/>
              <w:bottom w:w="100" w:type="dxa"/>
              <w:end w:w="120" w:type="dxa"/>
            </w:tcMar>
            <w:vAlign w:val="center"/>
          </w:tcPr>
          <w:p>
            <w:r>
              <w:rPr>
                <w:rFonts w:ascii="Aptos" w:hAnsi="Aptos"/>
                <w:color w:val="263238"/>
                <w:sz w:val="19"/>
              </w:rPr>
              <w:t>TRIVIA GO</w:t>
            </w:r>
          </w:p>
        </w:tc>
      </w:tr>
      <w:tr>
        <w:tc>
          <w:tcPr>
            <w:tcW w:type="dxa" w:w="2500"/>
            <w:shd w:fill="EDF3F6"/>
            <w:tcMar>
              <w:top w:w="100" w:type="dxa"/>
              <w:start w:w="120" w:type="dxa"/>
              <w:bottom w:w="100" w:type="dxa"/>
              <w:end w:w="120" w:type="dxa"/>
            </w:tcMar>
            <w:vAlign w:val="center"/>
          </w:tcPr>
          <w:p>
            <w:r>
              <w:rPr>
                <w:rFonts w:ascii="Aptos" w:hAnsi="Aptos"/>
                <w:b/>
                <w:color w:val="17324D"/>
                <w:sz w:val="19"/>
              </w:rPr>
              <w:t>Versión del documento</w:t>
            </w:r>
          </w:p>
        </w:tc>
        <w:tc>
          <w:tcPr>
            <w:tcW w:type="dxa" w:w="6860"/>
            <w:tcMar>
              <w:top w:w="100" w:type="dxa"/>
              <w:start w:w="120" w:type="dxa"/>
              <w:bottom w:w="100" w:type="dxa"/>
              <w:end w:w="120" w:type="dxa"/>
            </w:tcMar>
            <w:vAlign w:val="center"/>
          </w:tcPr>
          <w:p>
            <w:r>
              <w:rPr>
                <w:rFonts w:ascii="Aptos" w:hAnsi="Aptos"/>
                <w:color w:val="263238"/>
                <w:sz w:val="19"/>
              </w:rPr>
              <w:t>1.0 · Julio de 2026</w:t>
            </w:r>
          </w:p>
        </w:tc>
      </w:tr>
    </w:tbl>
    <w:p>
      <w:r>
        <w:br w:type="page"/>
      </w:r>
    </w:p>
    <w:p>
      <w:pPr>
        <w:pStyle w:val="Heading1"/>
      </w:pPr>
      <w:r>
        <w:t>Control del documento</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trPr>
        <w:tc>
          <w:tcPr>
            <w:tcW w:type="dxa" w:w="2300"/>
            <w:shd w:fill="17324D"/>
            <w:tcMar>
              <w:top w:w="100" w:type="dxa"/>
              <w:start w:w="120" w:type="dxa"/>
              <w:bottom w:w="100" w:type="dxa"/>
              <w:end w:w="120" w:type="dxa"/>
            </w:tcMar>
            <w:vAlign w:val="center"/>
          </w:tcPr>
          <w:p>
            <w:r>
              <w:rPr>
                <w:rFonts w:ascii="Aptos" w:hAnsi="Aptos"/>
                <w:b/>
                <w:color w:val="FFFFFF"/>
                <w:sz w:val="18"/>
              </w:rPr>
              <w:t>Campo</w:t>
            </w:r>
          </w:p>
        </w:tc>
        <w:tc>
          <w:tcPr>
            <w:tcW w:type="dxa" w:w="7060"/>
            <w:shd w:fill="17324D"/>
            <w:tcMar>
              <w:top w:w="100" w:type="dxa"/>
              <w:start w:w="120" w:type="dxa"/>
              <w:bottom w:w="100" w:type="dxa"/>
              <w:end w:w="120" w:type="dxa"/>
            </w:tcMar>
            <w:vAlign w:val="center"/>
          </w:tcPr>
          <w:p>
            <w:r>
              <w:rPr>
                <w:rFonts w:ascii="Aptos" w:hAnsi="Aptos"/>
                <w:b/>
                <w:color w:val="FFFFFF"/>
                <w:sz w:val="18"/>
              </w:rPr>
              <w:t>Definición</w:t>
            </w:r>
          </w:p>
        </w:tc>
      </w:tr>
      <w:tr>
        <w:tc>
          <w:tcPr>
            <w:tcW w:type="dxa" w:w="2300"/>
            <w:tcMar>
              <w:top w:w="100" w:type="dxa"/>
              <w:start w:w="120" w:type="dxa"/>
              <w:bottom w:w="100" w:type="dxa"/>
              <w:end w:w="120" w:type="dxa"/>
            </w:tcMar>
            <w:vAlign w:val="center"/>
          </w:tcPr>
          <w:p>
            <w:r>
              <w:rPr>
                <w:rFonts w:ascii="Aptos" w:hAnsi="Aptos"/>
                <w:color w:val="263238"/>
                <w:sz w:val="18"/>
              </w:rPr>
              <w:t>Propósito</w:t>
            </w:r>
          </w:p>
        </w:tc>
        <w:tc>
          <w:tcPr>
            <w:tcW w:type="dxa" w:w="7060"/>
            <w:tcMar>
              <w:top w:w="100" w:type="dxa"/>
              <w:start w:w="120" w:type="dxa"/>
              <w:bottom w:w="100" w:type="dxa"/>
              <w:end w:w="120" w:type="dxa"/>
            </w:tcMar>
            <w:vAlign w:val="center"/>
          </w:tcPr>
          <w:p>
            <w:r>
              <w:rPr>
                <w:rFonts w:ascii="Aptos" w:hAnsi="Aptos"/>
                <w:color w:val="263238"/>
                <w:sz w:val="18"/>
              </w:rPr>
              <w:t>Orientar el desarrollo, evolución, operación y evaluación de TRIVIA GO dentro de Andanzas GO.</w:t>
            </w:r>
          </w:p>
        </w:tc>
      </w:tr>
      <w:tr>
        <w:tc>
          <w:tcPr>
            <w:tcW w:type="dxa" w:w="2300"/>
            <w:shd w:fill="F7F9FA"/>
            <w:tcMar>
              <w:top w:w="100" w:type="dxa"/>
              <w:start w:w="120" w:type="dxa"/>
              <w:bottom w:w="100" w:type="dxa"/>
              <w:end w:w="120" w:type="dxa"/>
            </w:tcMar>
            <w:vAlign w:val="center"/>
          </w:tcPr>
          <w:p>
            <w:r>
              <w:rPr>
                <w:rFonts w:ascii="Aptos" w:hAnsi="Aptos"/>
                <w:color w:val="263238"/>
                <w:sz w:val="18"/>
              </w:rPr>
              <w:t>Alcance</w:t>
            </w:r>
          </w:p>
        </w:tc>
        <w:tc>
          <w:tcPr>
            <w:tcW w:type="dxa" w:w="7060"/>
            <w:shd w:fill="F7F9FA"/>
            <w:tcMar>
              <w:top w:w="100" w:type="dxa"/>
              <w:start w:w="120" w:type="dxa"/>
              <w:bottom w:w="100" w:type="dxa"/>
              <w:end w:w="120" w:type="dxa"/>
            </w:tcMar>
            <w:vAlign w:val="center"/>
          </w:tcPr>
          <w:p>
            <w:r>
              <w:rPr>
                <w:rFonts w:ascii="Aptos" w:hAnsi="Aptos"/>
                <w:color w:val="263238"/>
                <w:sz w:val="18"/>
              </w:rPr>
              <w:t>Producto de juego, experiencia, economía, analítica, contenido, arquitectura, pruebas y gobierno.</w:t>
            </w:r>
          </w:p>
        </w:tc>
      </w:tr>
      <w:tr>
        <w:tc>
          <w:tcPr>
            <w:tcW w:type="dxa" w:w="2300"/>
            <w:tcMar>
              <w:top w:w="100" w:type="dxa"/>
              <w:start w:w="120" w:type="dxa"/>
              <w:bottom w:w="100" w:type="dxa"/>
              <w:end w:w="120" w:type="dxa"/>
            </w:tcMar>
            <w:vAlign w:val="center"/>
          </w:tcPr>
          <w:p>
            <w:r>
              <w:rPr>
                <w:rFonts w:ascii="Aptos" w:hAnsi="Aptos"/>
                <w:color w:val="263238"/>
                <w:sz w:val="18"/>
              </w:rPr>
              <w:t>Fuera de alcance</w:t>
            </w:r>
          </w:p>
        </w:tc>
        <w:tc>
          <w:tcPr>
            <w:tcW w:type="dxa" w:w="7060"/>
            <w:tcMar>
              <w:top w:w="100" w:type="dxa"/>
              <w:start w:w="120" w:type="dxa"/>
              <w:bottom w:w="100" w:type="dxa"/>
              <w:end w:w="120" w:type="dxa"/>
            </w:tcMar>
            <w:vAlign w:val="center"/>
          </w:tcPr>
          <w:p>
            <w:r>
              <w:rPr>
                <w:rFonts w:ascii="Aptos" w:hAnsi="Aptos"/>
                <w:color w:val="263238"/>
                <w:sz w:val="18"/>
              </w:rPr>
              <w:t>El plan integral de Andanzas GO y la operación general de Andanzas Centro Cultural.</w:t>
            </w:r>
          </w:p>
        </w:tc>
      </w:tr>
      <w:tr>
        <w:tc>
          <w:tcPr>
            <w:tcW w:type="dxa" w:w="2300"/>
            <w:shd w:fill="F7F9FA"/>
            <w:tcMar>
              <w:top w:w="100" w:type="dxa"/>
              <w:start w:w="120" w:type="dxa"/>
              <w:bottom w:w="100" w:type="dxa"/>
              <w:end w:w="120" w:type="dxa"/>
            </w:tcMar>
            <w:vAlign w:val="center"/>
          </w:tcPr>
          <w:p>
            <w:r>
              <w:rPr>
                <w:rFonts w:ascii="Aptos" w:hAnsi="Aptos"/>
                <w:color w:val="263238"/>
                <w:sz w:val="18"/>
              </w:rPr>
              <w:t>Audiencia</w:t>
            </w:r>
          </w:p>
        </w:tc>
        <w:tc>
          <w:tcPr>
            <w:tcW w:type="dxa" w:w="7060"/>
            <w:shd w:fill="F7F9FA"/>
            <w:tcMar>
              <w:top w:w="100" w:type="dxa"/>
              <w:start w:w="120" w:type="dxa"/>
              <w:bottom w:w="100" w:type="dxa"/>
              <w:end w:w="120" w:type="dxa"/>
            </w:tcMar>
            <w:vAlign w:val="center"/>
          </w:tcPr>
          <w:p>
            <w:r>
              <w:rPr>
                <w:rFonts w:ascii="Aptos" w:hAnsi="Aptos"/>
                <w:color w:val="263238"/>
                <w:sz w:val="18"/>
              </w:rPr>
              <w:t>Dirección de producto, desarrollo, diseño, contenidos, administración, alianzas y analítica.</w:t>
            </w:r>
          </w:p>
        </w:tc>
      </w:tr>
      <w:tr>
        <w:tc>
          <w:tcPr>
            <w:tcW w:type="dxa" w:w="2300"/>
            <w:tcMar>
              <w:top w:w="100" w:type="dxa"/>
              <w:start w:w="120" w:type="dxa"/>
              <w:bottom w:w="100" w:type="dxa"/>
              <w:end w:w="120" w:type="dxa"/>
            </w:tcMar>
            <w:vAlign w:val="center"/>
          </w:tcPr>
          <w:p>
            <w:r>
              <w:rPr>
                <w:rFonts w:ascii="Aptos" w:hAnsi="Aptos"/>
                <w:color w:val="263238"/>
                <w:sz w:val="18"/>
              </w:rPr>
              <w:t>Revisión</w:t>
            </w:r>
          </w:p>
        </w:tc>
        <w:tc>
          <w:tcPr>
            <w:tcW w:type="dxa" w:w="7060"/>
            <w:tcMar>
              <w:top w:w="100" w:type="dxa"/>
              <w:start w:w="120" w:type="dxa"/>
              <w:bottom w:w="100" w:type="dxa"/>
              <w:end w:w="120" w:type="dxa"/>
            </w:tcMar>
            <w:vAlign w:val="center"/>
          </w:tcPr>
          <w:p>
            <w:r>
              <w:rPr>
                <w:rFonts w:ascii="Aptos" w:hAnsi="Aptos"/>
                <w:color w:val="263238"/>
                <w:sz w:val="18"/>
              </w:rPr>
              <w:t>Trimestral o ante cambios relevantes de estrategia, economía, normativa o arquitectura.</w:t>
            </w:r>
          </w:p>
        </w:tc>
      </w:tr>
    </w:tbl>
    <w:p>
      <w:pPr>
        <w:spacing w:after="0"/>
      </w:pPr>
    </w:p>
    <w:p>
      <w:pPr>
        <w:pStyle w:val="Heading2"/>
      </w:pPr>
      <w:r>
        <w:t>Cómo utilizar este manual</w:t>
      </w:r>
    </w:p>
    <w:p>
      <w:r>
        <w:rPr>
          <w:rFonts w:ascii="Aptos" w:hAnsi="Aptos"/>
          <w:i w:val="0"/>
          <w:color w:val="263238"/>
        </w:rPr>
        <w:t>Este documento cumple cuatro funciones: marco de decisiones, hoja de ruta, guía de ejecución y sistema de seguimiento. No reemplaza las especificaciones técnicas de cada entrega. Cada iniciativa que avance a desarrollo deberá contar con alcance, diseño, criterios de aceptación, instrumentación, pruebas y responsable.</w:t>
      </w:r>
    </w:p>
    <w:tbl>
      <w:tblPr>
        <w:tblW w:type="dxa" w:w="9360"/>
        <w:jc w:val="center"/>
        <w:tblLayout w:type="fixed"/>
        <w:tblLook w:firstColumn="1" w:firstRow="1" w:lastColumn="0" w:lastRow="0" w:noHBand="0" w:noVBand="1" w:val="04A0"/>
        <w:tblInd w:w="120" w:type="dxa"/>
      </w:tblPr>
      <w:tblGrid>
        <w:gridCol w:w="9360"/>
      </w:tblGrid>
      <w:tr>
        <w:tc>
          <w:tcPr>
            <w:tcW w:type="dxa" w:w="9360"/>
            <w:shd w:fill="FBF4E5"/>
            <w:tcMar>
              <w:top w:w="100" w:type="dxa"/>
              <w:start w:w="120" w:type="dxa"/>
              <w:bottom w:w="100" w:type="dxa"/>
              <w:end w:w="120" w:type="dxa"/>
            </w:tcMar>
            <w:vAlign w:val="center"/>
          </w:tcPr>
          <w:p>
            <w:pPr>
              <w:spacing w:after="0"/>
            </w:pPr>
            <w:r>
              <w:rPr>
                <w:rFonts w:ascii="Aptos" w:hAnsi="Aptos"/>
                <w:b/>
                <w:color w:val="17324D"/>
                <w:sz w:val="21"/>
              </w:rPr>
              <w:t xml:space="preserve">Regla de actualización: </w:t>
            </w:r>
            <w:r>
              <w:rPr>
                <w:rFonts w:ascii="Aptos" w:hAnsi="Aptos"/>
                <w:color w:val="17324D"/>
                <w:sz w:val="21"/>
              </w:rPr>
              <w:t>Cuando una decisión de producto cambie, debe actualizarse primero este manual o registrarse una excepción temporal con fecha, responsable y criterio de revisión.</w:t>
            </w:r>
          </w:p>
        </w:tc>
      </w:tr>
    </w:tbl>
    <w:p>
      <w:pPr>
        <w:spacing w:after="0"/>
      </w:pPr>
    </w:p>
    <w:p>
      <w:pPr>
        <w:pStyle w:val="Heading2"/>
      </w:pPr>
      <w:r>
        <w:t>Índice</w:t>
      </w:r>
    </w:p>
    <w:p>
      <w:pPr>
        <w:pStyle w:val="ListNumber"/>
      </w:pPr>
      <w:r>
        <w:rPr>
          <w:rFonts w:ascii="Aptos" w:hAnsi="Aptos"/>
          <w:color w:val="263238"/>
        </w:rPr>
        <w:t>Presentación integral y estado del juego</w:t>
      </w:r>
    </w:p>
    <w:p>
      <w:pPr>
        <w:pStyle w:val="ListNumber"/>
      </w:pPr>
      <w:r>
        <w:rPr>
          <w:rFonts w:ascii="Aptos" w:hAnsi="Aptos"/>
          <w:color w:val="263238"/>
        </w:rPr>
        <w:t>Identidad, propósito y relación con Andanzas GO</w:t>
      </w:r>
    </w:p>
    <w:p>
      <w:pPr>
        <w:pStyle w:val="ListNumber"/>
      </w:pPr>
      <w:r>
        <w:rPr>
          <w:rFonts w:ascii="Aptos" w:hAnsi="Aptos"/>
          <w:color w:val="263238"/>
        </w:rPr>
        <w:t>Principios rectores de producto y desarrollo</w:t>
      </w:r>
    </w:p>
    <w:p>
      <w:pPr>
        <w:pStyle w:val="ListNumber"/>
      </w:pPr>
      <w:r>
        <w:rPr>
          <w:rFonts w:ascii="Aptos" w:hAnsi="Aptos"/>
          <w:color w:val="263238"/>
        </w:rPr>
        <w:t>Modelo de experiencia y modos de juego</w:t>
      </w:r>
    </w:p>
    <w:p>
      <w:pPr>
        <w:pStyle w:val="ListNumber"/>
      </w:pPr>
      <w:r>
        <w:rPr>
          <w:rFonts w:ascii="Aptos" w:hAnsi="Aptos"/>
          <w:color w:val="263238"/>
        </w:rPr>
        <w:t>Progresión, colección y retorno</w:t>
      </w:r>
    </w:p>
    <w:p>
      <w:pPr>
        <w:pStyle w:val="ListNumber"/>
      </w:pPr>
      <w:r>
        <w:rPr>
          <w:rFonts w:ascii="Aptos" w:hAnsi="Aptos"/>
          <w:color w:val="263238"/>
        </w:rPr>
        <w:t>Economía y consola de gobierno</w:t>
      </w:r>
    </w:p>
    <w:p>
      <w:pPr>
        <w:pStyle w:val="ListNumber"/>
      </w:pPr>
      <w:r>
        <w:rPr>
          <w:rFonts w:ascii="Aptos" w:hAnsi="Aptos"/>
          <w:color w:val="263238"/>
        </w:rPr>
        <w:t>Contenido, ciudades y operación editorial</w:t>
      </w:r>
    </w:p>
    <w:p>
      <w:pPr>
        <w:pStyle w:val="ListNumber"/>
      </w:pPr>
      <w:r>
        <w:rPr>
          <w:rFonts w:ascii="Aptos" w:hAnsi="Aptos"/>
          <w:color w:val="263238"/>
        </w:rPr>
        <w:t>Arquitectura y calidad</w:t>
      </w:r>
    </w:p>
    <w:p>
      <w:pPr>
        <w:pStyle w:val="ListNumber"/>
      </w:pPr>
      <w:r>
        <w:rPr>
          <w:rFonts w:ascii="Aptos" w:hAnsi="Aptos"/>
          <w:color w:val="263238"/>
        </w:rPr>
        <w:t>Analítica y seguimiento del crecimiento</w:t>
      </w:r>
    </w:p>
    <w:p>
      <w:pPr>
        <w:pStyle w:val="ListNumber"/>
      </w:pPr>
      <w:r>
        <w:rPr>
          <w:rFonts w:ascii="Aptos" w:hAnsi="Aptos"/>
          <w:color w:val="263238"/>
        </w:rPr>
        <w:t>Roadmap por fases y puertas de decisión</w:t>
      </w:r>
    </w:p>
    <w:p>
      <w:pPr>
        <w:pStyle w:val="ListNumber"/>
      </w:pPr>
      <w:r>
        <w:rPr>
          <w:rFonts w:ascii="Aptos" w:hAnsi="Aptos"/>
          <w:color w:val="263238"/>
        </w:rPr>
        <w:t>Operación, riesgos y plantillas de seguimiento</w:t>
      </w:r>
    </w:p>
    <w:p>
      <w:r>
        <w:br w:type="page"/>
      </w:r>
    </w:p>
    <w:p>
      <w:pPr>
        <w:pStyle w:val="Heading1"/>
      </w:pPr>
      <w:r>
        <w:t>Presentación integral y estado del juego</w:t>
      </w:r>
    </w:p>
    <w:tbl>
      <w:tblPr>
        <w:tblW w:type="dxa" w:w="9360"/>
        <w:jc w:val="center"/>
        <w:tblLayout w:type="fixed"/>
        <w:tblLook w:firstColumn="1" w:firstRow="1" w:lastColumn="0" w:lastRow="0" w:noHBand="0" w:noVBand="1" w:val="04A0"/>
        <w:tblInd w:w="120" w:type="dxa"/>
      </w:tblPr>
      <w:tblGrid>
        <w:gridCol w:w="9360"/>
      </w:tblGrid>
      <w:tr>
        <w:tc>
          <w:tcPr>
            <w:tcW w:type="dxa" w:w="9360"/>
            <w:shd w:fill="E8F4F2"/>
            <w:tcMar>
              <w:top w:w="100" w:type="dxa"/>
              <w:start w:w="120" w:type="dxa"/>
              <w:bottom w:w="100" w:type="dxa"/>
              <w:end w:w="120" w:type="dxa"/>
            </w:tcMar>
            <w:vAlign w:val="center"/>
          </w:tcPr>
          <w:p>
            <w:pPr>
              <w:spacing w:after="0"/>
            </w:pPr>
            <w:r>
              <w:rPr>
                <w:rFonts w:ascii="Aptos" w:hAnsi="Aptos"/>
                <w:b/>
                <w:color w:val="17324D"/>
                <w:sz w:val="21"/>
              </w:rPr>
              <w:t xml:space="preserve">Descripción breve: </w:t>
            </w:r>
            <w:r>
              <w:rPr>
                <w:rFonts w:ascii="Aptos" w:hAnsi="Aptos"/>
                <w:color w:val="17324D"/>
                <w:sz w:val="21"/>
              </w:rPr>
              <w:t>TRIVIA GO es el juego de conocimiento de Andanzas GO. Convierte contenidos culturales, territoriales y sociales en partidas individuales y compartidas que permiten aprender, demostrar lo que se sabe, explorar categorías y regresar con constancia.</w:t>
            </w:r>
          </w:p>
        </w:tc>
      </w:tr>
    </w:tbl>
    <w:p>
      <w:pPr>
        <w:spacing w:after="0"/>
      </w:pPr>
    </w:p>
    <w:p>
      <w:pPr>
        <w:pStyle w:val="Heading2"/>
      </w:pPr>
      <w:r>
        <w:t>Recursos visibles de la experiencia</w:t>
      </w:r>
    </w:p>
    <w:p>
      <w:r>
        <w:rPr>
          <w:rFonts w:ascii="Aptos" w:hAnsi="Aptos"/>
          <w:color w:val="66727C"/>
          <w:sz w:val="20"/>
        </w:rPr>
        <w:t>Estas asociaciones forman parte de la interfaz actual y permiten reconocer rápidamente los recursos principales.</w:t>
      </w:r>
    </w:p>
    <w:tbl>
      <w:tblPr>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2340"/>
            <w:shd w:fill="E9F8F2"/>
            <w:tcBorders>
              <w:top w:val="single" w:sz="6" w:color="DCE5EA"/>
              <w:start w:val="single" w:sz="6" w:color="DCE5EA"/>
              <w:bottom w:val="single" w:sz="6" w:color="DCE5EA"/>
              <w:end w:val="single" w:sz="6" w:color="DCE5EA"/>
            </w:tcBorders>
            <w:vAlign w:val="center"/>
            <w:tcMar>
              <w:top w:w="150" w:type="dxa"/>
              <w:start w:w="110" w:type="dxa"/>
              <w:bottom w:w="150" w:type="dxa"/>
              <w:end w:w="110" w:type="dxa"/>
            </w:tcMar>
          </w:tcPr>
          <w:p>
            <w:pPr>
              <w:jc w:val="center"/>
            </w:pPr>
            <w:r>
              <w:drawing>
                <wp:inline xmlns:a="http://schemas.openxmlformats.org/drawingml/2006/main" xmlns:pic="http://schemas.openxmlformats.org/drawingml/2006/picture">
                  <wp:extent cx="566928" cy="566928"/>
                  <wp:docPr id="14" name="Puntos Andanzas" title="Puntos Andanzas" descr="Destellos verdes que representan Puntos Andanza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 cy="566928"/>
                          </a:xfrm>
                          <a:prstGeom prst="rect"/>
                        </pic:spPr>
                      </pic:pic>
                    </a:graphicData>
                  </a:graphic>
                </wp:inline>
              </w:drawing>
            </w:r>
          </w:p>
          <w:p>
            <w:pPr>
              <w:spacing w:before="40" w:after="40"/>
              <w:jc w:val="center"/>
            </w:pPr>
            <w:r>
              <w:rPr>
                <w:rFonts w:ascii="Aptos" w:hAnsi="Aptos"/>
                <w:b/>
                <w:color w:val="17324D"/>
                <w:sz w:val="20"/>
              </w:rPr>
              <w:t>Puntos</w:t>
              <w:br/>
              <w:t>Andanzas</w:t>
            </w:r>
          </w:p>
          <w:p>
            <w:pPr>
              <w:spacing w:after="0"/>
              <w:jc w:val="center"/>
            </w:pPr>
            <w:r>
              <w:rPr>
                <w:rFonts w:ascii="Aptos" w:hAnsi="Aptos"/>
                <w:color w:val="66727C"/>
                <w:sz w:val="16"/>
              </w:rPr>
              <w:t>Tu avance como explorador</w:t>
            </w:r>
          </w:p>
        </w:tc>
        <w:tc>
          <w:tcPr>
            <w:tcW w:type="dxa" w:w="2340"/>
            <w:shd w:fill="FEF9E7"/>
            <w:tcBorders>
              <w:top w:val="single" w:sz="6" w:color="DCE5EA"/>
              <w:start w:val="single" w:sz="6" w:color="DCE5EA"/>
              <w:bottom w:val="single" w:sz="6" w:color="DCE5EA"/>
              <w:end w:val="single" w:sz="6" w:color="DCE5EA"/>
            </w:tcBorders>
            <w:vAlign w:val="center"/>
            <w:tcMar>
              <w:top w:w="150" w:type="dxa"/>
              <w:start w:w="110" w:type="dxa"/>
              <w:bottom w:w="150" w:type="dxa"/>
              <w:end w:w="110" w:type="dxa"/>
            </w:tcMar>
          </w:tcPr>
          <w:p>
            <w:pPr>
              <w:jc w:val="center"/>
            </w:pPr>
            <w:r>
              <w:drawing>
                <wp:inline xmlns:a="http://schemas.openxmlformats.org/drawingml/2006/main" xmlns:pic="http://schemas.openxmlformats.org/drawingml/2006/picture">
                  <wp:extent cx="566928" cy="566928"/>
                  <wp:docPr id="15" name="Monedas" title="Monedas" descr="Monedas amarilla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 cy="566928"/>
                          </a:xfrm>
                          <a:prstGeom prst="rect"/>
                        </pic:spPr>
                      </pic:pic>
                    </a:graphicData>
                  </a:graphic>
                </wp:inline>
              </w:drawing>
            </w:r>
          </w:p>
          <w:p>
            <w:pPr>
              <w:spacing w:before="40" w:after="40"/>
              <w:jc w:val="center"/>
            </w:pPr>
            <w:r>
              <w:rPr>
                <w:rFonts w:ascii="Aptos" w:hAnsi="Aptos"/>
                <w:b/>
                <w:color w:val="17324D"/>
                <w:sz w:val="20"/>
              </w:rPr>
              <w:t>Monedas</w:t>
            </w:r>
          </w:p>
          <w:p>
            <w:pPr>
              <w:spacing w:after="0"/>
              <w:jc w:val="center"/>
            </w:pPr>
            <w:r>
              <w:rPr>
                <w:rFonts w:ascii="Aptos" w:hAnsi="Aptos"/>
                <w:color w:val="66727C"/>
                <w:sz w:val="16"/>
              </w:rPr>
              <w:t>Canjes de uso frecuente</w:t>
            </w:r>
          </w:p>
        </w:tc>
        <w:tc>
          <w:tcPr>
            <w:tcW w:type="dxa" w:w="2340"/>
            <w:shd w:fill="E8F9FC"/>
            <w:tcBorders>
              <w:top w:val="single" w:sz="6" w:color="DCE5EA"/>
              <w:start w:val="single" w:sz="6" w:color="DCE5EA"/>
              <w:bottom w:val="single" w:sz="6" w:color="DCE5EA"/>
              <w:end w:val="single" w:sz="6" w:color="DCE5EA"/>
            </w:tcBorders>
            <w:vAlign w:val="center"/>
            <w:tcMar>
              <w:top w:w="150" w:type="dxa"/>
              <w:start w:w="110" w:type="dxa"/>
              <w:bottom w:w="150" w:type="dxa"/>
              <w:end w:w="110" w:type="dxa"/>
            </w:tcMar>
          </w:tcPr>
          <w:p>
            <w:pPr>
              <w:jc w:val="center"/>
            </w:pPr>
            <w:r>
              <w:drawing>
                <wp:inline xmlns:a="http://schemas.openxmlformats.org/drawingml/2006/main" xmlns:pic="http://schemas.openxmlformats.org/drawingml/2006/picture">
                  <wp:extent cx="566928" cy="566928"/>
                  <wp:docPr id="16" name="Gemas" title="Gemas" descr="Gema cian."/>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 cy="566928"/>
                          </a:xfrm>
                          <a:prstGeom prst="rect"/>
                        </pic:spPr>
                      </pic:pic>
                    </a:graphicData>
                  </a:graphic>
                </wp:inline>
              </w:drawing>
            </w:r>
          </w:p>
          <w:p>
            <w:pPr>
              <w:spacing w:before="40" w:after="40"/>
              <w:jc w:val="center"/>
            </w:pPr>
            <w:r>
              <w:rPr>
                <w:rFonts w:ascii="Aptos" w:hAnsi="Aptos"/>
                <w:b/>
                <w:color w:val="17324D"/>
                <w:sz w:val="20"/>
              </w:rPr>
              <w:t>Gemas</w:t>
            </w:r>
          </w:p>
          <w:p>
            <w:pPr>
              <w:spacing w:after="0"/>
              <w:jc w:val="center"/>
            </w:pPr>
            <w:r>
              <w:rPr>
                <w:rFonts w:ascii="Aptos" w:hAnsi="Aptos"/>
                <w:color w:val="66727C"/>
                <w:sz w:val="16"/>
              </w:rPr>
              <w:t>Recurso especial y escaso</w:t>
            </w:r>
          </w:p>
        </w:tc>
        <w:tc>
          <w:tcPr>
            <w:tcW w:type="dxa" w:w="2340"/>
            <w:shd w:fill="FDEDED"/>
            <w:tcBorders>
              <w:top w:val="single" w:sz="6" w:color="DCE5EA"/>
              <w:start w:val="single" w:sz="6" w:color="DCE5EA"/>
              <w:bottom w:val="single" w:sz="6" w:color="DCE5EA"/>
              <w:end w:val="single" w:sz="6" w:color="DCE5EA"/>
            </w:tcBorders>
            <w:vAlign w:val="center"/>
            <w:tcMar>
              <w:top w:w="150" w:type="dxa"/>
              <w:start w:w="110" w:type="dxa"/>
              <w:bottom w:w="150" w:type="dxa"/>
              <w:end w:w="110" w:type="dxa"/>
            </w:tcMar>
          </w:tcPr>
          <w:p>
            <w:pPr>
              <w:jc w:val="center"/>
            </w:pPr>
            <w:r>
              <w:drawing>
                <wp:inline xmlns:a="http://schemas.openxmlformats.org/drawingml/2006/main" xmlns:pic="http://schemas.openxmlformats.org/drawingml/2006/picture">
                  <wp:extent cx="566928" cy="566928"/>
                  <wp:docPr id="17" name="Vidas" title="Vidas" descr="Corazón rojo lleno."/>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 cy="566928"/>
                          </a:xfrm>
                          <a:prstGeom prst="rect"/>
                        </pic:spPr>
                      </pic:pic>
                    </a:graphicData>
                  </a:graphic>
                </wp:inline>
              </w:drawing>
            </w:r>
          </w:p>
          <w:p>
            <w:pPr>
              <w:spacing w:before="40" w:after="40"/>
              <w:jc w:val="center"/>
            </w:pPr>
            <w:r>
              <w:rPr>
                <w:rFonts w:ascii="Aptos" w:hAnsi="Aptos"/>
                <w:b/>
                <w:color w:val="17324D"/>
                <w:sz w:val="20"/>
              </w:rPr>
              <w:t>Vidas</w:t>
            </w:r>
          </w:p>
          <w:p>
            <w:pPr>
              <w:spacing w:after="0"/>
              <w:jc w:val="center"/>
            </w:pPr>
            <w:r>
              <w:rPr>
                <w:rFonts w:ascii="Aptos" w:hAnsi="Aptos"/>
                <w:color w:val="66727C"/>
                <w:sz w:val="16"/>
              </w:rPr>
              <w:t>Oportunidades en Historia</w:t>
            </w:r>
          </w:p>
        </w:tc>
      </w:tr>
    </w:tbl>
    <w:p>
      <w:pPr>
        <w:spacing w:after="0"/>
      </w:pPr>
    </w:p>
    <w:p>
      <w:pPr>
        <w:pStyle w:val="Heading2"/>
      </w:pPr>
      <w:r>
        <w:t>Qué es y qué no es</w:t>
      </w:r>
    </w:p>
    <w:p>
      <w:r>
        <w:rPr>
          <w:rFonts w:ascii="Aptos" w:hAnsi="Aptos"/>
          <w:i w:val="0"/>
          <w:color w:val="263238"/>
        </w:rPr>
        <w:t>TRIVIA GO forma parte de Andanzas GO, aplicación de Andanzas Centro Cultural. No es una aplicación independiente ni representa por sí sola todos los servicios de Andanzas GO. Comparte con la app identidad de usuario, perfil, economía, contenidos, pasaporte y relación con ciudades, pero conserva reglas y experiencias propias de juego.</w:t>
      </w:r>
    </w:p>
    <w:p>
      <w:pPr>
        <w:pStyle w:val="Heading2"/>
      </w:pPr>
      <w:r>
        <w:t>Objetivo general</w:t>
      </w:r>
    </w:p>
    <w:tbl>
      <w:tblPr>
        <w:tblW w:type="dxa" w:w="9360"/>
        <w:jc w:val="center"/>
        <w:tblLayout w:type="fixed"/>
        <w:tblLook w:firstColumn="1" w:firstRow="1" w:lastColumn="0" w:lastRow="0" w:noHBand="0" w:noVBand="1" w:val="04A0"/>
        <w:tblInd w:w="120" w:type="dxa"/>
      </w:tblPr>
      <w:tblGrid>
        <w:gridCol w:w="9360"/>
      </w:tblGrid>
      <w:tr>
        <w:tc>
          <w:tcPr>
            <w:tcW w:type="dxa" w:w="9360"/>
            <w:shd w:fill="FBF4E5"/>
            <w:tcMar>
              <w:top w:w="100" w:type="dxa"/>
              <w:start w:w="120" w:type="dxa"/>
              <w:bottom w:w="100" w:type="dxa"/>
              <w:end w:w="120" w:type="dxa"/>
            </w:tcMar>
            <w:vAlign w:val="center"/>
          </w:tcPr>
          <w:p>
            <w:pPr>
              <w:spacing w:after="0"/>
            </w:pPr>
            <w:r>
              <w:rPr>
                <w:rFonts w:ascii="Aptos" w:hAnsi="Aptos"/>
                <w:b/>
                <w:color w:val="17324D"/>
                <w:sz w:val="21"/>
              </w:rPr>
              <w:t xml:space="preserve">Objetivo: </w:t>
            </w:r>
            <w:r>
              <w:rPr>
                <w:rFonts w:ascii="Aptos" w:hAnsi="Aptos"/>
                <w:color w:val="17324D"/>
                <w:sz w:val="21"/>
              </w:rPr>
              <w:t>Fortalecer el conocimiento cultural y la relación recurrente con Andanzas GO mediante una experiencia lúdica donde saber y aprender sean los principales determinantes del progreso y del resultado.</w:t>
            </w:r>
          </w:p>
        </w:tc>
      </w:tr>
    </w:tbl>
    <w:p>
      <w:pPr>
        <w:spacing w:after="0"/>
      </w:pPr>
    </w:p>
    <w:p>
      <w:pPr>
        <w:pStyle w:val="Heading2"/>
      </w:pPr>
      <w:r>
        <w:t>Objetivos específicos</w:t>
      </w:r>
    </w:p>
    <w:p>
      <w:pPr>
        <w:pStyle w:val="ListBullet"/>
      </w:pPr>
      <w:r>
        <w:rPr>
          <w:rFonts w:ascii="Aptos" w:hAnsi="Aptos"/>
          <w:color w:val="263238"/>
        </w:rPr>
        <w:t>Reconocer el conocimiento del usuario mediante preguntas, retos y resultados comprensibles.</w:t>
      </w:r>
    </w:p>
    <w:p>
      <w:pPr>
        <w:pStyle w:val="ListBullet"/>
      </w:pPr>
      <w:r>
        <w:rPr>
          <w:rFonts w:ascii="Aptos" w:hAnsi="Aptos"/>
          <w:color w:val="263238"/>
        </w:rPr>
        <w:t>Convertir errores y aciertos en oportunidades de aprendizaje cultural.</w:t>
      </w:r>
    </w:p>
    <w:p>
      <w:pPr>
        <w:pStyle w:val="ListBullet"/>
      </w:pPr>
      <w:r>
        <w:rPr>
          <w:rFonts w:ascii="Aptos" w:hAnsi="Aptos"/>
          <w:color w:val="263238"/>
        </w:rPr>
        <w:t>Estimular el retorno mediante progreso visible, variedad, relaciones sociales y contenido renovado.</w:t>
      </w:r>
    </w:p>
    <w:p>
      <w:pPr>
        <w:pStyle w:val="ListBullet"/>
      </w:pPr>
      <w:r>
        <w:rPr>
          <w:rFonts w:ascii="Aptos" w:hAnsi="Aptos"/>
          <w:color w:val="263238"/>
        </w:rPr>
        <w:t>Conectar el juego con ciudades, rutas, lugares y experiencias del ecosistema Andanzas GO.</w:t>
      </w:r>
    </w:p>
    <w:p>
      <w:pPr>
        <w:pStyle w:val="ListBullet"/>
      </w:pPr>
      <w:r>
        <w:rPr>
          <w:rFonts w:ascii="Aptos" w:hAnsi="Aptos"/>
          <w:color w:val="263238"/>
        </w:rPr>
        <w:t>Crear una base sostenible para temporadas, alianzas, beneficios e impacto cultural futuro.</w:t>
      </w:r>
    </w:p>
    <w:p>
      <w:pPr>
        <w:pStyle w:val="Heading2"/>
      </w:pPr>
      <w:r>
        <w:t>Públicos y situaciones de uso</w:t>
      </w:r>
    </w:p>
    <w:tbl>
      <w:tblPr>
        <w:tblStyle w:val="TableGrid"/>
        <w:tblW w:type="dxa" w:w="9360"/>
        <w:jc w:val="center"/>
        <w:tblLayout w:type="fixed"/>
        <w:tblLook w:firstColumn="1" w:firstRow="1" w:lastColumn="0" w:lastRow="0" w:noHBand="0" w:noVBand="1" w:val="04A0"/>
        <w:tblInd w:w="120" w:type="dxa"/>
      </w:tblPr>
      <w:tblGrid>
        <w:gridCol w:w="1900"/>
        <w:gridCol w:w="3250"/>
        <w:gridCol w:w="4210"/>
      </w:tblGrid>
      <w:tr>
        <w:trPr>
          <w:tblHeader w:val="true"/>
        </w:trPr>
        <w:tc>
          <w:tcPr>
            <w:tcW w:type="dxa" w:w="1900"/>
            <w:shd w:fill="17324D"/>
            <w:tcMar>
              <w:top w:w="100" w:type="dxa"/>
              <w:start w:w="120" w:type="dxa"/>
              <w:bottom w:w="100" w:type="dxa"/>
              <w:end w:w="120" w:type="dxa"/>
            </w:tcMar>
            <w:vAlign w:val="center"/>
          </w:tcPr>
          <w:p>
            <w:r>
              <w:rPr>
                <w:rFonts w:ascii="Aptos" w:hAnsi="Aptos"/>
                <w:b/>
                <w:color w:val="FFFFFF"/>
                <w:sz w:val="17"/>
              </w:rPr>
              <w:t>Público</w:t>
            </w:r>
          </w:p>
        </w:tc>
        <w:tc>
          <w:tcPr>
            <w:tcW w:type="dxa" w:w="3250"/>
            <w:shd w:fill="17324D"/>
            <w:tcMar>
              <w:top w:w="100" w:type="dxa"/>
              <w:start w:w="120" w:type="dxa"/>
              <w:bottom w:w="100" w:type="dxa"/>
              <w:end w:w="120" w:type="dxa"/>
            </w:tcMar>
            <w:vAlign w:val="center"/>
          </w:tcPr>
          <w:p>
            <w:r>
              <w:rPr>
                <w:rFonts w:ascii="Aptos" w:hAnsi="Aptos"/>
                <w:b/>
                <w:color w:val="FFFFFF"/>
                <w:sz w:val="17"/>
              </w:rPr>
              <w:t>Necesidad principal</w:t>
            </w:r>
          </w:p>
        </w:tc>
        <w:tc>
          <w:tcPr>
            <w:tcW w:type="dxa" w:w="4210"/>
            <w:shd w:fill="17324D"/>
            <w:tcMar>
              <w:top w:w="100" w:type="dxa"/>
              <w:start w:w="120" w:type="dxa"/>
              <w:bottom w:w="100" w:type="dxa"/>
              <w:end w:w="120" w:type="dxa"/>
            </w:tcMar>
            <w:vAlign w:val="center"/>
          </w:tcPr>
          <w:p>
            <w:r>
              <w:rPr>
                <w:rFonts w:ascii="Aptos" w:hAnsi="Aptos"/>
                <w:b/>
                <w:color w:val="FFFFFF"/>
                <w:sz w:val="17"/>
              </w:rPr>
              <w:t>Experiencia esperada</w:t>
            </w:r>
          </w:p>
        </w:tc>
      </w:tr>
      <w:tr>
        <w:tc>
          <w:tcPr>
            <w:tcW w:type="dxa" w:w="1900"/>
            <w:tcMar>
              <w:top w:w="100" w:type="dxa"/>
              <w:start w:w="120" w:type="dxa"/>
              <w:bottom w:w="100" w:type="dxa"/>
              <w:end w:w="120" w:type="dxa"/>
            </w:tcMar>
            <w:vAlign w:val="center"/>
          </w:tcPr>
          <w:p>
            <w:r>
              <w:rPr>
                <w:rFonts w:ascii="Aptos" w:hAnsi="Aptos"/>
                <w:color w:val="263238"/>
                <w:sz w:val="17"/>
              </w:rPr>
              <w:t>Persona curiosa</w:t>
            </w:r>
          </w:p>
        </w:tc>
        <w:tc>
          <w:tcPr>
            <w:tcW w:type="dxa" w:w="3250"/>
            <w:tcMar>
              <w:top w:w="100" w:type="dxa"/>
              <w:start w:w="120" w:type="dxa"/>
              <w:bottom w:w="100" w:type="dxa"/>
              <w:end w:w="120" w:type="dxa"/>
            </w:tcMar>
            <w:vAlign w:val="center"/>
          </w:tcPr>
          <w:p>
            <w:r>
              <w:rPr>
                <w:rFonts w:ascii="Aptos" w:hAnsi="Aptos"/>
                <w:color w:val="263238"/>
                <w:sz w:val="17"/>
              </w:rPr>
              <w:t>Aprender y descubrir.</w:t>
            </w:r>
          </w:p>
        </w:tc>
        <w:tc>
          <w:tcPr>
            <w:tcW w:type="dxa" w:w="4210"/>
            <w:tcMar>
              <w:top w:w="100" w:type="dxa"/>
              <w:start w:w="120" w:type="dxa"/>
              <w:bottom w:w="100" w:type="dxa"/>
              <w:end w:w="120" w:type="dxa"/>
            </w:tcMar>
            <w:vAlign w:val="center"/>
          </w:tcPr>
          <w:p>
            <w:r>
              <w:rPr>
                <w:rFonts w:ascii="Aptos" w:hAnsi="Aptos"/>
                <w:color w:val="263238"/>
                <w:sz w:val="17"/>
              </w:rPr>
              <w:t>Historia, Pregunta del día y explicaciones.</w:t>
            </w:r>
          </w:p>
        </w:tc>
      </w:tr>
      <w:tr>
        <w:tc>
          <w:tcPr>
            <w:tcW w:type="dxa" w:w="1900"/>
            <w:shd w:fill="F7F9FA"/>
            <w:tcMar>
              <w:top w:w="100" w:type="dxa"/>
              <w:start w:w="120" w:type="dxa"/>
              <w:bottom w:w="100" w:type="dxa"/>
              <w:end w:w="120" w:type="dxa"/>
            </w:tcMar>
            <w:vAlign w:val="center"/>
          </w:tcPr>
          <w:p>
            <w:r>
              <w:rPr>
                <w:rFonts w:ascii="Aptos" w:hAnsi="Aptos"/>
                <w:color w:val="263238"/>
                <w:sz w:val="17"/>
              </w:rPr>
              <w:t>Jugador habitual</w:t>
            </w:r>
          </w:p>
        </w:tc>
        <w:tc>
          <w:tcPr>
            <w:tcW w:type="dxa" w:w="3250"/>
            <w:shd w:fill="F7F9FA"/>
            <w:tcMar>
              <w:top w:w="100" w:type="dxa"/>
              <w:start w:w="120" w:type="dxa"/>
              <w:bottom w:w="100" w:type="dxa"/>
              <w:end w:w="120" w:type="dxa"/>
            </w:tcMar>
            <w:vAlign w:val="center"/>
          </w:tcPr>
          <w:p>
            <w:r>
              <w:rPr>
                <w:rFonts w:ascii="Aptos" w:hAnsi="Aptos"/>
                <w:color w:val="263238"/>
                <w:sz w:val="17"/>
              </w:rPr>
              <w:t>Mejorar y progresar.</w:t>
            </w:r>
          </w:p>
        </w:tc>
        <w:tc>
          <w:tcPr>
            <w:tcW w:type="dxa" w:w="4210"/>
            <w:shd w:fill="F7F9FA"/>
            <w:tcMar>
              <w:top w:w="100" w:type="dxa"/>
              <w:start w:w="120" w:type="dxa"/>
              <w:bottom w:w="100" w:type="dxa"/>
              <w:end w:w="120" w:type="dxa"/>
            </w:tcMar>
            <w:vAlign w:val="center"/>
          </w:tcPr>
          <w:p>
            <w:r>
              <w:rPr>
                <w:rFonts w:ascii="Aptos" w:hAnsi="Aptos"/>
                <w:color w:val="263238"/>
                <w:sz w:val="17"/>
              </w:rPr>
              <w:t>Maestría, metas, recorridos y temporadas.</w:t>
            </w:r>
          </w:p>
        </w:tc>
      </w:tr>
      <w:tr>
        <w:tc>
          <w:tcPr>
            <w:tcW w:type="dxa" w:w="1900"/>
            <w:tcMar>
              <w:top w:w="100" w:type="dxa"/>
              <w:start w:w="120" w:type="dxa"/>
              <w:bottom w:w="100" w:type="dxa"/>
              <w:end w:w="120" w:type="dxa"/>
            </w:tcMar>
            <w:vAlign w:val="center"/>
          </w:tcPr>
          <w:p>
            <w:r>
              <w:rPr>
                <w:rFonts w:ascii="Aptos" w:hAnsi="Aptos"/>
                <w:color w:val="263238"/>
                <w:sz w:val="17"/>
              </w:rPr>
              <w:t>Amigos o comunidad</w:t>
            </w:r>
          </w:p>
        </w:tc>
        <w:tc>
          <w:tcPr>
            <w:tcW w:type="dxa" w:w="3250"/>
            <w:tcMar>
              <w:top w:w="100" w:type="dxa"/>
              <w:start w:w="120" w:type="dxa"/>
              <w:bottom w:w="100" w:type="dxa"/>
              <w:end w:w="120" w:type="dxa"/>
            </w:tcMar>
            <w:vAlign w:val="center"/>
          </w:tcPr>
          <w:p>
            <w:r>
              <w:rPr>
                <w:rFonts w:ascii="Aptos" w:hAnsi="Aptos"/>
                <w:color w:val="263238"/>
                <w:sz w:val="17"/>
              </w:rPr>
              <w:t>Compartir y competir.</w:t>
            </w:r>
          </w:p>
        </w:tc>
        <w:tc>
          <w:tcPr>
            <w:tcW w:type="dxa" w:w="4210"/>
            <w:tcMar>
              <w:top w:w="100" w:type="dxa"/>
              <w:start w:w="120" w:type="dxa"/>
              <w:bottom w:w="100" w:type="dxa"/>
              <w:end w:w="120" w:type="dxa"/>
            </w:tcMar>
            <w:vAlign w:val="center"/>
          </w:tcPr>
          <w:p>
            <w:r>
              <w:rPr>
                <w:rFonts w:ascii="Aptos" w:hAnsi="Aptos"/>
                <w:color w:val="263238"/>
                <w:sz w:val="17"/>
              </w:rPr>
              <w:t>Duelos y Batalla asincrónica.</w:t>
            </w:r>
          </w:p>
        </w:tc>
      </w:tr>
      <w:tr>
        <w:tc>
          <w:tcPr>
            <w:tcW w:type="dxa" w:w="1900"/>
            <w:shd w:fill="F7F9FA"/>
            <w:tcMar>
              <w:top w:w="100" w:type="dxa"/>
              <w:start w:w="120" w:type="dxa"/>
              <w:bottom w:w="100" w:type="dxa"/>
              <w:end w:w="120" w:type="dxa"/>
            </w:tcMar>
            <w:vAlign w:val="center"/>
          </w:tcPr>
          <w:p>
            <w:r>
              <w:rPr>
                <w:rFonts w:ascii="Aptos" w:hAnsi="Aptos"/>
                <w:color w:val="263238"/>
                <w:sz w:val="17"/>
              </w:rPr>
              <w:t>Explorador territorial</w:t>
            </w:r>
          </w:p>
        </w:tc>
        <w:tc>
          <w:tcPr>
            <w:tcW w:type="dxa" w:w="3250"/>
            <w:shd w:fill="F7F9FA"/>
            <w:tcMar>
              <w:top w:w="100" w:type="dxa"/>
              <w:start w:w="120" w:type="dxa"/>
              <w:bottom w:w="100" w:type="dxa"/>
              <w:end w:w="120" w:type="dxa"/>
            </w:tcMar>
            <w:vAlign w:val="center"/>
          </w:tcPr>
          <w:p>
            <w:r>
              <w:rPr>
                <w:rFonts w:ascii="Aptos" w:hAnsi="Aptos"/>
                <w:color w:val="263238"/>
                <w:sz w:val="17"/>
              </w:rPr>
              <w:t>Conocer una ciudad.</w:t>
            </w:r>
          </w:p>
        </w:tc>
        <w:tc>
          <w:tcPr>
            <w:tcW w:type="dxa" w:w="4210"/>
            <w:shd w:fill="F7F9FA"/>
            <w:tcMar>
              <w:top w:w="100" w:type="dxa"/>
              <w:start w:w="120" w:type="dxa"/>
              <w:bottom w:w="100" w:type="dxa"/>
              <w:end w:w="120" w:type="dxa"/>
            </w:tcMar>
            <w:vAlign w:val="center"/>
          </w:tcPr>
          <w:p>
            <w:r>
              <w:rPr>
                <w:rFonts w:ascii="Aptos" w:hAnsi="Aptos"/>
                <w:color w:val="263238"/>
                <w:sz w:val="17"/>
              </w:rPr>
              <w:t>Circuito, retos y pasaporte.</w:t>
            </w:r>
          </w:p>
        </w:tc>
      </w:tr>
      <w:tr>
        <w:tc>
          <w:tcPr>
            <w:tcW w:type="dxa" w:w="1900"/>
            <w:tcMar>
              <w:top w:w="100" w:type="dxa"/>
              <w:start w:w="120" w:type="dxa"/>
              <w:bottom w:w="100" w:type="dxa"/>
              <w:end w:w="120" w:type="dxa"/>
            </w:tcMar>
            <w:vAlign w:val="center"/>
          </w:tcPr>
          <w:p>
            <w:r>
              <w:rPr>
                <w:rFonts w:ascii="Aptos" w:hAnsi="Aptos"/>
                <w:color w:val="263238"/>
                <w:sz w:val="17"/>
              </w:rPr>
              <w:t>Institución o aliado</w:t>
            </w:r>
          </w:p>
        </w:tc>
        <w:tc>
          <w:tcPr>
            <w:tcW w:type="dxa" w:w="3250"/>
            <w:tcMar>
              <w:top w:w="100" w:type="dxa"/>
              <w:start w:w="120" w:type="dxa"/>
              <w:bottom w:w="100" w:type="dxa"/>
              <w:end w:w="120" w:type="dxa"/>
            </w:tcMar>
            <w:vAlign w:val="center"/>
          </w:tcPr>
          <w:p>
            <w:r>
              <w:rPr>
                <w:rFonts w:ascii="Aptos" w:hAnsi="Aptos"/>
                <w:color w:val="263238"/>
                <w:sz w:val="17"/>
              </w:rPr>
              <w:t>Activar contenido cultural.</w:t>
            </w:r>
          </w:p>
        </w:tc>
        <w:tc>
          <w:tcPr>
            <w:tcW w:type="dxa" w:w="4210"/>
            <w:tcMar>
              <w:top w:w="100" w:type="dxa"/>
              <w:start w:w="120" w:type="dxa"/>
              <w:bottom w:w="100" w:type="dxa"/>
              <w:end w:w="120" w:type="dxa"/>
            </w:tcMar>
            <w:vAlign w:val="center"/>
          </w:tcPr>
          <w:p>
            <w:r>
              <w:rPr>
                <w:rFonts w:ascii="Aptos" w:hAnsi="Aptos"/>
                <w:color w:val="263238"/>
                <w:sz w:val="17"/>
              </w:rPr>
              <w:t>Campañas, categorías y experiencias patrocinadas.</w:t>
            </w:r>
          </w:p>
        </w:tc>
      </w:tr>
    </w:tbl>
    <w:p>
      <w:pPr>
        <w:spacing w:after="0"/>
      </w:pPr>
    </w:p>
    <w:p>
      <w:pPr>
        <w:pStyle w:val="Heading2"/>
      </w:pPr>
      <w:r>
        <w:t>Propuesta de valor</w:t>
      </w:r>
    </w:p>
    <w:p>
      <w:r>
        <w:rPr>
          <w:rFonts w:ascii="Aptos" w:hAnsi="Aptos"/>
          <w:i w:val="0"/>
          <w:color w:val="263238"/>
        </w:rPr>
        <w:t>A diferencia de una trivia aislada, TRIVIA GO combina conocimiento, aprendizaje, territorio, progresión y relación social dentro de una aplicación cultural más amplia. Su promesa no es solo acertar preguntas: es descubrir, dominar temas, conectar contenidos con lugares y construir una trayectoria personal en Andanzas GO.</w:t>
      </w:r>
    </w:p>
    <w:p>
      <w:r>
        <w:br w:type="page"/>
      </w:r>
    </w:p>
    <w:p>
      <w:pPr>
        <w:pStyle w:val="Heading2"/>
      </w:pPr>
      <w:r>
        <w:t>Estado actual documentado</w:t>
      </w:r>
    </w:p>
    <w:tbl>
      <w:tblPr>
        <w:tblW w:type="dxa" w:w="9360"/>
        <w:jc w:val="center"/>
        <w:tblLayout w:type="fixed"/>
        <w:tblLook w:firstColumn="1" w:firstRow="1" w:lastColumn="0" w:lastRow="0" w:noHBand="0" w:noVBand="1" w:val="04A0"/>
        <w:tblInd w:w="120" w:type="dxa"/>
      </w:tblPr>
      <w:tblGrid>
        <w:gridCol w:w="9360"/>
      </w:tblGrid>
      <w:tr>
        <w:tc>
          <w:tcPr>
            <w:tcW w:type="dxa" w:w="9360"/>
            <w:shd w:fill="FBF4E5"/>
            <w:tcMar>
              <w:top w:w="100" w:type="dxa"/>
              <w:start w:w="120" w:type="dxa"/>
              <w:bottom w:w="100" w:type="dxa"/>
              <w:end w:w="120" w:type="dxa"/>
            </w:tcMar>
            <w:vAlign w:val="center"/>
          </w:tcPr>
          <w:p>
            <w:pPr>
              <w:spacing w:after="0"/>
            </w:pPr>
            <w:r>
              <w:rPr>
                <w:rFonts w:ascii="Aptos" w:hAnsi="Aptos"/>
                <w:b/>
                <w:color w:val="17324D"/>
                <w:sz w:val="21"/>
              </w:rPr>
              <w:t xml:space="preserve">Nota de alcance: </w:t>
            </w:r>
            <w:r>
              <w:rPr>
                <w:rFonts w:ascii="Aptos" w:hAnsi="Aptos"/>
                <w:color w:val="17324D"/>
                <w:sz w:val="21"/>
              </w:rPr>
              <w:t>Este estado corresponde a la información documentada en la conversación y el plan de julio de 2026. Debe confirmarse mediante auditoría del repositorio y la base activa antes de convertirlo en inventario técnico definitivo.</w:t>
            </w:r>
          </w:p>
        </w:tc>
      </w:tr>
    </w:tbl>
    <w:p>
      <w:pPr>
        <w:spacing w:after="0"/>
      </w:pPr>
    </w:p>
    <w:p>
      <w:pPr>
        <w:pStyle w:val="Heading3"/>
      </w:pPr>
      <w:r>
        <w:t>Experiencias disponibles o ya encaminadas</w:t>
      </w:r>
    </w:p>
    <w:tbl>
      <w:tblPr>
        <w:tblStyle w:val="TableGrid"/>
        <w:tblW w:type="dxa" w:w="9360"/>
        <w:jc w:val="center"/>
        <w:tblLayout w:type="fixed"/>
        <w:tblLook w:firstColumn="1" w:firstRow="1" w:lastColumn="0" w:lastRow="0" w:noHBand="0" w:noVBand="1" w:val="04A0"/>
        <w:tblInd w:w="120" w:type="dxa"/>
      </w:tblPr>
      <w:tblGrid>
        <w:gridCol w:w="2100"/>
        <w:gridCol w:w="2350"/>
        <w:gridCol w:w="4910"/>
      </w:tblGrid>
      <w:tr>
        <w:trPr>
          <w:tblHeader w:val="true"/>
        </w:trPr>
        <w:tc>
          <w:tcPr>
            <w:tcW w:type="dxa" w:w="2100"/>
            <w:shd w:fill="17324D"/>
            <w:tcMar>
              <w:top w:w="100" w:type="dxa"/>
              <w:start w:w="120" w:type="dxa"/>
              <w:bottom w:w="100" w:type="dxa"/>
              <w:end w:w="120" w:type="dxa"/>
            </w:tcMar>
            <w:vAlign w:val="center"/>
          </w:tcPr>
          <w:p>
            <w:r>
              <w:rPr>
                <w:rFonts w:ascii="Aptos" w:hAnsi="Aptos"/>
                <w:b/>
                <w:color w:val="FFFFFF"/>
                <w:sz w:val="16"/>
              </w:rPr>
              <w:t>Componente</w:t>
            </w:r>
          </w:p>
        </w:tc>
        <w:tc>
          <w:tcPr>
            <w:tcW w:type="dxa" w:w="2350"/>
            <w:shd w:fill="17324D"/>
            <w:tcMar>
              <w:top w:w="100" w:type="dxa"/>
              <w:start w:w="120" w:type="dxa"/>
              <w:bottom w:w="100" w:type="dxa"/>
              <w:end w:w="120" w:type="dxa"/>
            </w:tcMar>
            <w:vAlign w:val="center"/>
          </w:tcPr>
          <w:p>
            <w:r>
              <w:rPr>
                <w:rFonts w:ascii="Aptos" w:hAnsi="Aptos"/>
                <w:b/>
                <w:color w:val="FFFFFF"/>
                <w:sz w:val="16"/>
              </w:rPr>
              <w:t>Estado documentado</w:t>
            </w:r>
          </w:p>
        </w:tc>
        <w:tc>
          <w:tcPr>
            <w:tcW w:type="dxa" w:w="4910"/>
            <w:shd w:fill="17324D"/>
            <w:tcMar>
              <w:top w:w="100" w:type="dxa"/>
              <w:start w:w="120" w:type="dxa"/>
              <w:bottom w:w="100" w:type="dxa"/>
              <w:end w:w="120" w:type="dxa"/>
            </w:tcMar>
            <w:vAlign w:val="center"/>
          </w:tcPr>
          <w:p>
            <w:r>
              <w:rPr>
                <w:rFonts w:ascii="Aptos" w:hAnsi="Aptos"/>
                <w:b/>
                <w:color w:val="FFFFFF"/>
                <w:sz w:val="16"/>
              </w:rPr>
              <w:t>Qué permite</w:t>
            </w:r>
          </w:p>
        </w:tc>
      </w:tr>
      <w:tr>
        <w:tc>
          <w:tcPr>
            <w:tcW w:type="dxa" w:w="2100"/>
            <w:tcMar>
              <w:top w:w="100" w:type="dxa"/>
              <w:start w:w="120" w:type="dxa"/>
              <w:bottom w:w="100" w:type="dxa"/>
              <w:end w:w="120" w:type="dxa"/>
            </w:tcMar>
            <w:vAlign w:val="center"/>
          </w:tcPr>
          <w:p>
            <w:r>
              <w:rPr>
                <w:rFonts w:ascii="Aptos" w:hAnsi="Aptos"/>
                <w:color w:val="263238"/>
                <w:sz w:val="16"/>
              </w:rPr>
              <w:t>Trivia por niveles</w:t>
            </w:r>
          </w:p>
        </w:tc>
        <w:tc>
          <w:tcPr>
            <w:tcW w:type="dxa" w:w="2350"/>
            <w:tcMar>
              <w:top w:w="100" w:type="dxa"/>
              <w:start w:w="120" w:type="dxa"/>
              <w:bottom w:w="100" w:type="dxa"/>
              <w:end w:w="120" w:type="dxa"/>
            </w:tcMar>
            <w:vAlign w:val="center"/>
          </w:tcPr>
          <w:p>
            <w:r>
              <w:rPr>
                <w:rFonts w:ascii="Aptos" w:hAnsi="Aptos"/>
                <w:color w:val="263238"/>
                <w:sz w:val="16"/>
              </w:rPr>
              <w:t>Disponible</w:t>
            </w:r>
          </w:p>
        </w:tc>
        <w:tc>
          <w:tcPr>
            <w:tcW w:type="dxa" w:w="4910"/>
            <w:tcMar>
              <w:top w:w="100" w:type="dxa"/>
              <w:start w:w="120" w:type="dxa"/>
              <w:bottom w:w="100" w:type="dxa"/>
              <w:end w:w="120" w:type="dxa"/>
            </w:tcMar>
            <w:vAlign w:val="center"/>
          </w:tcPr>
          <w:p>
            <w:r>
              <w:rPr>
                <w:rFonts w:ascii="Aptos" w:hAnsi="Aptos"/>
                <w:color w:val="263238"/>
                <w:sz w:val="16"/>
              </w:rPr>
              <w:t>Partidas cortas con dificultad ascendente y composición adaptativa.</w:t>
            </w:r>
          </w:p>
        </w:tc>
      </w:tr>
      <w:tr>
        <w:tc>
          <w:tcPr>
            <w:tcW w:type="dxa" w:w="2100"/>
            <w:shd w:fill="F7F9FA"/>
            <w:tcMar>
              <w:top w:w="100" w:type="dxa"/>
              <w:start w:w="120" w:type="dxa"/>
              <w:bottom w:w="100" w:type="dxa"/>
              <w:end w:w="120" w:type="dxa"/>
            </w:tcMar>
            <w:vAlign w:val="center"/>
          </w:tcPr>
          <w:p>
            <w:r>
              <w:rPr>
                <w:rFonts w:ascii="Aptos" w:hAnsi="Aptos"/>
                <w:color w:val="263238"/>
                <w:sz w:val="16"/>
              </w:rPr>
              <w:t>Modo Leyenda</w:t>
            </w:r>
          </w:p>
        </w:tc>
        <w:tc>
          <w:tcPr>
            <w:tcW w:type="dxa" w:w="2350"/>
            <w:shd w:fill="F7F9FA"/>
            <w:tcMar>
              <w:top w:w="100" w:type="dxa"/>
              <w:start w:w="120" w:type="dxa"/>
              <w:bottom w:w="100" w:type="dxa"/>
              <w:end w:w="120" w:type="dxa"/>
            </w:tcMar>
            <w:vAlign w:val="center"/>
          </w:tcPr>
          <w:p>
            <w:r>
              <w:rPr>
                <w:rFonts w:ascii="Aptos" w:hAnsi="Aptos"/>
                <w:color w:val="263238"/>
                <w:sz w:val="16"/>
              </w:rPr>
              <w:t>Disponible; evolucionará a Historia</w:t>
            </w:r>
          </w:p>
        </w:tc>
        <w:tc>
          <w:tcPr>
            <w:tcW w:type="dxa" w:w="4910"/>
            <w:shd w:fill="F7F9FA"/>
            <w:tcMar>
              <w:top w:w="100" w:type="dxa"/>
              <w:start w:w="120" w:type="dxa"/>
              <w:bottom w:w="100" w:type="dxa"/>
              <w:end w:w="120" w:type="dxa"/>
            </w:tcMar>
            <w:vAlign w:val="center"/>
          </w:tcPr>
          <w:p>
            <w:r>
              <w:rPr>
                <w:rFonts w:ascii="Aptos" w:hAnsi="Aptos"/>
                <w:color w:val="263238"/>
                <w:sz w:val="16"/>
              </w:rPr>
              <w:t>Recorrido individual continuo con vidas.</w:t>
            </w:r>
          </w:p>
        </w:tc>
      </w:tr>
      <w:tr>
        <w:tc>
          <w:tcPr>
            <w:tcW w:type="dxa" w:w="2100"/>
            <w:tcMar>
              <w:top w:w="100" w:type="dxa"/>
              <w:start w:w="120" w:type="dxa"/>
              <w:bottom w:w="100" w:type="dxa"/>
              <w:end w:w="120" w:type="dxa"/>
            </w:tcMar>
            <w:vAlign w:val="center"/>
          </w:tcPr>
          <w:p>
            <w:r>
              <w:rPr>
                <w:rFonts w:ascii="Aptos" w:hAnsi="Aptos"/>
                <w:color w:val="263238"/>
                <w:sz w:val="16"/>
              </w:rPr>
              <w:t>Contrarreloj</w:t>
            </w:r>
          </w:p>
        </w:tc>
        <w:tc>
          <w:tcPr>
            <w:tcW w:type="dxa" w:w="2350"/>
            <w:tcMar>
              <w:top w:w="100" w:type="dxa"/>
              <w:start w:w="120" w:type="dxa"/>
              <w:bottom w:w="100" w:type="dxa"/>
              <w:end w:w="120" w:type="dxa"/>
            </w:tcMar>
            <w:vAlign w:val="center"/>
          </w:tcPr>
          <w:p>
            <w:r>
              <w:rPr>
                <w:rFonts w:ascii="Aptos" w:hAnsi="Aptos"/>
                <w:color w:val="263238"/>
                <w:sz w:val="16"/>
              </w:rPr>
              <w:t>Disponible</w:t>
            </w:r>
          </w:p>
        </w:tc>
        <w:tc>
          <w:tcPr>
            <w:tcW w:type="dxa" w:w="4910"/>
            <w:tcMar>
              <w:top w:w="100" w:type="dxa"/>
              <w:start w:w="120" w:type="dxa"/>
              <w:bottom w:w="100" w:type="dxa"/>
              <w:end w:w="120" w:type="dxa"/>
            </w:tcMar>
            <w:vAlign w:val="center"/>
          </w:tcPr>
          <w:p>
            <w:r>
              <w:rPr>
                <w:rFonts w:ascii="Aptos" w:hAnsi="Aptos"/>
                <w:color w:val="263238"/>
                <w:sz w:val="16"/>
              </w:rPr>
              <w:t>Serie de preguntas con límite global de tiempo y reglas especiales.</w:t>
            </w:r>
          </w:p>
        </w:tc>
      </w:tr>
      <w:tr>
        <w:tc>
          <w:tcPr>
            <w:tcW w:type="dxa" w:w="2100"/>
            <w:shd w:fill="F7F9FA"/>
            <w:tcMar>
              <w:top w:w="100" w:type="dxa"/>
              <w:start w:w="120" w:type="dxa"/>
              <w:bottom w:w="100" w:type="dxa"/>
              <w:end w:w="120" w:type="dxa"/>
            </w:tcMar>
            <w:vAlign w:val="center"/>
          </w:tcPr>
          <w:p>
            <w:r>
              <w:rPr>
                <w:rFonts w:ascii="Aptos" w:hAnsi="Aptos"/>
                <w:color w:val="263238"/>
                <w:sz w:val="16"/>
              </w:rPr>
              <w:t>Reto a un amigo</w:t>
            </w:r>
          </w:p>
        </w:tc>
        <w:tc>
          <w:tcPr>
            <w:tcW w:type="dxa" w:w="2350"/>
            <w:shd w:fill="F7F9FA"/>
            <w:tcMar>
              <w:top w:w="100" w:type="dxa"/>
              <w:start w:w="120" w:type="dxa"/>
              <w:bottom w:w="100" w:type="dxa"/>
              <w:end w:w="120" w:type="dxa"/>
            </w:tcMar>
            <w:vAlign w:val="center"/>
          </w:tcPr>
          <w:p>
            <w:r>
              <w:rPr>
                <w:rFonts w:ascii="Aptos" w:hAnsi="Aptos"/>
                <w:color w:val="263238"/>
                <w:sz w:val="16"/>
              </w:rPr>
              <w:t>Disponible con fallas</w:t>
            </w:r>
          </w:p>
        </w:tc>
        <w:tc>
          <w:tcPr>
            <w:tcW w:type="dxa" w:w="4910"/>
            <w:shd w:fill="F7F9FA"/>
            <w:tcMar>
              <w:top w:w="100" w:type="dxa"/>
              <w:start w:w="120" w:type="dxa"/>
              <w:bottom w:w="100" w:type="dxa"/>
              <w:end w:w="120" w:type="dxa"/>
            </w:tcMar>
            <w:vAlign w:val="center"/>
          </w:tcPr>
          <w:p>
            <w:r>
              <w:rPr>
                <w:rFonts w:ascii="Aptos" w:hAnsi="Aptos"/>
                <w:color w:val="263238"/>
                <w:sz w:val="16"/>
              </w:rPr>
              <w:t>Duelo asincrónico mediante invitación o enlace.</w:t>
            </w:r>
          </w:p>
        </w:tc>
      </w:tr>
      <w:tr>
        <w:tc>
          <w:tcPr>
            <w:tcW w:type="dxa" w:w="2100"/>
            <w:tcMar>
              <w:top w:w="100" w:type="dxa"/>
              <w:start w:w="120" w:type="dxa"/>
              <w:bottom w:w="100" w:type="dxa"/>
              <w:end w:w="120" w:type="dxa"/>
            </w:tcMar>
            <w:vAlign w:val="center"/>
          </w:tcPr>
          <w:p>
            <w:r>
              <w:rPr>
                <w:rFonts w:ascii="Aptos" w:hAnsi="Aptos"/>
                <w:color w:val="263238"/>
                <w:sz w:val="16"/>
              </w:rPr>
              <w:t>Rutas / Misión</w:t>
            </w:r>
          </w:p>
        </w:tc>
        <w:tc>
          <w:tcPr>
            <w:tcW w:type="dxa" w:w="2350"/>
            <w:tcMar>
              <w:top w:w="100" w:type="dxa"/>
              <w:start w:w="120" w:type="dxa"/>
              <w:bottom w:w="100" w:type="dxa"/>
              <w:end w:w="120" w:type="dxa"/>
            </w:tcMar>
            <w:vAlign w:val="center"/>
          </w:tcPr>
          <w:p>
            <w:r>
              <w:rPr>
                <w:rFonts w:ascii="Aptos" w:hAnsi="Aptos"/>
                <w:color w:val="263238"/>
                <w:sz w:val="16"/>
              </w:rPr>
              <w:t>En desarrollo</w:t>
            </w:r>
          </w:p>
        </w:tc>
        <w:tc>
          <w:tcPr>
            <w:tcW w:type="dxa" w:w="4910"/>
            <w:tcMar>
              <w:top w:w="100" w:type="dxa"/>
              <w:start w:w="120" w:type="dxa"/>
              <w:bottom w:w="100" w:type="dxa"/>
              <w:end w:w="120" w:type="dxa"/>
            </w:tcMar>
            <w:vAlign w:val="center"/>
          </w:tcPr>
          <w:p>
            <w:r>
              <w:rPr>
                <w:rFonts w:ascii="Aptos" w:hAnsi="Aptos"/>
                <w:color w:val="263238"/>
                <w:sz w:val="16"/>
              </w:rPr>
              <w:t>Briefing, navegación, paradas, GPS, trivia y recompensas.</w:t>
            </w:r>
          </w:p>
        </w:tc>
      </w:tr>
      <w:tr>
        <w:tc>
          <w:tcPr>
            <w:tcW w:type="dxa" w:w="2100"/>
            <w:shd w:fill="F7F9FA"/>
            <w:tcMar>
              <w:top w:w="100" w:type="dxa"/>
              <w:start w:w="120" w:type="dxa"/>
              <w:bottom w:w="100" w:type="dxa"/>
              <w:end w:w="120" w:type="dxa"/>
            </w:tcMar>
            <w:vAlign w:val="center"/>
          </w:tcPr>
          <w:p>
            <w:r>
              <w:rPr>
                <w:rFonts w:ascii="Aptos" w:hAnsi="Aptos"/>
                <w:color w:val="263238"/>
                <w:sz w:val="16"/>
              </w:rPr>
              <w:t>Pregunta del día</w:t>
            </w:r>
          </w:p>
        </w:tc>
        <w:tc>
          <w:tcPr>
            <w:tcW w:type="dxa" w:w="2350"/>
            <w:shd w:fill="F7F9FA"/>
            <w:tcMar>
              <w:top w:w="100" w:type="dxa"/>
              <w:start w:w="120" w:type="dxa"/>
              <w:bottom w:w="100" w:type="dxa"/>
              <w:end w:w="120" w:type="dxa"/>
            </w:tcMar>
            <w:vAlign w:val="center"/>
          </w:tcPr>
          <w:p>
            <w:r>
              <w:rPr>
                <w:rFonts w:ascii="Aptos" w:hAnsi="Aptos"/>
                <w:color w:val="263238"/>
                <w:sz w:val="16"/>
              </w:rPr>
              <w:t>Andamiaje documentado</w:t>
            </w:r>
          </w:p>
        </w:tc>
        <w:tc>
          <w:tcPr>
            <w:tcW w:type="dxa" w:w="4910"/>
            <w:shd w:fill="F7F9FA"/>
            <w:tcMar>
              <w:top w:w="100" w:type="dxa"/>
              <w:start w:w="120" w:type="dxa"/>
              <w:bottom w:w="100" w:type="dxa"/>
              <w:end w:w="120" w:type="dxa"/>
            </w:tcMar>
            <w:vAlign w:val="center"/>
          </w:tcPr>
          <w:p>
            <w:r>
              <w:rPr>
                <w:rFonts w:ascii="Aptos" w:hAnsi="Aptos"/>
                <w:color w:val="263238"/>
                <w:sz w:val="16"/>
              </w:rPr>
              <w:t>Tipo previsto, aún sin experiencia completa.</w:t>
            </w:r>
          </w:p>
        </w:tc>
      </w:tr>
      <w:tr>
        <w:tc>
          <w:tcPr>
            <w:tcW w:type="dxa" w:w="2100"/>
            <w:tcMar>
              <w:top w:w="100" w:type="dxa"/>
              <w:start w:w="120" w:type="dxa"/>
              <w:bottom w:w="100" w:type="dxa"/>
              <w:end w:w="120" w:type="dxa"/>
            </w:tcMar>
            <w:vAlign w:val="center"/>
          </w:tcPr>
          <w:p>
            <w:r>
              <w:rPr>
                <w:rFonts w:ascii="Aptos" w:hAnsi="Aptos"/>
                <w:color w:val="263238"/>
                <w:sz w:val="16"/>
              </w:rPr>
              <w:t>Selección de tema/campaña</w:t>
            </w:r>
          </w:p>
        </w:tc>
        <w:tc>
          <w:tcPr>
            <w:tcW w:type="dxa" w:w="2350"/>
            <w:tcMar>
              <w:top w:w="100" w:type="dxa"/>
              <w:start w:w="120" w:type="dxa"/>
              <w:bottom w:w="100" w:type="dxa"/>
              <w:end w:w="120" w:type="dxa"/>
            </w:tcMar>
            <w:vAlign w:val="center"/>
          </w:tcPr>
          <w:p>
            <w:r>
              <w:rPr>
                <w:rFonts w:ascii="Aptos" w:hAnsi="Aptos"/>
                <w:color w:val="263238"/>
                <w:sz w:val="16"/>
              </w:rPr>
              <w:t>Soporte parcial</w:t>
            </w:r>
          </w:p>
        </w:tc>
        <w:tc>
          <w:tcPr>
            <w:tcW w:type="dxa" w:w="4910"/>
            <w:tcMar>
              <w:top w:w="100" w:type="dxa"/>
              <w:start w:w="120" w:type="dxa"/>
              <w:bottom w:w="100" w:type="dxa"/>
              <w:end w:w="120" w:type="dxa"/>
            </w:tcMar>
            <w:vAlign w:val="center"/>
          </w:tcPr>
          <w:p>
            <w:r>
              <w:rPr>
                <w:rFonts w:ascii="Aptos" w:hAnsi="Aptos"/>
                <w:color w:val="263238"/>
                <w:sz w:val="16"/>
              </w:rPr>
              <w:t>Capacidad del motor que aún debe exponerse y verificarse en interfaz.</w:t>
            </w:r>
          </w:p>
        </w:tc>
      </w:tr>
    </w:tbl>
    <w:p>
      <w:pPr>
        <w:spacing w:after="0"/>
      </w:pPr>
    </w:p>
    <w:p>
      <w:pPr>
        <w:pStyle w:val="Heading3"/>
      </w:pPr>
      <w:r>
        <w:t>Sistemas disponibles que puede reutilizar</w:t>
      </w:r>
    </w:p>
    <w:p>
      <w:pPr>
        <w:pStyle w:val="ListBullet"/>
      </w:pPr>
      <w:r>
        <w:rPr>
          <w:rFonts w:ascii="Aptos" w:hAnsi="Aptos"/>
          <w:color w:val="263238"/>
        </w:rPr>
        <w:t>Autenticación, perfil y relación con la cuenta de Andanzas GO.</w:t>
      </w:r>
    </w:p>
    <w:p>
      <w:pPr>
        <w:pStyle w:val="ListBullet"/>
      </w:pPr>
      <w:r>
        <w:rPr>
          <w:rFonts w:ascii="Aptos" w:hAnsi="Aptos"/>
          <w:color w:val="263238"/>
        </w:rPr>
        <w:t>Economía con Puntos Andanzas, monedas, gemas, XP, niveles y vidas.</w:t>
      </w:r>
    </w:p>
    <w:p>
      <w:pPr>
        <w:pStyle w:val="ListBullet"/>
      </w:pPr>
      <w:r>
        <w:rPr>
          <w:rFonts w:ascii="Aptos" w:hAnsi="Aptos"/>
          <w:color w:val="263238"/>
        </w:rPr>
        <w:t>Registro de transacciones e idempotencia económica según el plan documentado.</w:t>
      </w:r>
    </w:p>
    <w:p>
      <w:pPr>
        <w:pStyle w:val="ListBullet"/>
      </w:pPr>
      <w:r>
        <w:rPr>
          <w:rFonts w:ascii="Aptos" w:hAnsi="Aptos"/>
          <w:color w:val="263238"/>
        </w:rPr>
        <w:t>Pasaporte, estampas, insignias y progreso por categorías o temas.</w:t>
      </w:r>
    </w:p>
    <w:p>
      <w:pPr>
        <w:pStyle w:val="ListBullet"/>
      </w:pPr>
      <w:r>
        <w:rPr>
          <w:rFonts w:ascii="Aptos" w:hAnsi="Aptos"/>
          <w:color w:val="263238"/>
        </w:rPr>
        <w:t>Contenido cultural, preguntas, reportes y controles editoriales.</w:t>
      </w:r>
    </w:p>
    <w:p>
      <w:pPr>
        <w:pStyle w:val="ListBullet"/>
      </w:pPr>
      <w:r>
        <w:rPr>
          <w:rFonts w:ascii="Aptos" w:hAnsi="Aptos"/>
          <w:color w:val="263238"/>
        </w:rPr>
        <w:t>Rutas, geolocalización y contexto territorial.</w:t>
      </w:r>
    </w:p>
    <w:p>
      <w:pPr>
        <w:pStyle w:val="ListBullet"/>
      </w:pPr>
      <w:r>
        <w:rPr>
          <w:rFonts w:ascii="Aptos" w:hAnsi="Aptos"/>
          <w:color w:val="263238"/>
        </w:rPr>
        <w:t>Parámetro de ciudad en distintas entidades, aunque la experiencia actual esté concentrada en Cali.</w:t>
      </w:r>
    </w:p>
    <w:p>
      <w:pPr>
        <w:pStyle w:val="ListBullet"/>
      </w:pPr>
      <w:r>
        <w:rPr>
          <w:rFonts w:ascii="Aptos" w:hAnsi="Aptos"/>
          <w:color w:val="263238"/>
        </w:rPr>
        <w:t>Catálogo inicial de tienda y banderas de funciones.</w:t>
      </w:r>
    </w:p>
    <w:p>
      <w:pPr>
        <w:pStyle w:val="Heading3"/>
      </w:pPr>
      <w:r>
        <w:t>Problemas y ausencias conocidas</w:t>
      </w:r>
    </w:p>
    <w:p>
      <w:pPr>
        <w:pStyle w:val="ListBullet"/>
      </w:pPr>
      <w:r>
        <w:rPr>
          <w:rFonts w:ascii="Aptos" w:hAnsi="Aptos"/>
          <w:color w:val="263238"/>
        </w:rPr>
        <w:t>El duelo asincrónico presenta reglas rotas, experiencia asimétrica y problemas de contador.</w:t>
      </w:r>
    </w:p>
    <w:p>
      <w:pPr>
        <w:pStyle w:val="ListBullet"/>
      </w:pPr>
      <w:r>
        <w:rPr>
          <w:rFonts w:ascii="Aptos" w:hAnsi="Aptos"/>
          <w:color w:val="263238"/>
        </w:rPr>
        <w:t>No existe todavía una única fuente autoritativa plenamente confirmada para el estado del duelo.</w:t>
      </w:r>
    </w:p>
    <w:p>
      <w:pPr>
        <w:pStyle w:val="ListBullet"/>
      </w:pPr>
      <w:r>
        <w:rPr>
          <w:rFonts w:ascii="Aptos" w:hAnsi="Aptos"/>
          <w:color w:val="263238"/>
        </w:rPr>
        <w:t>Historia requiere desacoplarse del contenido exclusivamente caleño.</w:t>
      </w:r>
    </w:p>
    <w:p>
      <w:pPr>
        <w:pStyle w:val="ListBullet"/>
      </w:pPr>
      <w:r>
        <w:rPr>
          <w:rFonts w:ascii="Aptos" w:hAnsi="Aptos"/>
          <w:color w:val="263238"/>
        </w:rPr>
        <w:t>Pregunta del día carece de ciclo editorial y reglas completas.</w:t>
      </w:r>
    </w:p>
    <w:p>
      <w:pPr>
        <w:pStyle w:val="ListBullet"/>
      </w:pPr>
      <w:r>
        <w:rPr>
          <w:rFonts w:ascii="Aptos" w:hAnsi="Aptos"/>
          <w:color w:val="263238"/>
        </w:rPr>
        <w:t>No existen aún Batalla grupal, energía competitiva, mazos ni colección estratégica.</w:t>
      </w:r>
    </w:p>
    <w:p>
      <w:pPr>
        <w:pStyle w:val="ListBullet"/>
      </w:pPr>
      <w:r>
        <w:rPr>
          <w:rFonts w:ascii="Aptos" w:hAnsi="Aptos"/>
          <w:color w:val="263238"/>
        </w:rPr>
        <w:t>El tiempo real requeriría infraestructura y suficiente concurrencia.</w:t>
      </w:r>
    </w:p>
    <w:p>
      <w:pPr>
        <w:pStyle w:val="ListBullet"/>
      </w:pPr>
      <w:r>
        <w:rPr>
          <w:rFonts w:ascii="Aptos" w:hAnsi="Aptos"/>
          <w:color w:val="263238"/>
        </w:rPr>
        <w:t>La expansión a múltiples ciudades necesita contenido, operación y verificación, no solo columnas de base de datos.</w:t>
      </w:r>
    </w:p>
    <w:p>
      <w:pPr>
        <w:pStyle w:val="ListBullet"/>
      </w:pPr>
      <w:r>
        <w:rPr>
          <w:rFonts w:ascii="Aptos" w:hAnsi="Aptos"/>
          <w:color w:val="263238"/>
        </w:rPr>
        <w:t>Hace falta una consola de observación y gobierno de la economía.</w:t>
      </w:r>
    </w:p>
    <w:p>
      <w:pPr>
        <w:pStyle w:val="Heading2"/>
      </w:pPr>
      <w:r>
        <w:t>Inventario de recursos del juego</w:t>
      </w:r>
    </w:p>
    <w:tbl>
      <w:tblPr>
        <w:tblStyle w:val="TableGrid"/>
        <w:tblW w:type="dxa" w:w="9360"/>
        <w:jc w:val="center"/>
        <w:tblLayout w:type="fixed"/>
        <w:tblLook w:firstColumn="1" w:firstRow="1" w:lastColumn="0" w:lastRow="0" w:noHBand="0" w:noVBand="1" w:val="04A0"/>
        <w:tblInd w:w="120" w:type="dxa"/>
      </w:tblPr>
      <w:tblGrid>
        <w:gridCol w:w="2200"/>
        <w:gridCol w:w="1750"/>
        <w:gridCol w:w="5410"/>
      </w:tblGrid>
      <w:tr>
        <w:trPr>
          <w:tblHeader w:val="true"/>
        </w:trPr>
        <w:tc>
          <w:tcPr>
            <w:tcW w:type="dxa" w:w="2200"/>
            <w:shd w:fill="17324D"/>
            <w:tcMar>
              <w:top w:w="100" w:type="dxa"/>
              <w:start w:w="120" w:type="dxa"/>
              <w:bottom w:w="100" w:type="dxa"/>
              <w:end w:w="120" w:type="dxa"/>
            </w:tcMar>
            <w:vAlign w:val="center"/>
          </w:tcPr>
          <w:p>
            <w:r>
              <w:rPr>
                <w:rFonts w:ascii="Aptos" w:hAnsi="Aptos"/>
                <w:b/>
                <w:color w:val="FFFFFF"/>
                <w:sz w:val="16"/>
              </w:rPr>
              <w:t>Recurso</w:t>
            </w:r>
          </w:p>
        </w:tc>
        <w:tc>
          <w:tcPr>
            <w:tcW w:type="dxa" w:w="1750"/>
            <w:shd w:fill="17324D"/>
            <w:tcMar>
              <w:top w:w="100" w:type="dxa"/>
              <w:start w:w="120" w:type="dxa"/>
              <w:bottom w:w="100" w:type="dxa"/>
              <w:end w:w="120" w:type="dxa"/>
            </w:tcMar>
            <w:vAlign w:val="center"/>
          </w:tcPr>
          <w:p>
            <w:r>
              <w:rPr>
                <w:rFonts w:ascii="Aptos" w:hAnsi="Aptos"/>
                <w:b/>
                <w:color w:val="FFFFFF"/>
                <w:sz w:val="16"/>
              </w:rPr>
              <w:t>Situación</w:t>
            </w:r>
          </w:p>
        </w:tc>
        <w:tc>
          <w:tcPr>
            <w:tcW w:type="dxa" w:w="5410"/>
            <w:shd w:fill="17324D"/>
            <w:tcMar>
              <w:top w:w="100" w:type="dxa"/>
              <w:start w:w="120" w:type="dxa"/>
              <w:bottom w:w="100" w:type="dxa"/>
              <w:end w:w="120" w:type="dxa"/>
            </w:tcMar>
            <w:vAlign w:val="center"/>
          </w:tcPr>
          <w:p>
            <w:r>
              <w:rPr>
                <w:rFonts w:ascii="Aptos" w:hAnsi="Aptos"/>
                <w:b/>
                <w:color w:val="FFFFFF"/>
                <w:sz w:val="16"/>
              </w:rPr>
              <w:t>Función presente o prevista</w:t>
            </w:r>
          </w:p>
        </w:tc>
      </w:tr>
      <w:tr>
        <w:tc>
          <w:tcPr>
            <w:tcW w:type="dxa" w:w="2200"/>
            <w:tcMar>
              <w:top w:w="100" w:type="dxa"/>
              <w:start w:w="120" w:type="dxa"/>
              <w:bottom w:w="100" w:type="dxa"/>
              <w:end w:w="120" w:type="dxa"/>
            </w:tcMar>
            <w:vAlign w:val="center"/>
          </w:tcPr>
          <w:p>
            <w:pPr>
              <w:jc w:val="left"/>
            </w:pPr>
            <w:r>
              <w:drawing>
                <wp:inline xmlns:a="http://schemas.openxmlformats.org/drawingml/2006/main" xmlns:pic="http://schemas.openxmlformats.org/drawingml/2006/picture">
                  <wp:extent cx="228600" cy="228600"/>
                  <wp:docPr id="18" name="Puntos Andanzas" title="Puntos Andanzas" descr="Destellos verdes usados como señal de progreso; XP no tiene aún un icono exclusiv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600" cy="228600"/>
                          </a:xfrm>
                          <a:prstGeom prst="rect"/>
                        </pic:spPr>
                      </pic:pic>
                    </a:graphicData>
                  </a:graphic>
                </wp:inline>
              </w:drawing>
            </w:r>
            <w:r>
              <w:rPr>
                <w:rFonts w:ascii="Aptos" w:hAnsi="Aptos"/>
                <w:b/>
                <w:color w:val="263238"/>
                <w:sz w:val="17"/>
              </w:rPr>
              <w:t xml:space="preserve">  XP</w:t>
            </w:r>
          </w:p>
        </w:tc>
        <w:tc>
          <w:tcPr>
            <w:tcW w:type="dxa" w:w="1750"/>
            <w:tcMar>
              <w:top w:w="100" w:type="dxa"/>
              <w:start w:w="120" w:type="dxa"/>
              <w:bottom w:w="100" w:type="dxa"/>
              <w:end w:w="120" w:type="dxa"/>
            </w:tcMar>
            <w:vAlign w:val="center"/>
          </w:tcPr>
          <w:p>
            <w:r>
              <w:rPr>
                <w:rFonts w:ascii="Aptos" w:hAnsi="Aptos"/>
                <w:color w:val="263238"/>
                <w:sz w:val="16"/>
              </w:rPr>
              <w:t>Actual</w:t>
            </w:r>
          </w:p>
        </w:tc>
        <w:tc>
          <w:tcPr>
            <w:tcW w:type="dxa" w:w="5410"/>
            <w:tcMar>
              <w:top w:w="100" w:type="dxa"/>
              <w:start w:w="120" w:type="dxa"/>
              <w:bottom w:w="100" w:type="dxa"/>
              <w:end w:w="120" w:type="dxa"/>
            </w:tcMar>
            <w:vAlign w:val="center"/>
          </w:tcPr>
          <w:p>
            <w:r>
              <w:rPr>
                <w:rFonts w:ascii="Aptos" w:hAnsi="Aptos"/>
                <w:color w:val="263238"/>
                <w:sz w:val="16"/>
              </w:rPr>
              <w:t>Progreso global y nivel de perfil.</w:t>
            </w:r>
          </w:p>
        </w:tc>
      </w:tr>
      <w:tr>
        <w:tc>
          <w:tcPr>
            <w:tcW w:type="dxa" w:w="2200"/>
            <w:shd w:fill="F7F9FA"/>
            <w:tcMar>
              <w:top w:w="100" w:type="dxa"/>
              <w:start w:w="120" w:type="dxa"/>
              <w:bottom w:w="100" w:type="dxa"/>
              <w:end w:w="120" w:type="dxa"/>
            </w:tcMar>
            <w:vAlign w:val="center"/>
          </w:tcPr>
          <w:p>
            <w:pPr>
              <w:jc w:val="left"/>
            </w:pPr>
            <w:r>
              <w:drawing>
                <wp:inline xmlns:a="http://schemas.openxmlformats.org/drawingml/2006/main" xmlns:pic="http://schemas.openxmlformats.org/drawingml/2006/picture">
                  <wp:extent cx="228600" cy="228600"/>
                  <wp:docPr id="19" name="Puntos Andanzas" title="Puntos Andanzas" descr="Destellos verdes que representan Puntos Andanza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600" cy="228600"/>
                          </a:xfrm>
                          <a:prstGeom prst="rect"/>
                        </pic:spPr>
                      </pic:pic>
                    </a:graphicData>
                  </a:graphic>
                </wp:inline>
              </w:drawing>
            </w:r>
            <w:r>
              <w:rPr>
                <w:rFonts w:ascii="Aptos" w:hAnsi="Aptos"/>
                <w:b/>
                <w:color w:val="263238"/>
                <w:sz w:val="17"/>
              </w:rPr>
              <w:t xml:space="preserve">  Puntos Andanzas</w:t>
            </w:r>
          </w:p>
        </w:tc>
        <w:tc>
          <w:tcPr>
            <w:tcW w:type="dxa" w:w="1750"/>
            <w:shd w:fill="F7F9FA"/>
            <w:tcMar>
              <w:top w:w="100" w:type="dxa"/>
              <w:start w:w="120" w:type="dxa"/>
              <w:bottom w:w="100" w:type="dxa"/>
              <w:end w:w="120" w:type="dxa"/>
            </w:tcMar>
            <w:vAlign w:val="center"/>
          </w:tcPr>
          <w:p>
            <w:r>
              <w:rPr>
                <w:rFonts w:ascii="Aptos" w:hAnsi="Aptos"/>
                <w:color w:val="263238"/>
                <w:sz w:val="16"/>
              </w:rPr>
              <w:t>Actual</w:t>
            </w:r>
          </w:p>
        </w:tc>
        <w:tc>
          <w:tcPr>
            <w:tcW w:type="dxa" w:w="5410"/>
            <w:shd w:fill="F7F9FA"/>
            <w:tcMar>
              <w:top w:w="100" w:type="dxa"/>
              <w:start w:w="120" w:type="dxa"/>
              <w:bottom w:w="100" w:type="dxa"/>
              <w:end w:w="120" w:type="dxa"/>
            </w:tcMar>
            <w:vAlign w:val="center"/>
          </w:tcPr>
          <w:p>
            <w:r>
              <w:rPr>
                <w:rFonts w:ascii="Aptos" w:hAnsi="Aptos"/>
                <w:color w:val="263238"/>
                <w:sz w:val="16"/>
              </w:rPr>
              <w:t>Reconocimiento transversal y futuros beneficios del ecosistema.</w:t>
            </w:r>
          </w:p>
        </w:tc>
      </w:tr>
      <w:tr>
        <w:tc>
          <w:tcPr>
            <w:tcW w:type="dxa" w:w="2200"/>
            <w:tcMar>
              <w:top w:w="100" w:type="dxa"/>
              <w:start w:w="120" w:type="dxa"/>
              <w:bottom w:w="100" w:type="dxa"/>
              <w:end w:w="120" w:type="dxa"/>
            </w:tcMar>
            <w:vAlign w:val="center"/>
          </w:tcPr>
          <w:p>
            <w:pPr>
              <w:jc w:val="left"/>
            </w:pPr>
            <w:r>
              <w:drawing>
                <wp:inline xmlns:a="http://schemas.openxmlformats.org/drawingml/2006/main" xmlns:pic="http://schemas.openxmlformats.org/drawingml/2006/picture">
                  <wp:extent cx="228600" cy="228600"/>
                  <wp:docPr id="20" name="Monedas" title="Monedas" descr="Monedas amarilla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8600" cy="228600"/>
                          </a:xfrm>
                          <a:prstGeom prst="rect"/>
                        </pic:spPr>
                      </pic:pic>
                    </a:graphicData>
                  </a:graphic>
                </wp:inline>
              </w:drawing>
            </w:r>
            <w:r>
              <w:rPr>
                <w:rFonts w:ascii="Aptos" w:hAnsi="Aptos"/>
                <w:b/>
                <w:color w:val="263238"/>
                <w:sz w:val="17"/>
              </w:rPr>
              <w:t xml:space="preserve">  Monedas</w:t>
            </w:r>
          </w:p>
        </w:tc>
        <w:tc>
          <w:tcPr>
            <w:tcW w:type="dxa" w:w="1750"/>
            <w:tcMar>
              <w:top w:w="100" w:type="dxa"/>
              <w:start w:w="120" w:type="dxa"/>
              <w:bottom w:w="100" w:type="dxa"/>
              <w:end w:w="120" w:type="dxa"/>
            </w:tcMar>
            <w:vAlign w:val="center"/>
          </w:tcPr>
          <w:p>
            <w:r>
              <w:rPr>
                <w:rFonts w:ascii="Aptos" w:hAnsi="Aptos"/>
                <w:color w:val="263238"/>
                <w:sz w:val="16"/>
              </w:rPr>
              <w:t>Actual</w:t>
            </w:r>
          </w:p>
        </w:tc>
        <w:tc>
          <w:tcPr>
            <w:tcW w:type="dxa" w:w="5410"/>
            <w:tcMar>
              <w:top w:w="100" w:type="dxa"/>
              <w:start w:w="120" w:type="dxa"/>
              <w:bottom w:w="100" w:type="dxa"/>
              <w:end w:w="120" w:type="dxa"/>
            </w:tcMar>
            <w:vAlign w:val="center"/>
          </w:tcPr>
          <w:p>
            <w:r>
              <w:rPr>
                <w:rFonts w:ascii="Aptos" w:hAnsi="Aptos"/>
                <w:color w:val="263238"/>
                <w:sz w:val="16"/>
              </w:rPr>
              <w:t>Compra de vidas, consumibles permitidos y personalización.</w:t>
            </w:r>
          </w:p>
        </w:tc>
      </w:tr>
      <w:tr>
        <w:tc>
          <w:tcPr>
            <w:tcW w:type="dxa" w:w="2200"/>
            <w:shd w:fill="F7F9FA"/>
            <w:tcMar>
              <w:top w:w="100" w:type="dxa"/>
              <w:start w:w="120" w:type="dxa"/>
              <w:bottom w:w="100" w:type="dxa"/>
              <w:end w:w="120" w:type="dxa"/>
            </w:tcMar>
            <w:vAlign w:val="center"/>
          </w:tcPr>
          <w:p>
            <w:pPr>
              <w:jc w:val="left"/>
            </w:pPr>
            <w:r>
              <w:drawing>
                <wp:inline xmlns:a="http://schemas.openxmlformats.org/drawingml/2006/main" xmlns:pic="http://schemas.openxmlformats.org/drawingml/2006/picture">
                  <wp:extent cx="228600" cy="228600"/>
                  <wp:docPr id="21" name="Gemas" title="Gemas" descr="Gema cian."/>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28600" cy="228600"/>
                          </a:xfrm>
                          <a:prstGeom prst="rect"/>
                        </pic:spPr>
                      </pic:pic>
                    </a:graphicData>
                  </a:graphic>
                </wp:inline>
              </w:drawing>
            </w:r>
            <w:r>
              <w:rPr>
                <w:rFonts w:ascii="Aptos" w:hAnsi="Aptos"/>
                <w:b/>
                <w:color w:val="263238"/>
                <w:sz w:val="17"/>
              </w:rPr>
              <w:t xml:space="preserve">  Gemas</w:t>
            </w:r>
          </w:p>
        </w:tc>
        <w:tc>
          <w:tcPr>
            <w:tcW w:type="dxa" w:w="1750"/>
            <w:shd w:fill="F7F9FA"/>
            <w:tcMar>
              <w:top w:w="100" w:type="dxa"/>
              <w:start w:w="120" w:type="dxa"/>
              <w:bottom w:w="100" w:type="dxa"/>
              <w:end w:w="120" w:type="dxa"/>
            </w:tcMar>
            <w:vAlign w:val="center"/>
          </w:tcPr>
          <w:p>
            <w:r>
              <w:rPr>
                <w:rFonts w:ascii="Aptos" w:hAnsi="Aptos"/>
                <w:color w:val="263238"/>
                <w:sz w:val="16"/>
              </w:rPr>
              <w:t>Actual</w:t>
            </w:r>
          </w:p>
        </w:tc>
        <w:tc>
          <w:tcPr>
            <w:tcW w:type="dxa" w:w="5410"/>
            <w:shd w:fill="F7F9FA"/>
            <w:tcMar>
              <w:top w:w="100" w:type="dxa"/>
              <w:start w:w="120" w:type="dxa"/>
              <w:bottom w:w="100" w:type="dxa"/>
              <w:end w:w="120" w:type="dxa"/>
            </w:tcMar>
            <w:vAlign w:val="center"/>
          </w:tcPr>
          <w:p>
            <w:r>
              <w:rPr>
                <w:rFonts w:ascii="Aptos" w:hAnsi="Aptos"/>
                <w:color w:val="263238"/>
                <w:sz w:val="16"/>
              </w:rPr>
              <w:t>Recurso escaso para opciones premium no competitivas.</w:t>
            </w:r>
          </w:p>
        </w:tc>
      </w:tr>
      <w:tr>
        <w:tc>
          <w:tcPr>
            <w:tcW w:type="dxa" w:w="2200"/>
            <w:tcMar>
              <w:top w:w="100" w:type="dxa"/>
              <w:start w:w="120" w:type="dxa"/>
              <w:bottom w:w="100" w:type="dxa"/>
              <w:end w:w="120" w:type="dxa"/>
            </w:tcMar>
            <w:vAlign w:val="center"/>
          </w:tcPr>
          <w:p>
            <w:pPr>
              <w:jc w:val="left"/>
            </w:pPr>
            <w:r>
              <w:drawing>
                <wp:inline xmlns:a="http://schemas.openxmlformats.org/drawingml/2006/main" xmlns:pic="http://schemas.openxmlformats.org/drawingml/2006/picture">
                  <wp:extent cx="228600" cy="228600"/>
                  <wp:docPr id="22" name="Vidas" title="Vidas" descr="Corazón rojo lleno que representa Vida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8600" cy="228600"/>
                          </a:xfrm>
                          <a:prstGeom prst="rect"/>
                        </pic:spPr>
                      </pic:pic>
                    </a:graphicData>
                  </a:graphic>
                </wp:inline>
              </w:drawing>
            </w:r>
            <w:r>
              <w:rPr>
                <w:rFonts w:ascii="Aptos" w:hAnsi="Aptos"/>
                <w:b/>
                <w:color w:val="263238"/>
                <w:sz w:val="17"/>
              </w:rPr>
              <w:t xml:space="preserve">  Vidas</w:t>
            </w:r>
          </w:p>
        </w:tc>
        <w:tc>
          <w:tcPr>
            <w:tcW w:type="dxa" w:w="1750"/>
            <w:tcMar>
              <w:top w:w="100" w:type="dxa"/>
              <w:start w:w="120" w:type="dxa"/>
              <w:bottom w:w="100" w:type="dxa"/>
              <w:end w:w="120" w:type="dxa"/>
            </w:tcMar>
            <w:vAlign w:val="center"/>
          </w:tcPr>
          <w:p>
            <w:r>
              <w:rPr>
                <w:rFonts w:ascii="Aptos" w:hAnsi="Aptos"/>
                <w:color w:val="263238"/>
                <w:sz w:val="16"/>
              </w:rPr>
              <w:t>Actual</w:t>
            </w:r>
          </w:p>
        </w:tc>
        <w:tc>
          <w:tcPr>
            <w:tcW w:type="dxa" w:w="5410"/>
            <w:tcMar>
              <w:top w:w="100" w:type="dxa"/>
              <w:start w:w="120" w:type="dxa"/>
              <w:bottom w:w="100" w:type="dxa"/>
              <w:end w:w="120" w:type="dxa"/>
            </w:tcMar>
            <w:vAlign w:val="center"/>
          </w:tcPr>
          <w:p>
            <w:r>
              <w:rPr>
                <w:rFonts w:ascii="Aptos" w:hAnsi="Aptos"/>
                <w:color w:val="263238"/>
                <w:sz w:val="16"/>
              </w:rPr>
              <w:t>Oportunidades de juego en Historia y recarga temporal.</w:t>
            </w:r>
          </w:p>
        </w:tc>
      </w:tr>
      <w:tr>
        <w:tc>
          <w:tcPr>
            <w:tcW w:type="dxa" w:w="2200"/>
            <w:shd w:fill="F7F9FA"/>
            <w:tcMar>
              <w:top w:w="100" w:type="dxa"/>
              <w:start w:w="120" w:type="dxa"/>
              <w:bottom w:w="100" w:type="dxa"/>
              <w:end w:w="120" w:type="dxa"/>
            </w:tcMar>
            <w:vAlign w:val="center"/>
          </w:tcPr>
          <w:p>
            <w:r>
              <w:rPr>
                <w:rFonts w:ascii="Aptos" w:hAnsi="Aptos"/>
                <w:color w:val="263238"/>
                <w:sz w:val="16"/>
              </w:rPr>
              <w:t>Energía</w:t>
            </w:r>
          </w:p>
        </w:tc>
        <w:tc>
          <w:tcPr>
            <w:tcW w:type="dxa" w:w="1750"/>
            <w:shd w:fill="F7F9FA"/>
            <w:tcMar>
              <w:top w:w="100" w:type="dxa"/>
              <w:start w:w="120" w:type="dxa"/>
              <w:bottom w:w="100" w:type="dxa"/>
              <w:end w:w="120" w:type="dxa"/>
            </w:tcMar>
            <w:vAlign w:val="center"/>
          </w:tcPr>
          <w:p>
            <w:r>
              <w:rPr>
                <w:rFonts w:ascii="Aptos" w:hAnsi="Aptos"/>
                <w:color w:val="263238"/>
                <w:sz w:val="16"/>
              </w:rPr>
              <w:t>Futura</w:t>
            </w:r>
          </w:p>
        </w:tc>
        <w:tc>
          <w:tcPr>
            <w:tcW w:type="dxa" w:w="5410"/>
            <w:shd w:fill="F7F9FA"/>
            <w:tcMar>
              <w:top w:w="100" w:type="dxa"/>
              <w:start w:w="120" w:type="dxa"/>
              <w:bottom w:w="100" w:type="dxa"/>
              <w:end w:w="120" w:type="dxa"/>
            </w:tcMar>
            <w:vAlign w:val="center"/>
          </w:tcPr>
          <w:p>
            <w:r>
              <w:rPr>
                <w:rFonts w:ascii="Aptos" w:hAnsi="Aptos"/>
                <w:color w:val="263238"/>
                <w:sz w:val="16"/>
              </w:rPr>
              <w:t>Recurso efímero para decisiones tácticas en Duelos y Batalla.</w:t>
            </w:r>
          </w:p>
        </w:tc>
      </w:tr>
      <w:tr>
        <w:tc>
          <w:tcPr>
            <w:tcW w:type="dxa" w:w="2200"/>
            <w:tcMar>
              <w:top w:w="100" w:type="dxa"/>
              <w:start w:w="120" w:type="dxa"/>
              <w:bottom w:w="100" w:type="dxa"/>
              <w:end w:w="120" w:type="dxa"/>
            </w:tcMar>
            <w:vAlign w:val="center"/>
          </w:tcPr>
          <w:p>
            <w:r>
              <w:rPr>
                <w:rFonts w:ascii="Aptos" w:hAnsi="Aptos"/>
                <w:color w:val="263238"/>
                <w:sz w:val="16"/>
              </w:rPr>
              <w:t>Pistas</w:t>
            </w:r>
          </w:p>
        </w:tc>
        <w:tc>
          <w:tcPr>
            <w:tcW w:type="dxa" w:w="1750"/>
            <w:tcMar>
              <w:top w:w="100" w:type="dxa"/>
              <w:start w:w="120" w:type="dxa"/>
              <w:bottom w:w="100" w:type="dxa"/>
              <w:end w:w="120" w:type="dxa"/>
            </w:tcMar>
            <w:vAlign w:val="center"/>
          </w:tcPr>
          <w:p>
            <w:r>
              <w:rPr>
                <w:rFonts w:ascii="Aptos" w:hAnsi="Aptos"/>
                <w:color w:val="263238"/>
                <w:sz w:val="16"/>
              </w:rPr>
              <w:t>Futuro cercano</w:t>
            </w:r>
          </w:p>
        </w:tc>
        <w:tc>
          <w:tcPr>
            <w:tcW w:type="dxa" w:w="5410"/>
            <w:tcMar>
              <w:top w:w="100" w:type="dxa"/>
              <w:start w:w="120" w:type="dxa"/>
              <w:bottom w:w="100" w:type="dxa"/>
              <w:end w:w="120" w:type="dxa"/>
            </w:tcMar>
            <w:vAlign w:val="center"/>
          </w:tcPr>
          <w:p>
            <w:r>
              <w:rPr>
                <w:rFonts w:ascii="Aptos" w:hAnsi="Aptos"/>
                <w:color w:val="263238"/>
                <w:sz w:val="16"/>
              </w:rPr>
              <w:t>Apoyo en modos individuales, con efecto en puntuación cuando corresponda.</w:t>
            </w:r>
          </w:p>
        </w:tc>
      </w:tr>
      <w:tr>
        <w:tc>
          <w:tcPr>
            <w:tcW w:type="dxa" w:w="2200"/>
            <w:shd w:fill="F7F9FA"/>
            <w:tcMar>
              <w:top w:w="100" w:type="dxa"/>
              <w:start w:w="120" w:type="dxa"/>
              <w:bottom w:w="100" w:type="dxa"/>
              <w:end w:w="120" w:type="dxa"/>
            </w:tcMar>
            <w:vAlign w:val="center"/>
          </w:tcPr>
          <w:p>
            <w:r>
              <w:rPr>
                <w:rFonts w:ascii="Aptos" w:hAnsi="Aptos"/>
                <w:color w:val="263238"/>
                <w:sz w:val="16"/>
              </w:rPr>
              <w:t>Cambiar/eliminar pregunta</w:t>
            </w:r>
          </w:p>
        </w:tc>
        <w:tc>
          <w:tcPr>
            <w:tcW w:type="dxa" w:w="1750"/>
            <w:shd w:fill="F7F9FA"/>
            <w:tcMar>
              <w:top w:w="100" w:type="dxa"/>
              <w:start w:w="120" w:type="dxa"/>
              <w:bottom w:w="100" w:type="dxa"/>
              <w:end w:w="120" w:type="dxa"/>
            </w:tcMar>
            <w:vAlign w:val="center"/>
          </w:tcPr>
          <w:p>
            <w:r>
              <w:rPr>
                <w:rFonts w:ascii="Aptos" w:hAnsi="Aptos"/>
                <w:color w:val="263238"/>
                <w:sz w:val="16"/>
              </w:rPr>
              <w:t>Futuro cercano</w:t>
            </w:r>
          </w:p>
        </w:tc>
        <w:tc>
          <w:tcPr>
            <w:tcW w:type="dxa" w:w="5410"/>
            <w:shd w:fill="F7F9FA"/>
            <w:tcMar>
              <w:top w:w="100" w:type="dxa"/>
              <w:start w:w="120" w:type="dxa"/>
              <w:bottom w:w="100" w:type="dxa"/>
              <w:end w:w="120" w:type="dxa"/>
            </w:tcMar>
            <w:vAlign w:val="center"/>
          </w:tcPr>
          <w:p>
            <w:r>
              <w:rPr>
                <w:rFonts w:ascii="Aptos" w:hAnsi="Aptos"/>
                <w:color w:val="263238"/>
                <w:sz w:val="16"/>
              </w:rPr>
              <w:t>Reducción de frustración bajo reglas transparentes.</w:t>
            </w:r>
          </w:p>
        </w:tc>
      </w:tr>
      <w:tr>
        <w:tc>
          <w:tcPr>
            <w:tcW w:type="dxa" w:w="2200"/>
            <w:tcMar>
              <w:top w:w="100" w:type="dxa"/>
              <w:start w:w="120" w:type="dxa"/>
              <w:bottom w:w="100" w:type="dxa"/>
              <w:end w:w="120" w:type="dxa"/>
            </w:tcMar>
            <w:vAlign w:val="center"/>
          </w:tcPr>
          <w:p>
            <w:r>
              <w:rPr>
                <w:rFonts w:ascii="Aptos" w:hAnsi="Aptos"/>
                <w:color w:val="263238"/>
                <w:sz w:val="16"/>
              </w:rPr>
              <w:t>Escudos, trampas y protección de racha</w:t>
            </w:r>
          </w:p>
        </w:tc>
        <w:tc>
          <w:tcPr>
            <w:tcW w:type="dxa" w:w="1750"/>
            <w:tcMar>
              <w:top w:w="100" w:type="dxa"/>
              <w:start w:w="120" w:type="dxa"/>
              <w:bottom w:w="100" w:type="dxa"/>
              <w:end w:w="120" w:type="dxa"/>
            </w:tcMar>
            <w:vAlign w:val="center"/>
          </w:tcPr>
          <w:p>
            <w:r>
              <w:rPr>
                <w:rFonts w:ascii="Aptos" w:hAnsi="Aptos"/>
                <w:color w:val="263238"/>
                <w:sz w:val="16"/>
              </w:rPr>
              <w:t>Experimental</w:t>
            </w:r>
          </w:p>
        </w:tc>
        <w:tc>
          <w:tcPr>
            <w:tcW w:type="dxa" w:w="5410"/>
            <w:tcMar>
              <w:top w:w="100" w:type="dxa"/>
              <w:start w:w="120" w:type="dxa"/>
              <w:bottom w:w="100" w:type="dxa"/>
              <w:end w:w="120" w:type="dxa"/>
            </w:tcMar>
            <w:vAlign w:val="center"/>
          </w:tcPr>
          <w:p>
            <w:r>
              <w:rPr>
                <w:rFonts w:ascii="Aptos" w:hAnsi="Aptos"/>
                <w:color w:val="263238"/>
                <w:sz w:val="16"/>
              </w:rPr>
              <w:t>Opciones tácticas sujetas a balance y contrajuego.</w:t>
            </w:r>
          </w:p>
        </w:tc>
      </w:tr>
    </w:tbl>
    <w:p>
      <w:pPr>
        <w:spacing w:after="0"/>
      </w:pPr>
    </w:p>
    <w:p>
      <w:pPr>
        <w:pStyle w:val="Heading2"/>
      </w:pPr>
      <w:r>
        <w:t>Sistema iconográfico existente</w:t>
      </w:r>
    </w:p>
    <w:p>
      <w:r>
        <w:rPr>
          <w:rFonts w:ascii="Aptos" w:hAnsi="Aptos"/>
          <w:color w:val="263238"/>
          <w:sz w:val="21"/>
        </w:rPr>
        <w:t xml:space="preserve">La app utiliza </w:t>
      </w:r>
      <w:r>
        <w:rPr>
          <w:rFonts w:ascii="Aptos" w:hAnsi="Aptos"/>
          <w:b/>
          <w:color w:val="263238"/>
          <w:sz w:val="21"/>
        </w:rPr>
        <w:t>Lucide</w:t>
      </w:r>
      <w:r>
        <w:rPr>
          <w:rFonts w:ascii="Aptos" w:hAnsi="Aptos"/>
          <w:color w:val="263238"/>
          <w:sz w:val="21"/>
        </w:rPr>
        <w:t xml:space="preserve"> como familia de íconos. Las asociaciones económicas siguientes ya están definidas en la interfaz de Perfil y deben conservarse en TRIVIA GO, el manual y la futura consola administrativa.</w:t>
      </w:r>
    </w:p>
    <w:p>
      <w:pPr>
        <w:pStyle w:val="Heading3"/>
      </w:pPr>
      <w:r>
        <w:t>Recursos económicos</w:t>
      </w:r>
    </w:p>
    <w:tbl>
      <w:tblPr>
        <w:tblStyle w:val="TableGrid"/>
        <w:tblW w:type="dxa" w:w="9360"/>
        <w:jc w:val="center"/>
        <w:tblLayout w:type="fixed"/>
        <w:tblLook w:firstColumn="1" w:firstRow="1" w:lastColumn="0" w:lastRow="0" w:noHBand="0" w:noVBand="1" w:val="04A0"/>
        <w:tblInd w:w="120" w:type="dxa"/>
      </w:tblPr>
      <w:tblGrid>
        <w:gridCol w:w="900"/>
        <w:gridCol w:w="1800"/>
        <w:gridCol w:w="3190"/>
        <w:gridCol w:w="3470"/>
      </w:tblGrid>
      <w:tr>
        <w:trPr>
          <w:tblHeader w:val="true"/>
        </w:trPr>
        <w:tc>
          <w:tcPr>
            <w:tcW w:type="dxa" w:w="900"/>
            <w:shd w:fill="17324D"/>
            <w:tcMar>
              <w:top w:w="90" w:type="dxa"/>
              <w:start w:w="120" w:type="dxa"/>
              <w:bottom w:w="90" w:type="dxa"/>
              <w:end w:w="120" w:type="dxa"/>
            </w:tcMar>
            <w:vAlign w:val="center"/>
          </w:tcPr>
          <w:p>
            <w:r>
              <w:rPr>
                <w:rFonts w:ascii="Aptos" w:hAnsi="Aptos"/>
                <w:b/>
                <w:color w:val="FFFFFF"/>
                <w:sz w:val="17"/>
              </w:rPr>
              <w:t>Icono</w:t>
            </w:r>
          </w:p>
        </w:tc>
        <w:tc>
          <w:tcPr>
            <w:tcW w:type="dxa" w:w="1800"/>
            <w:shd w:fill="17324D"/>
            <w:tcMar>
              <w:top w:w="90" w:type="dxa"/>
              <w:start w:w="120" w:type="dxa"/>
              <w:bottom w:w="90" w:type="dxa"/>
              <w:end w:w="120" w:type="dxa"/>
            </w:tcMar>
            <w:vAlign w:val="center"/>
          </w:tcPr>
          <w:p>
            <w:r>
              <w:rPr>
                <w:rFonts w:ascii="Aptos" w:hAnsi="Aptos"/>
                <w:b/>
                <w:color w:val="FFFFFF"/>
                <w:sz w:val="17"/>
              </w:rPr>
              <w:t>Elemento</w:t>
            </w:r>
          </w:p>
        </w:tc>
        <w:tc>
          <w:tcPr>
            <w:tcW w:type="dxa" w:w="3190"/>
            <w:shd w:fill="17324D"/>
            <w:tcMar>
              <w:top w:w="90" w:type="dxa"/>
              <w:start w:w="120" w:type="dxa"/>
              <w:bottom w:w="90" w:type="dxa"/>
              <w:end w:w="120" w:type="dxa"/>
            </w:tcMar>
            <w:vAlign w:val="center"/>
          </w:tcPr>
          <w:p>
            <w:r>
              <w:rPr>
                <w:rFonts w:ascii="Aptos" w:hAnsi="Aptos"/>
                <w:b/>
                <w:color w:val="FFFFFF"/>
                <w:sz w:val="17"/>
              </w:rPr>
              <w:t>Representa</w:t>
            </w:r>
          </w:p>
        </w:tc>
        <w:tc>
          <w:tcPr>
            <w:tcW w:type="dxa" w:w="3470"/>
            <w:shd w:fill="17324D"/>
            <w:tcMar>
              <w:top w:w="90" w:type="dxa"/>
              <w:start w:w="120" w:type="dxa"/>
              <w:bottom w:w="90" w:type="dxa"/>
              <w:end w:w="120" w:type="dxa"/>
            </w:tcMar>
            <w:vAlign w:val="center"/>
          </w:tcPr>
          <w:p>
            <w:r>
              <w:rPr>
                <w:rFonts w:ascii="Aptos" w:hAnsi="Aptos"/>
                <w:b/>
                <w:color w:val="FFFFFF"/>
                <w:sz w:val="17"/>
              </w:rPr>
              <w:t>Uso documental</w:t>
            </w:r>
          </w:p>
        </w:tc>
      </w:tr>
      <w:tr>
        <w:tc>
          <w:tcPr>
            <w:tcW w:type="dxa" w:w="90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548640" cy="548640"/>
                  <wp:docPr id="1" name="Puntos Andanzas" title="Puntos Andanzas" descr="Destellos verdes que representan Puntos Andanzas."/>
                  <wp:cNvGraphicFramePr>
                    <a:graphicFrameLocks noChangeAspect="1"/>
                  </wp:cNvGraphicFramePr>
                  <a:graphic>
                    <a:graphicData uri="http://schemas.openxmlformats.org/drawingml/2006/picture">
                      <pic:pic>
                        <pic:nvPicPr>
                          <pic:cNvPr id="0" name="points.png"/>
                          <pic:cNvPicPr/>
                        </pic:nvPicPr>
                        <pic:blipFill>
                          <a:blip r:embed="rId11"/>
                          <a:stretch>
                            <a:fillRect/>
                          </a:stretch>
                        </pic:blipFill>
                        <pic:spPr>
                          <a:xfrm>
                            <a:off x="0" y="0"/>
                            <a:ext cx="329184" cy="329184"/>
                          </a:xfrm>
                          <a:prstGeom prst="rect"/>
                        </pic:spPr>
                      </pic:pic>
                    </a:graphicData>
                  </a:graphic>
                </wp:inline>
              </w:drawing>
            </w:r>
          </w:p>
        </w:tc>
        <w:tc>
          <w:tcPr>
            <w:tcW w:type="dxa" w:w="1800"/>
            <w:tcMar>
              <w:top w:w="90" w:type="dxa"/>
              <w:start w:w="120" w:type="dxa"/>
              <w:bottom w:w="90" w:type="dxa"/>
              <w:end w:w="120" w:type="dxa"/>
            </w:tcMar>
            <w:vAlign w:val="center"/>
          </w:tcPr>
          <w:p>
            <w:r>
              <w:rPr>
                <w:rFonts w:ascii="Aptos" w:hAnsi="Aptos"/>
                <w:color w:val="263238"/>
                <w:sz w:val="16"/>
              </w:rPr>
              <w:t>Puntos Andanzas</w:t>
            </w:r>
          </w:p>
        </w:tc>
        <w:tc>
          <w:tcPr>
            <w:tcW w:type="dxa" w:w="3190"/>
            <w:tcMar>
              <w:top w:w="90" w:type="dxa"/>
              <w:start w:w="120" w:type="dxa"/>
              <w:bottom w:w="90" w:type="dxa"/>
              <w:end w:w="120" w:type="dxa"/>
            </w:tcMar>
            <w:vAlign w:val="center"/>
          </w:tcPr>
          <w:p>
            <w:r>
              <w:rPr>
                <w:rFonts w:ascii="Aptos" w:hAnsi="Aptos"/>
                <w:color w:val="263238"/>
                <w:sz w:val="16"/>
              </w:rPr>
              <w:t>Puntaje principal como explorador.</w:t>
            </w:r>
          </w:p>
        </w:tc>
        <w:tc>
          <w:tcPr>
            <w:tcW w:type="dxa" w:w="3470"/>
            <w:tcMar>
              <w:top w:w="90" w:type="dxa"/>
              <w:start w:w="120" w:type="dxa"/>
              <w:bottom w:w="90" w:type="dxa"/>
              <w:end w:w="120" w:type="dxa"/>
            </w:tcMar>
            <w:vAlign w:val="center"/>
          </w:tcPr>
          <w:p>
            <w:r>
              <w:rPr>
                <w:rFonts w:ascii="Aptos" w:hAnsi="Aptos"/>
                <w:color w:val="263238"/>
                <w:sz w:val="16"/>
              </w:rPr>
              <w:t>Destellos verdes. Mostrar siempre con el nombre “Puntos Andanzas” cuando pueda confundirse con puntuación de partida.</w:t>
            </w:r>
          </w:p>
        </w:tc>
      </w:tr>
      <w:tr>
        <w:tc>
          <w:tcPr>
            <w:tcW w:type="dxa" w:w="900"/>
            <w:shd w:fill="F7F9FA"/>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548640" cy="548640"/>
                  <wp:docPr id="2" name="Monedas" title="Monedas" descr="Dos monedas amarillas que representan Monedas."/>
                  <wp:cNvGraphicFramePr>
                    <a:graphicFrameLocks noChangeAspect="1"/>
                  </wp:cNvGraphicFramePr>
                  <a:graphic>
                    <a:graphicData uri="http://schemas.openxmlformats.org/drawingml/2006/picture">
                      <pic:pic>
                        <pic:nvPicPr>
                          <pic:cNvPr id="0" name="coins.png"/>
                          <pic:cNvPicPr/>
                        </pic:nvPicPr>
                        <pic:blipFill>
                          <a:blip r:embed="rId12"/>
                          <a:stretch>
                            <a:fillRect/>
                          </a:stretch>
                        </pic:blipFill>
                        <pic:spPr>
                          <a:xfrm>
                            <a:off x="0" y="0"/>
                            <a:ext cx="329184" cy="329184"/>
                          </a:xfrm>
                          <a:prstGeom prst="rect"/>
                        </pic:spPr>
                      </pic:pic>
                    </a:graphicData>
                  </a:graphic>
                </wp:inline>
              </w:drawing>
            </w:r>
          </w:p>
        </w:tc>
        <w:tc>
          <w:tcPr>
            <w:tcW w:type="dxa" w:w="1800"/>
            <w:shd w:fill="F7F9FA"/>
            <w:tcMar>
              <w:top w:w="90" w:type="dxa"/>
              <w:start w:w="120" w:type="dxa"/>
              <w:bottom w:w="90" w:type="dxa"/>
              <w:end w:w="120" w:type="dxa"/>
            </w:tcMar>
            <w:vAlign w:val="center"/>
          </w:tcPr>
          <w:p>
            <w:r>
              <w:rPr>
                <w:rFonts w:ascii="Aptos" w:hAnsi="Aptos"/>
                <w:color w:val="263238"/>
                <w:sz w:val="16"/>
              </w:rPr>
              <w:t>Monedas</w:t>
            </w:r>
          </w:p>
        </w:tc>
        <w:tc>
          <w:tcPr>
            <w:tcW w:type="dxa" w:w="3190"/>
            <w:shd w:fill="F7F9FA"/>
            <w:tcMar>
              <w:top w:w="90" w:type="dxa"/>
              <w:start w:w="120" w:type="dxa"/>
              <w:bottom w:w="90" w:type="dxa"/>
              <w:end w:w="120" w:type="dxa"/>
            </w:tcMar>
            <w:vAlign w:val="center"/>
          </w:tcPr>
          <w:p>
            <w:r>
              <w:rPr>
                <w:rFonts w:ascii="Aptos" w:hAnsi="Aptos"/>
                <w:color w:val="263238"/>
                <w:sz w:val="16"/>
              </w:rPr>
              <w:t>Recompensa de uso frecuente.</w:t>
            </w:r>
          </w:p>
        </w:tc>
        <w:tc>
          <w:tcPr>
            <w:tcW w:type="dxa" w:w="3470"/>
            <w:shd w:fill="F7F9FA"/>
            <w:tcMar>
              <w:top w:w="90" w:type="dxa"/>
              <w:start w:w="120" w:type="dxa"/>
              <w:bottom w:w="90" w:type="dxa"/>
              <w:end w:w="120" w:type="dxa"/>
            </w:tcMar>
            <w:vAlign w:val="center"/>
          </w:tcPr>
          <w:p>
            <w:r>
              <w:rPr>
                <w:rFonts w:ascii="Aptos" w:hAnsi="Aptos"/>
                <w:color w:val="263238"/>
                <w:sz w:val="16"/>
              </w:rPr>
              <w:t>Monedas amarillas. Asociar con canjes internos, vidas o ayudas permitidas.</w:t>
            </w:r>
          </w:p>
        </w:tc>
      </w:tr>
      <w:tr>
        <w:tc>
          <w:tcPr>
            <w:tcW w:type="dxa" w:w="90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548640" cy="548640"/>
                  <wp:docPr id="3" name="Gemas" title="Gemas" descr="Gema cian que representa Gemas."/>
                  <wp:cNvGraphicFramePr>
                    <a:graphicFrameLocks noChangeAspect="1"/>
                  </wp:cNvGraphicFramePr>
                  <a:graphic>
                    <a:graphicData uri="http://schemas.openxmlformats.org/drawingml/2006/picture">
                      <pic:pic>
                        <pic:nvPicPr>
                          <pic:cNvPr id="0" name="gems.png"/>
                          <pic:cNvPicPr/>
                        </pic:nvPicPr>
                        <pic:blipFill>
                          <a:blip r:embed="rId13"/>
                          <a:stretch>
                            <a:fillRect/>
                          </a:stretch>
                        </pic:blipFill>
                        <pic:spPr>
                          <a:xfrm>
                            <a:off x="0" y="0"/>
                            <a:ext cx="329184" cy="329184"/>
                          </a:xfrm>
                          <a:prstGeom prst="rect"/>
                        </pic:spPr>
                      </pic:pic>
                    </a:graphicData>
                  </a:graphic>
                </wp:inline>
              </w:drawing>
            </w:r>
          </w:p>
        </w:tc>
        <w:tc>
          <w:tcPr>
            <w:tcW w:type="dxa" w:w="1800"/>
            <w:tcMar>
              <w:top w:w="90" w:type="dxa"/>
              <w:start w:w="120" w:type="dxa"/>
              <w:bottom w:w="90" w:type="dxa"/>
              <w:end w:w="120" w:type="dxa"/>
            </w:tcMar>
            <w:vAlign w:val="center"/>
          </w:tcPr>
          <w:p>
            <w:r>
              <w:rPr>
                <w:rFonts w:ascii="Aptos" w:hAnsi="Aptos"/>
                <w:color w:val="263238"/>
                <w:sz w:val="16"/>
              </w:rPr>
              <w:t>Gemas</w:t>
            </w:r>
          </w:p>
        </w:tc>
        <w:tc>
          <w:tcPr>
            <w:tcW w:type="dxa" w:w="3190"/>
            <w:tcMar>
              <w:top w:w="90" w:type="dxa"/>
              <w:start w:w="120" w:type="dxa"/>
              <w:bottom w:w="90" w:type="dxa"/>
              <w:end w:w="120" w:type="dxa"/>
            </w:tcMar>
            <w:vAlign w:val="center"/>
          </w:tcPr>
          <w:p>
            <w:r>
              <w:rPr>
                <w:rFonts w:ascii="Aptos" w:hAnsi="Aptos"/>
                <w:color w:val="263238"/>
                <w:sz w:val="16"/>
              </w:rPr>
              <w:t>Recurso poco frecuente y de mayor valor.</w:t>
            </w:r>
          </w:p>
        </w:tc>
        <w:tc>
          <w:tcPr>
            <w:tcW w:type="dxa" w:w="3470"/>
            <w:tcMar>
              <w:top w:w="90" w:type="dxa"/>
              <w:start w:w="120" w:type="dxa"/>
              <w:bottom w:w="90" w:type="dxa"/>
              <w:end w:w="120" w:type="dxa"/>
            </w:tcMar>
            <w:vAlign w:val="center"/>
          </w:tcPr>
          <w:p>
            <w:r>
              <w:rPr>
                <w:rFonts w:ascii="Aptos" w:hAnsi="Aptos"/>
                <w:color w:val="263238"/>
                <w:sz w:val="16"/>
              </w:rPr>
              <w:t>Gema cian. Reservar para beneficios especiales no competitivos.</w:t>
            </w:r>
          </w:p>
        </w:tc>
      </w:tr>
      <w:tr>
        <w:tc>
          <w:tcPr>
            <w:tcW w:type="dxa" w:w="900"/>
            <w:shd w:fill="F7F9FA"/>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548640" cy="548640"/>
                  <wp:docPr id="4" name="Vidas" title="Vidas" descr="Corazón rojo lleno que representa Vidas."/>
                  <wp:cNvGraphicFramePr>
                    <a:graphicFrameLocks noChangeAspect="1"/>
                  </wp:cNvGraphicFramePr>
                  <a:graphic>
                    <a:graphicData uri="http://schemas.openxmlformats.org/drawingml/2006/picture">
                      <pic:pic>
                        <pic:nvPicPr>
                          <pic:cNvPr id="0" name="lives.png"/>
                          <pic:cNvPicPr/>
                        </pic:nvPicPr>
                        <pic:blipFill>
                          <a:blip r:embed="rId14"/>
                          <a:stretch>
                            <a:fillRect/>
                          </a:stretch>
                        </pic:blipFill>
                        <pic:spPr>
                          <a:xfrm>
                            <a:off x="0" y="0"/>
                            <a:ext cx="329184" cy="329184"/>
                          </a:xfrm>
                          <a:prstGeom prst="rect"/>
                        </pic:spPr>
                      </pic:pic>
                    </a:graphicData>
                  </a:graphic>
                </wp:inline>
              </w:drawing>
            </w:r>
          </w:p>
        </w:tc>
        <w:tc>
          <w:tcPr>
            <w:tcW w:type="dxa" w:w="1800"/>
            <w:shd w:fill="F7F9FA"/>
            <w:tcMar>
              <w:top w:w="90" w:type="dxa"/>
              <w:start w:w="120" w:type="dxa"/>
              <w:bottom w:w="90" w:type="dxa"/>
              <w:end w:w="120" w:type="dxa"/>
            </w:tcMar>
            <w:vAlign w:val="center"/>
          </w:tcPr>
          <w:p>
            <w:r>
              <w:rPr>
                <w:rFonts w:ascii="Aptos" w:hAnsi="Aptos"/>
                <w:color w:val="263238"/>
                <w:sz w:val="16"/>
              </w:rPr>
              <w:t>Vidas</w:t>
            </w:r>
          </w:p>
        </w:tc>
        <w:tc>
          <w:tcPr>
            <w:tcW w:type="dxa" w:w="3190"/>
            <w:shd w:fill="F7F9FA"/>
            <w:tcMar>
              <w:top w:w="90" w:type="dxa"/>
              <w:start w:w="120" w:type="dxa"/>
              <w:bottom w:w="90" w:type="dxa"/>
              <w:end w:w="120" w:type="dxa"/>
            </w:tcMar>
            <w:vAlign w:val="center"/>
          </w:tcPr>
          <w:p>
            <w:r>
              <w:rPr>
                <w:rFonts w:ascii="Aptos" w:hAnsi="Aptos"/>
                <w:color w:val="263238"/>
                <w:sz w:val="16"/>
              </w:rPr>
              <w:t>Oportunidades de continuar en modos con riesgo.</w:t>
            </w:r>
          </w:p>
        </w:tc>
        <w:tc>
          <w:tcPr>
            <w:tcW w:type="dxa" w:w="3470"/>
            <w:shd w:fill="F7F9FA"/>
            <w:tcMar>
              <w:top w:w="90" w:type="dxa"/>
              <w:start w:w="120" w:type="dxa"/>
              <w:bottom w:w="90" w:type="dxa"/>
              <w:end w:w="120" w:type="dxa"/>
            </w:tcMar>
            <w:vAlign w:val="center"/>
          </w:tcPr>
          <w:p>
            <w:r>
              <w:rPr>
                <w:rFonts w:ascii="Aptos" w:hAnsi="Aptos"/>
                <w:color w:val="263238"/>
                <w:sz w:val="16"/>
              </w:rPr>
              <w:t>Corazón rojo lleno. En juego debe acompañarse de cantidad o etiqueta.</w:t>
            </w:r>
          </w:p>
        </w:tc>
      </w:tr>
    </w:tbl>
    <w:p>
      <w:pPr>
        <w:spacing w:after="0"/>
      </w:pPr>
    </w:p>
    <w:p>
      <w:pPr>
        <w:pStyle w:val="Heading3"/>
      </w:pPr>
      <w:r>
        <w:t>Símbolos funcionales del juego</w:t>
      </w:r>
    </w:p>
    <w:tbl>
      <w:tblPr>
        <w:tblStyle w:val="TableGrid"/>
        <w:tblW w:type="dxa" w:w="9360"/>
        <w:jc w:val="center"/>
        <w:tblLayout w:type="fixed"/>
        <w:tblLook w:firstColumn="1" w:firstRow="1" w:lastColumn="0" w:lastRow="0" w:noHBand="0" w:noVBand="1" w:val="04A0"/>
        <w:tblInd w:w="120" w:type="dxa"/>
      </w:tblPr>
      <w:tblGrid>
        <w:gridCol w:w="900"/>
        <w:gridCol w:w="1800"/>
        <w:gridCol w:w="3190"/>
        <w:gridCol w:w="3470"/>
      </w:tblGrid>
      <w:tr>
        <w:trPr>
          <w:tblHeader w:val="true"/>
        </w:trPr>
        <w:tc>
          <w:tcPr>
            <w:tcW w:type="dxa" w:w="900"/>
            <w:shd w:fill="17324D"/>
            <w:tcMar>
              <w:top w:w="90" w:type="dxa"/>
              <w:start w:w="120" w:type="dxa"/>
              <w:bottom w:w="90" w:type="dxa"/>
              <w:end w:w="120" w:type="dxa"/>
            </w:tcMar>
            <w:vAlign w:val="center"/>
          </w:tcPr>
          <w:p>
            <w:r>
              <w:rPr>
                <w:rFonts w:ascii="Aptos" w:hAnsi="Aptos"/>
                <w:b/>
                <w:color w:val="FFFFFF"/>
                <w:sz w:val="17"/>
              </w:rPr>
              <w:t>Icono</w:t>
            </w:r>
          </w:p>
        </w:tc>
        <w:tc>
          <w:tcPr>
            <w:tcW w:type="dxa" w:w="1800"/>
            <w:shd w:fill="17324D"/>
            <w:tcMar>
              <w:top w:w="90" w:type="dxa"/>
              <w:start w:w="120" w:type="dxa"/>
              <w:bottom w:w="90" w:type="dxa"/>
              <w:end w:w="120" w:type="dxa"/>
            </w:tcMar>
            <w:vAlign w:val="center"/>
          </w:tcPr>
          <w:p>
            <w:r>
              <w:rPr>
                <w:rFonts w:ascii="Aptos" w:hAnsi="Aptos"/>
                <w:b/>
                <w:color w:val="FFFFFF"/>
                <w:sz w:val="17"/>
              </w:rPr>
              <w:t>Elemento</w:t>
            </w:r>
          </w:p>
        </w:tc>
        <w:tc>
          <w:tcPr>
            <w:tcW w:type="dxa" w:w="3190"/>
            <w:shd w:fill="17324D"/>
            <w:tcMar>
              <w:top w:w="90" w:type="dxa"/>
              <w:start w:w="120" w:type="dxa"/>
              <w:bottom w:w="90" w:type="dxa"/>
              <w:end w:w="120" w:type="dxa"/>
            </w:tcMar>
            <w:vAlign w:val="center"/>
          </w:tcPr>
          <w:p>
            <w:r>
              <w:rPr>
                <w:rFonts w:ascii="Aptos" w:hAnsi="Aptos"/>
                <w:b/>
                <w:color w:val="FFFFFF"/>
                <w:sz w:val="17"/>
              </w:rPr>
              <w:t>Representa</w:t>
            </w:r>
          </w:p>
        </w:tc>
        <w:tc>
          <w:tcPr>
            <w:tcW w:type="dxa" w:w="3470"/>
            <w:shd w:fill="17324D"/>
            <w:tcMar>
              <w:top w:w="90" w:type="dxa"/>
              <w:start w:w="120" w:type="dxa"/>
              <w:bottom w:w="90" w:type="dxa"/>
              <w:end w:w="120" w:type="dxa"/>
            </w:tcMar>
            <w:vAlign w:val="center"/>
          </w:tcPr>
          <w:p>
            <w:r>
              <w:rPr>
                <w:rFonts w:ascii="Aptos" w:hAnsi="Aptos"/>
                <w:b/>
                <w:color w:val="FFFFFF"/>
                <w:sz w:val="17"/>
              </w:rPr>
              <w:t>Uso documental</w:t>
            </w:r>
          </w:p>
        </w:tc>
      </w:tr>
      <w:tr>
        <w:tc>
          <w:tcPr>
            <w:tcW w:type="dxa" w:w="90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548640" cy="548640"/>
                  <wp:docPr id="5" name="Trofeo" title="Trofeo" descr="Trofeo amarillo que representa victoria o logro."/>
                  <wp:cNvGraphicFramePr>
                    <a:graphicFrameLocks noChangeAspect="1"/>
                  </wp:cNvGraphicFramePr>
                  <a:graphic>
                    <a:graphicData uri="http://schemas.openxmlformats.org/drawingml/2006/picture">
                      <pic:pic>
                        <pic:nvPicPr>
                          <pic:cNvPr id="0" name="trophy.png"/>
                          <pic:cNvPicPr/>
                        </pic:nvPicPr>
                        <pic:blipFill>
                          <a:blip r:embed="rId15"/>
                          <a:stretch>
                            <a:fillRect/>
                          </a:stretch>
                        </pic:blipFill>
                        <pic:spPr>
                          <a:xfrm>
                            <a:off x="0" y="0"/>
                            <a:ext cx="329184" cy="329184"/>
                          </a:xfrm>
                          <a:prstGeom prst="rect"/>
                        </pic:spPr>
                      </pic:pic>
                    </a:graphicData>
                  </a:graphic>
                </wp:inline>
              </w:drawing>
            </w:r>
          </w:p>
        </w:tc>
        <w:tc>
          <w:tcPr>
            <w:tcW w:type="dxa" w:w="1800"/>
            <w:tcMar>
              <w:top w:w="90" w:type="dxa"/>
              <w:start w:w="120" w:type="dxa"/>
              <w:bottom w:w="90" w:type="dxa"/>
              <w:end w:w="120" w:type="dxa"/>
            </w:tcMar>
            <w:vAlign w:val="center"/>
          </w:tcPr>
          <w:p>
            <w:r>
              <w:rPr>
                <w:rFonts w:ascii="Aptos" w:hAnsi="Aptos"/>
                <w:color w:val="263238"/>
                <w:sz w:val="16"/>
              </w:rPr>
              <w:t>Trofeo</w:t>
            </w:r>
          </w:p>
        </w:tc>
        <w:tc>
          <w:tcPr>
            <w:tcW w:type="dxa" w:w="3190"/>
            <w:tcMar>
              <w:top w:w="90" w:type="dxa"/>
              <w:start w:w="120" w:type="dxa"/>
              <w:bottom w:w="90" w:type="dxa"/>
              <w:end w:w="120" w:type="dxa"/>
            </w:tcMar>
            <w:vAlign w:val="center"/>
          </w:tcPr>
          <w:p>
            <w:r>
              <w:rPr>
                <w:rFonts w:ascii="Aptos" w:hAnsi="Aptos"/>
                <w:color w:val="263238"/>
                <w:sz w:val="16"/>
              </w:rPr>
              <w:t>Victoria, logro o clasificación.</w:t>
            </w:r>
          </w:p>
        </w:tc>
        <w:tc>
          <w:tcPr>
            <w:tcW w:type="dxa" w:w="3470"/>
            <w:tcMar>
              <w:top w:w="90" w:type="dxa"/>
              <w:start w:w="120" w:type="dxa"/>
              <w:bottom w:w="90" w:type="dxa"/>
              <w:end w:w="120" w:type="dxa"/>
            </w:tcMar>
            <w:vAlign w:val="center"/>
          </w:tcPr>
          <w:p>
            <w:r>
              <w:rPr>
                <w:rFonts w:ascii="Aptos" w:hAnsi="Aptos"/>
                <w:color w:val="263238"/>
                <w:sz w:val="16"/>
              </w:rPr>
              <w:t>No confundir con moneda ni Puntos Andanzas.</w:t>
            </w:r>
          </w:p>
        </w:tc>
      </w:tr>
      <w:tr>
        <w:tc>
          <w:tcPr>
            <w:tcW w:type="dxa" w:w="900"/>
            <w:shd w:fill="F7F9FA"/>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548640" cy="548640"/>
                  <wp:docPr id="6" name="Llama" title="Llama" descr="Llama naranja que representa una racha."/>
                  <wp:cNvGraphicFramePr>
                    <a:graphicFrameLocks noChangeAspect="1"/>
                  </wp:cNvGraphicFramePr>
                  <a:graphic>
                    <a:graphicData uri="http://schemas.openxmlformats.org/drawingml/2006/picture">
                      <pic:pic>
                        <pic:nvPicPr>
                          <pic:cNvPr id="0" name="streak.png"/>
                          <pic:cNvPicPr/>
                        </pic:nvPicPr>
                        <pic:blipFill>
                          <a:blip r:embed="rId16"/>
                          <a:stretch>
                            <a:fillRect/>
                          </a:stretch>
                        </pic:blipFill>
                        <pic:spPr>
                          <a:xfrm>
                            <a:off x="0" y="0"/>
                            <a:ext cx="329184" cy="329184"/>
                          </a:xfrm>
                          <a:prstGeom prst="rect"/>
                        </pic:spPr>
                      </pic:pic>
                    </a:graphicData>
                  </a:graphic>
                </wp:inline>
              </w:drawing>
            </w:r>
          </w:p>
        </w:tc>
        <w:tc>
          <w:tcPr>
            <w:tcW w:type="dxa" w:w="1800"/>
            <w:shd w:fill="F7F9FA"/>
            <w:tcMar>
              <w:top w:w="90" w:type="dxa"/>
              <w:start w:w="120" w:type="dxa"/>
              <w:bottom w:w="90" w:type="dxa"/>
              <w:end w:w="120" w:type="dxa"/>
            </w:tcMar>
            <w:vAlign w:val="center"/>
          </w:tcPr>
          <w:p>
            <w:r>
              <w:rPr>
                <w:rFonts w:ascii="Aptos" w:hAnsi="Aptos"/>
                <w:color w:val="263238"/>
                <w:sz w:val="16"/>
              </w:rPr>
              <w:t>Llama</w:t>
            </w:r>
          </w:p>
        </w:tc>
        <w:tc>
          <w:tcPr>
            <w:tcW w:type="dxa" w:w="3190"/>
            <w:shd w:fill="F7F9FA"/>
            <w:tcMar>
              <w:top w:w="90" w:type="dxa"/>
              <w:start w:w="120" w:type="dxa"/>
              <w:bottom w:w="90" w:type="dxa"/>
              <w:end w:w="120" w:type="dxa"/>
            </w:tcMar>
            <w:vAlign w:val="center"/>
          </w:tcPr>
          <w:p>
            <w:r>
              <w:rPr>
                <w:rFonts w:ascii="Aptos" w:hAnsi="Aptos"/>
                <w:color w:val="263238"/>
                <w:sz w:val="16"/>
              </w:rPr>
              <w:t>Racha, intensidad o continuidad.</w:t>
            </w:r>
          </w:p>
        </w:tc>
        <w:tc>
          <w:tcPr>
            <w:tcW w:type="dxa" w:w="3470"/>
            <w:shd w:fill="F7F9FA"/>
            <w:tcMar>
              <w:top w:w="90" w:type="dxa"/>
              <w:start w:w="120" w:type="dxa"/>
              <w:bottom w:w="90" w:type="dxa"/>
              <w:end w:w="120" w:type="dxa"/>
            </w:tcMar>
            <w:vAlign w:val="center"/>
          </w:tcPr>
          <w:p>
            <w:r>
              <w:rPr>
                <w:rFonts w:ascii="Aptos" w:hAnsi="Aptos"/>
                <w:color w:val="263238"/>
                <w:sz w:val="16"/>
              </w:rPr>
              <w:t>Usar con contador y texto; no convertir la racha en castigo.</w:t>
            </w:r>
          </w:p>
        </w:tc>
      </w:tr>
      <w:tr>
        <w:tc>
          <w:tcPr>
            <w:tcW w:type="dxa" w:w="90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548640" cy="548640"/>
                  <wp:docPr id="7" name="Reloj" title="Reloj" descr="Reloj gris que representa tiempo."/>
                  <wp:cNvGraphicFramePr>
                    <a:graphicFrameLocks noChangeAspect="1"/>
                  </wp:cNvGraphicFramePr>
                  <a:graphic>
                    <a:graphicData uri="http://schemas.openxmlformats.org/drawingml/2006/picture">
                      <pic:pic>
                        <pic:nvPicPr>
                          <pic:cNvPr id="0" name="clock.png"/>
                          <pic:cNvPicPr/>
                        </pic:nvPicPr>
                        <pic:blipFill>
                          <a:blip r:embed="rId17"/>
                          <a:stretch>
                            <a:fillRect/>
                          </a:stretch>
                        </pic:blipFill>
                        <pic:spPr>
                          <a:xfrm>
                            <a:off x="0" y="0"/>
                            <a:ext cx="329184" cy="329184"/>
                          </a:xfrm>
                          <a:prstGeom prst="rect"/>
                        </pic:spPr>
                      </pic:pic>
                    </a:graphicData>
                  </a:graphic>
                </wp:inline>
              </w:drawing>
            </w:r>
          </w:p>
        </w:tc>
        <w:tc>
          <w:tcPr>
            <w:tcW w:type="dxa" w:w="1800"/>
            <w:tcMar>
              <w:top w:w="90" w:type="dxa"/>
              <w:start w:w="120" w:type="dxa"/>
              <w:bottom w:w="90" w:type="dxa"/>
              <w:end w:w="120" w:type="dxa"/>
            </w:tcMar>
            <w:vAlign w:val="center"/>
          </w:tcPr>
          <w:p>
            <w:r>
              <w:rPr>
                <w:rFonts w:ascii="Aptos" w:hAnsi="Aptos"/>
                <w:color w:val="263238"/>
                <w:sz w:val="16"/>
              </w:rPr>
              <w:t>Reloj</w:t>
            </w:r>
          </w:p>
        </w:tc>
        <w:tc>
          <w:tcPr>
            <w:tcW w:type="dxa" w:w="3190"/>
            <w:tcMar>
              <w:top w:w="90" w:type="dxa"/>
              <w:start w:w="120" w:type="dxa"/>
              <w:bottom w:w="90" w:type="dxa"/>
              <w:end w:w="120" w:type="dxa"/>
            </w:tcMar>
            <w:vAlign w:val="center"/>
          </w:tcPr>
          <w:p>
            <w:r>
              <w:rPr>
                <w:rFonts w:ascii="Aptos" w:hAnsi="Aptos"/>
                <w:color w:val="263238"/>
                <w:sz w:val="16"/>
              </w:rPr>
              <w:t>Tiempo disponible o duración.</w:t>
            </w:r>
          </w:p>
        </w:tc>
        <w:tc>
          <w:tcPr>
            <w:tcW w:type="dxa" w:w="3470"/>
            <w:tcMar>
              <w:top w:w="90" w:type="dxa"/>
              <w:start w:w="120" w:type="dxa"/>
              <w:bottom w:w="90" w:type="dxa"/>
              <w:end w:w="120" w:type="dxa"/>
            </w:tcMar>
            <w:vAlign w:val="center"/>
          </w:tcPr>
          <w:p>
            <w:r>
              <w:rPr>
                <w:rFonts w:ascii="Aptos" w:hAnsi="Aptos"/>
                <w:color w:val="263238"/>
                <w:sz w:val="16"/>
              </w:rPr>
              <w:t>Mostrar valor numérico y estado accesible.</w:t>
            </w:r>
          </w:p>
        </w:tc>
      </w:tr>
      <w:tr>
        <w:tc>
          <w:tcPr>
            <w:tcW w:type="dxa" w:w="900"/>
            <w:shd w:fill="F7F9FA"/>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548640" cy="548640"/>
                  <wp:docPr id="8" name="Objetivo" title="Objetivo" descr="Objetivo violeta que representa meta o dominio."/>
                  <wp:cNvGraphicFramePr>
                    <a:graphicFrameLocks noChangeAspect="1"/>
                  </wp:cNvGraphicFramePr>
                  <a:graphic>
                    <a:graphicData uri="http://schemas.openxmlformats.org/drawingml/2006/picture">
                      <pic:pic>
                        <pic:nvPicPr>
                          <pic:cNvPr id="0" name="target.png"/>
                          <pic:cNvPicPr/>
                        </pic:nvPicPr>
                        <pic:blipFill>
                          <a:blip r:embed="rId18"/>
                          <a:stretch>
                            <a:fillRect/>
                          </a:stretch>
                        </pic:blipFill>
                        <pic:spPr>
                          <a:xfrm>
                            <a:off x="0" y="0"/>
                            <a:ext cx="329184" cy="329184"/>
                          </a:xfrm>
                          <a:prstGeom prst="rect"/>
                        </pic:spPr>
                      </pic:pic>
                    </a:graphicData>
                  </a:graphic>
                </wp:inline>
              </w:drawing>
            </w:r>
          </w:p>
        </w:tc>
        <w:tc>
          <w:tcPr>
            <w:tcW w:type="dxa" w:w="1800"/>
            <w:shd w:fill="F7F9FA"/>
            <w:tcMar>
              <w:top w:w="90" w:type="dxa"/>
              <w:start w:w="120" w:type="dxa"/>
              <w:bottom w:w="90" w:type="dxa"/>
              <w:end w:w="120" w:type="dxa"/>
            </w:tcMar>
            <w:vAlign w:val="center"/>
          </w:tcPr>
          <w:p>
            <w:r>
              <w:rPr>
                <w:rFonts w:ascii="Aptos" w:hAnsi="Aptos"/>
                <w:color w:val="263238"/>
                <w:sz w:val="16"/>
              </w:rPr>
              <w:t>Objetivo</w:t>
            </w:r>
          </w:p>
        </w:tc>
        <w:tc>
          <w:tcPr>
            <w:tcW w:type="dxa" w:w="3190"/>
            <w:shd w:fill="F7F9FA"/>
            <w:tcMar>
              <w:top w:w="90" w:type="dxa"/>
              <w:start w:w="120" w:type="dxa"/>
              <w:bottom w:w="90" w:type="dxa"/>
              <w:end w:w="120" w:type="dxa"/>
            </w:tcMar>
            <w:vAlign w:val="center"/>
          </w:tcPr>
          <w:p>
            <w:r>
              <w:rPr>
                <w:rFonts w:ascii="Aptos" w:hAnsi="Aptos"/>
                <w:color w:val="263238"/>
                <w:sz w:val="16"/>
              </w:rPr>
              <w:t>Meta, precisión o dominio.</w:t>
            </w:r>
          </w:p>
        </w:tc>
        <w:tc>
          <w:tcPr>
            <w:tcW w:type="dxa" w:w="3470"/>
            <w:shd w:fill="F7F9FA"/>
            <w:tcMar>
              <w:top w:w="90" w:type="dxa"/>
              <w:start w:w="120" w:type="dxa"/>
              <w:bottom w:w="90" w:type="dxa"/>
              <w:end w:w="120" w:type="dxa"/>
            </w:tcMar>
            <w:vAlign w:val="center"/>
          </w:tcPr>
          <w:p>
            <w:r>
              <w:rPr>
                <w:rFonts w:ascii="Aptos" w:hAnsi="Aptos"/>
                <w:color w:val="263238"/>
                <w:sz w:val="16"/>
              </w:rPr>
              <w:t>Puede identificar metas de partida o progreso hacia dominio.</w:t>
            </w:r>
          </w:p>
        </w:tc>
      </w:tr>
      <w:tr>
        <w:tc>
          <w:tcPr>
            <w:tcW w:type="dxa" w:w="90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548640" cy="548640"/>
                  <wp:docPr id="9" name="Espadas" title="Espadas" descr="Espadas violetas que representan un duelo."/>
                  <wp:cNvGraphicFramePr>
                    <a:graphicFrameLocks noChangeAspect="1"/>
                  </wp:cNvGraphicFramePr>
                  <a:graphic>
                    <a:graphicData uri="http://schemas.openxmlformats.org/drawingml/2006/picture">
                      <pic:pic>
                        <pic:nvPicPr>
                          <pic:cNvPr id="0" name="duel.png"/>
                          <pic:cNvPicPr/>
                        </pic:nvPicPr>
                        <pic:blipFill>
                          <a:blip r:embed="rId19"/>
                          <a:stretch>
                            <a:fillRect/>
                          </a:stretch>
                        </pic:blipFill>
                        <pic:spPr>
                          <a:xfrm>
                            <a:off x="0" y="0"/>
                            <a:ext cx="329184" cy="329184"/>
                          </a:xfrm>
                          <a:prstGeom prst="rect"/>
                        </pic:spPr>
                      </pic:pic>
                    </a:graphicData>
                  </a:graphic>
                </wp:inline>
              </w:drawing>
            </w:r>
          </w:p>
        </w:tc>
        <w:tc>
          <w:tcPr>
            <w:tcW w:type="dxa" w:w="1800"/>
            <w:tcMar>
              <w:top w:w="90" w:type="dxa"/>
              <w:start w:w="120" w:type="dxa"/>
              <w:bottom w:w="90" w:type="dxa"/>
              <w:end w:w="120" w:type="dxa"/>
            </w:tcMar>
            <w:vAlign w:val="center"/>
          </w:tcPr>
          <w:p>
            <w:r>
              <w:rPr>
                <w:rFonts w:ascii="Aptos" w:hAnsi="Aptos"/>
                <w:color w:val="263238"/>
                <w:sz w:val="16"/>
              </w:rPr>
              <w:t>Espadas</w:t>
            </w:r>
          </w:p>
        </w:tc>
        <w:tc>
          <w:tcPr>
            <w:tcW w:type="dxa" w:w="3190"/>
            <w:tcMar>
              <w:top w:w="90" w:type="dxa"/>
              <w:start w:w="120" w:type="dxa"/>
              <w:bottom w:w="90" w:type="dxa"/>
              <w:end w:w="120" w:type="dxa"/>
            </w:tcMar>
            <w:vAlign w:val="center"/>
          </w:tcPr>
          <w:p>
            <w:r>
              <w:rPr>
                <w:rFonts w:ascii="Aptos" w:hAnsi="Aptos"/>
                <w:color w:val="263238"/>
                <w:sz w:val="16"/>
              </w:rPr>
              <w:t>Duelo competitivo.</w:t>
            </w:r>
          </w:p>
        </w:tc>
        <w:tc>
          <w:tcPr>
            <w:tcW w:type="dxa" w:w="3470"/>
            <w:tcMar>
              <w:top w:w="90" w:type="dxa"/>
              <w:start w:w="120" w:type="dxa"/>
              <w:bottom w:w="90" w:type="dxa"/>
              <w:end w:w="120" w:type="dxa"/>
            </w:tcMar>
            <w:vAlign w:val="center"/>
          </w:tcPr>
          <w:p>
            <w:r>
              <w:rPr>
                <w:rFonts w:ascii="Aptos" w:hAnsi="Aptos"/>
                <w:color w:val="263238"/>
                <w:sz w:val="16"/>
              </w:rPr>
              <w:t>Reservar para enfrentamiento; acompañar con “Duelo”.</w:t>
            </w:r>
          </w:p>
        </w:tc>
      </w:tr>
      <w:tr>
        <w:tc>
          <w:tcPr>
            <w:tcW w:type="dxa" w:w="900"/>
            <w:shd w:fill="F7F9FA"/>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548640" cy="548640"/>
                  <wp:docPr id="10" name="Mapa" title="Mapa" descr="Mapa verde que representa Circuito."/>
                  <wp:cNvGraphicFramePr>
                    <a:graphicFrameLocks noChangeAspect="1"/>
                  </wp:cNvGraphicFramePr>
                  <a:graphic>
                    <a:graphicData uri="http://schemas.openxmlformats.org/drawingml/2006/picture">
                      <pic:pic>
                        <pic:nvPicPr>
                          <pic:cNvPr id="0" name="circuit.png"/>
                          <pic:cNvPicPr/>
                        </pic:nvPicPr>
                        <pic:blipFill>
                          <a:blip r:embed="rId20"/>
                          <a:stretch>
                            <a:fillRect/>
                          </a:stretch>
                        </pic:blipFill>
                        <pic:spPr>
                          <a:xfrm>
                            <a:off x="0" y="0"/>
                            <a:ext cx="329184" cy="329184"/>
                          </a:xfrm>
                          <a:prstGeom prst="rect"/>
                        </pic:spPr>
                      </pic:pic>
                    </a:graphicData>
                  </a:graphic>
                </wp:inline>
              </w:drawing>
            </w:r>
          </w:p>
        </w:tc>
        <w:tc>
          <w:tcPr>
            <w:tcW w:type="dxa" w:w="1800"/>
            <w:shd w:fill="F7F9FA"/>
            <w:tcMar>
              <w:top w:w="90" w:type="dxa"/>
              <w:start w:w="120" w:type="dxa"/>
              <w:bottom w:w="90" w:type="dxa"/>
              <w:end w:w="120" w:type="dxa"/>
            </w:tcMar>
            <w:vAlign w:val="center"/>
          </w:tcPr>
          <w:p>
            <w:r>
              <w:rPr>
                <w:rFonts w:ascii="Aptos" w:hAnsi="Aptos"/>
                <w:color w:val="263238"/>
                <w:sz w:val="16"/>
              </w:rPr>
              <w:t>Mapa</w:t>
            </w:r>
          </w:p>
        </w:tc>
        <w:tc>
          <w:tcPr>
            <w:tcW w:type="dxa" w:w="3190"/>
            <w:shd w:fill="F7F9FA"/>
            <w:tcMar>
              <w:top w:w="90" w:type="dxa"/>
              <w:start w:w="120" w:type="dxa"/>
              <w:bottom w:w="90" w:type="dxa"/>
              <w:end w:w="120" w:type="dxa"/>
            </w:tcMar>
            <w:vAlign w:val="center"/>
          </w:tcPr>
          <w:p>
            <w:r>
              <w:rPr>
                <w:rFonts w:ascii="Aptos" w:hAnsi="Aptos"/>
                <w:color w:val="263238"/>
                <w:sz w:val="16"/>
              </w:rPr>
              <w:t>Circuito o exploración territorial.</w:t>
            </w:r>
          </w:p>
        </w:tc>
        <w:tc>
          <w:tcPr>
            <w:tcW w:type="dxa" w:w="3470"/>
            <w:shd w:fill="F7F9FA"/>
            <w:tcMar>
              <w:top w:w="90" w:type="dxa"/>
              <w:start w:w="120" w:type="dxa"/>
              <w:bottom w:w="90" w:type="dxa"/>
              <w:end w:w="120" w:type="dxa"/>
            </w:tcMar>
            <w:vAlign w:val="center"/>
          </w:tcPr>
          <w:p>
            <w:r>
              <w:rPr>
                <w:rFonts w:ascii="Aptos" w:hAnsi="Aptos"/>
                <w:color w:val="263238"/>
                <w:sz w:val="16"/>
              </w:rPr>
              <w:t>Diferenciar del pin de presencia puntual.</w:t>
            </w:r>
          </w:p>
        </w:tc>
      </w:tr>
      <w:tr>
        <w:tc>
          <w:tcPr>
            <w:tcW w:type="dxa" w:w="90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548640" cy="548640"/>
                  <wp:docPr id="11" name="Pin" title="Pin" descr="Pin rojo que representa ubicación."/>
                  <wp:cNvGraphicFramePr>
                    <a:graphicFrameLocks noChangeAspect="1"/>
                  </wp:cNvGraphicFramePr>
                  <a:graphic>
                    <a:graphicData uri="http://schemas.openxmlformats.org/drawingml/2006/picture">
                      <pic:pic>
                        <pic:nvPicPr>
                          <pic:cNvPr id="0" name="location.png"/>
                          <pic:cNvPicPr/>
                        </pic:nvPicPr>
                        <pic:blipFill>
                          <a:blip r:embed="rId21"/>
                          <a:stretch>
                            <a:fillRect/>
                          </a:stretch>
                        </pic:blipFill>
                        <pic:spPr>
                          <a:xfrm>
                            <a:off x="0" y="0"/>
                            <a:ext cx="329184" cy="329184"/>
                          </a:xfrm>
                          <a:prstGeom prst="rect"/>
                        </pic:spPr>
                      </pic:pic>
                    </a:graphicData>
                  </a:graphic>
                </wp:inline>
              </w:drawing>
            </w:r>
          </w:p>
        </w:tc>
        <w:tc>
          <w:tcPr>
            <w:tcW w:type="dxa" w:w="1800"/>
            <w:tcMar>
              <w:top w:w="90" w:type="dxa"/>
              <w:start w:w="120" w:type="dxa"/>
              <w:bottom w:w="90" w:type="dxa"/>
              <w:end w:w="120" w:type="dxa"/>
            </w:tcMar>
            <w:vAlign w:val="center"/>
          </w:tcPr>
          <w:p>
            <w:r>
              <w:rPr>
                <w:rFonts w:ascii="Aptos" w:hAnsi="Aptos"/>
                <w:color w:val="263238"/>
                <w:sz w:val="16"/>
              </w:rPr>
              <w:t>Pin</w:t>
            </w:r>
          </w:p>
        </w:tc>
        <w:tc>
          <w:tcPr>
            <w:tcW w:type="dxa" w:w="3190"/>
            <w:tcMar>
              <w:top w:w="90" w:type="dxa"/>
              <w:start w:w="120" w:type="dxa"/>
              <w:bottom w:w="90" w:type="dxa"/>
              <w:end w:w="120" w:type="dxa"/>
            </w:tcMar>
            <w:vAlign w:val="center"/>
          </w:tcPr>
          <w:p>
            <w:r>
              <w:rPr>
                <w:rFonts w:ascii="Aptos" w:hAnsi="Aptos"/>
                <w:color w:val="263238"/>
                <w:sz w:val="16"/>
              </w:rPr>
              <w:t>Ubicación o presencia verificada.</w:t>
            </w:r>
          </w:p>
        </w:tc>
        <w:tc>
          <w:tcPr>
            <w:tcW w:type="dxa" w:w="3470"/>
            <w:tcMar>
              <w:top w:w="90" w:type="dxa"/>
              <w:start w:w="120" w:type="dxa"/>
              <w:bottom w:w="90" w:type="dxa"/>
              <w:end w:w="120" w:type="dxa"/>
            </w:tcMar>
            <w:vAlign w:val="center"/>
          </w:tcPr>
          <w:p>
            <w:r>
              <w:rPr>
                <w:rFonts w:ascii="Aptos" w:hAnsi="Aptos"/>
                <w:color w:val="263238"/>
                <w:sz w:val="16"/>
              </w:rPr>
              <w:t>Usar únicamente cuando la ubicación sea relevante y explicada.</w:t>
            </w:r>
          </w:p>
        </w:tc>
      </w:tr>
      <w:tr>
        <w:tc>
          <w:tcPr>
            <w:tcW w:type="dxa" w:w="900"/>
            <w:shd w:fill="F7F9FA"/>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548640" cy="548640"/>
                  <wp:docPr id="12" name="Calendario" title="Calendario" descr="Calendario azul que representa contenido diario."/>
                  <wp:cNvGraphicFramePr>
                    <a:graphicFrameLocks noChangeAspect="1"/>
                  </wp:cNvGraphicFramePr>
                  <a:graphic>
                    <a:graphicData uri="http://schemas.openxmlformats.org/drawingml/2006/picture">
                      <pic:pic>
                        <pic:nvPicPr>
                          <pic:cNvPr id="0" name="daily.png"/>
                          <pic:cNvPicPr/>
                        </pic:nvPicPr>
                        <pic:blipFill>
                          <a:blip r:embed="rId22"/>
                          <a:stretch>
                            <a:fillRect/>
                          </a:stretch>
                        </pic:blipFill>
                        <pic:spPr>
                          <a:xfrm>
                            <a:off x="0" y="0"/>
                            <a:ext cx="329184" cy="329184"/>
                          </a:xfrm>
                          <a:prstGeom prst="rect"/>
                        </pic:spPr>
                      </pic:pic>
                    </a:graphicData>
                  </a:graphic>
                </wp:inline>
              </w:drawing>
            </w:r>
          </w:p>
        </w:tc>
        <w:tc>
          <w:tcPr>
            <w:tcW w:type="dxa" w:w="1800"/>
            <w:shd w:fill="F7F9FA"/>
            <w:tcMar>
              <w:top w:w="90" w:type="dxa"/>
              <w:start w:w="120" w:type="dxa"/>
              <w:bottom w:w="90" w:type="dxa"/>
              <w:end w:w="120" w:type="dxa"/>
            </w:tcMar>
            <w:vAlign w:val="center"/>
          </w:tcPr>
          <w:p>
            <w:r>
              <w:rPr>
                <w:rFonts w:ascii="Aptos" w:hAnsi="Aptos"/>
                <w:color w:val="263238"/>
                <w:sz w:val="16"/>
              </w:rPr>
              <w:t>Calendario</w:t>
            </w:r>
          </w:p>
        </w:tc>
        <w:tc>
          <w:tcPr>
            <w:tcW w:type="dxa" w:w="3190"/>
            <w:shd w:fill="F7F9FA"/>
            <w:tcMar>
              <w:top w:w="90" w:type="dxa"/>
              <w:start w:w="120" w:type="dxa"/>
              <w:bottom w:w="90" w:type="dxa"/>
              <w:end w:w="120" w:type="dxa"/>
            </w:tcMar>
            <w:vAlign w:val="center"/>
          </w:tcPr>
          <w:p>
            <w:r>
              <w:rPr>
                <w:rFonts w:ascii="Aptos" w:hAnsi="Aptos"/>
                <w:color w:val="263238"/>
                <w:sz w:val="16"/>
              </w:rPr>
              <w:t>Pregunta del día o evento fechado.</w:t>
            </w:r>
          </w:p>
        </w:tc>
        <w:tc>
          <w:tcPr>
            <w:tcW w:type="dxa" w:w="3470"/>
            <w:shd w:fill="F7F9FA"/>
            <w:tcMar>
              <w:top w:w="90" w:type="dxa"/>
              <w:start w:w="120" w:type="dxa"/>
              <w:bottom w:w="90" w:type="dxa"/>
              <w:end w:w="120" w:type="dxa"/>
            </w:tcMar>
            <w:vAlign w:val="center"/>
          </w:tcPr>
          <w:p>
            <w:r>
              <w:rPr>
                <w:rFonts w:ascii="Aptos" w:hAnsi="Aptos"/>
                <w:color w:val="263238"/>
                <w:sz w:val="16"/>
              </w:rPr>
              <w:t>Acompañar con fecha o vigencia.</w:t>
            </w:r>
          </w:p>
        </w:tc>
      </w:tr>
      <w:tr>
        <w:tc>
          <w:tcPr>
            <w:tcW w:type="dxa" w:w="900"/>
            <w:tcMar>
              <w:top w:w="90" w:type="dxa"/>
              <w:start w:w="120" w:type="dxa"/>
              <w:bottom w:w="90" w:type="dxa"/>
              <w:end w:w="120" w:type="dxa"/>
            </w:tcMar>
            <w:vAlign w:val="center"/>
          </w:tcPr>
          <w:p>
            <w:pPr>
              <w:jc w:val="center"/>
            </w:pPr>
            <w:r>
              <w:drawing>
                <wp:inline xmlns:a="http://schemas.openxmlformats.org/drawingml/2006/main" xmlns:pic="http://schemas.openxmlformats.org/drawingml/2006/picture">
                  <wp:extent cx="548640" cy="548640"/>
                  <wp:docPr id="13" name="Candado" title="Candado" descr="Candado gris que representa contenido bloqueado."/>
                  <wp:cNvGraphicFramePr>
                    <a:graphicFrameLocks noChangeAspect="1"/>
                  </wp:cNvGraphicFramePr>
                  <a:graphic>
                    <a:graphicData uri="http://schemas.openxmlformats.org/drawingml/2006/picture">
                      <pic:pic>
                        <pic:nvPicPr>
                          <pic:cNvPr id="0" name="lock.png"/>
                          <pic:cNvPicPr/>
                        </pic:nvPicPr>
                        <pic:blipFill>
                          <a:blip r:embed="rId23"/>
                          <a:stretch>
                            <a:fillRect/>
                          </a:stretch>
                        </pic:blipFill>
                        <pic:spPr>
                          <a:xfrm>
                            <a:off x="0" y="0"/>
                            <a:ext cx="329184" cy="329184"/>
                          </a:xfrm>
                          <a:prstGeom prst="rect"/>
                        </pic:spPr>
                      </pic:pic>
                    </a:graphicData>
                  </a:graphic>
                </wp:inline>
              </w:drawing>
            </w:r>
          </w:p>
        </w:tc>
        <w:tc>
          <w:tcPr>
            <w:tcW w:type="dxa" w:w="1800"/>
            <w:tcMar>
              <w:top w:w="90" w:type="dxa"/>
              <w:start w:w="120" w:type="dxa"/>
              <w:bottom w:w="90" w:type="dxa"/>
              <w:end w:w="120" w:type="dxa"/>
            </w:tcMar>
            <w:vAlign w:val="center"/>
          </w:tcPr>
          <w:p>
            <w:r>
              <w:rPr>
                <w:rFonts w:ascii="Aptos" w:hAnsi="Aptos"/>
                <w:color w:val="263238"/>
                <w:sz w:val="16"/>
              </w:rPr>
              <w:t>Candado</w:t>
            </w:r>
          </w:p>
        </w:tc>
        <w:tc>
          <w:tcPr>
            <w:tcW w:type="dxa" w:w="3190"/>
            <w:tcMar>
              <w:top w:w="90" w:type="dxa"/>
              <w:start w:w="120" w:type="dxa"/>
              <w:bottom w:w="90" w:type="dxa"/>
              <w:end w:w="120" w:type="dxa"/>
            </w:tcMar>
            <w:vAlign w:val="center"/>
          </w:tcPr>
          <w:p>
            <w:r>
              <w:rPr>
                <w:rFonts w:ascii="Aptos" w:hAnsi="Aptos"/>
                <w:color w:val="263238"/>
                <w:sz w:val="16"/>
              </w:rPr>
              <w:t>Contenido o función bloqueada.</w:t>
            </w:r>
          </w:p>
        </w:tc>
        <w:tc>
          <w:tcPr>
            <w:tcW w:type="dxa" w:w="3470"/>
            <w:tcMar>
              <w:top w:w="90" w:type="dxa"/>
              <w:start w:w="120" w:type="dxa"/>
              <w:bottom w:w="90" w:type="dxa"/>
              <w:end w:w="120" w:type="dxa"/>
            </w:tcMar>
            <w:vAlign w:val="center"/>
          </w:tcPr>
          <w:p>
            <w:r>
              <w:rPr>
                <w:rFonts w:ascii="Aptos" w:hAnsi="Aptos"/>
                <w:color w:val="263238"/>
                <w:sz w:val="16"/>
              </w:rPr>
              <w:t>Indicar también la condición concreta de desbloqueo.</w:t>
            </w:r>
          </w:p>
        </w:tc>
      </w:tr>
    </w:tbl>
    <w:p>
      <w:pPr>
        <w:spacing w:after="0"/>
      </w:pPr>
    </w:p>
    <w:p>
      <w:pPr>
        <w:pStyle w:val="Heading3"/>
      </w:pPr>
      <w:r>
        <w:t>Reglas de consistencia visual</w:t>
      </w:r>
    </w:p>
    <w:p>
      <w:pPr>
        <w:pStyle w:val="ListBullet"/>
      </w:pPr>
      <w:r>
        <w:rPr>
          <w:rFonts w:ascii="Aptos" w:hAnsi="Aptos"/>
          <w:color w:val="263238"/>
          <w:sz w:val="20"/>
        </w:rPr>
        <w:t>El icono nunca será la única forma de comunicar un recurso, estado o acción.</w:t>
      </w:r>
    </w:p>
    <w:p>
      <w:pPr>
        <w:pStyle w:val="ListBullet"/>
      </w:pPr>
      <w:r>
        <w:rPr>
          <w:rFonts w:ascii="Aptos" w:hAnsi="Aptos"/>
          <w:color w:val="263238"/>
          <w:sz w:val="20"/>
        </w:rPr>
        <w:t>Nombre, color y significado deben mantenerse estables en Perfil, Juegos, resultados, tienda y Administración.</w:t>
      </w:r>
    </w:p>
    <w:p>
      <w:pPr>
        <w:pStyle w:val="ListBullet"/>
      </w:pPr>
      <w:r>
        <w:rPr>
          <w:rFonts w:ascii="Aptos" w:hAnsi="Aptos"/>
          <w:color w:val="263238"/>
          <w:sz w:val="20"/>
        </w:rPr>
        <w:t>El color no puede ser la única señal; se añadirá texto, cifra o estado accesible.</w:t>
      </w:r>
    </w:p>
    <w:p>
      <w:pPr>
        <w:pStyle w:val="ListBullet"/>
      </w:pPr>
      <w:r>
        <w:rPr>
          <w:rFonts w:ascii="Aptos" w:hAnsi="Aptos"/>
          <w:color w:val="263238"/>
          <w:sz w:val="20"/>
        </w:rPr>
        <w:t>El corazón tiene otros usos en Andanzas GO —como favoritos o apoyo—; dentro de economía y partida, el corazón rojo lleno acompañado de cantidad significa Vidas.</w:t>
      </w:r>
    </w:p>
    <w:p>
      <w:pPr>
        <w:pStyle w:val="ListBullet"/>
      </w:pPr>
      <w:r>
        <w:rPr>
          <w:rFonts w:ascii="Aptos" w:hAnsi="Aptos"/>
          <w:color w:val="263238"/>
          <w:sz w:val="20"/>
        </w:rPr>
        <w:t>Puntos Andanzas y puntuación de una partida deben usar nombres y contextos distintos.</w:t>
      </w:r>
    </w:p>
    <w:p>
      <w:pPr>
        <w:pStyle w:val="ListBullet"/>
      </w:pPr>
      <w:r>
        <w:rPr>
          <w:rFonts w:ascii="Aptos" w:hAnsi="Aptos"/>
          <w:color w:val="263238"/>
          <w:sz w:val="20"/>
        </w:rPr>
        <w:t>Las animaciones actuales son ornamentales y deben respetar la preferencia de movimiento reducido.</w:t>
      </w:r>
    </w:p>
    <w:tbl>
      <w:tblPr>
        <w:tblW w:type="dxa" w:w="9360"/>
        <w:jc w:val="center"/>
        <w:tblLayout w:type="fixed"/>
        <w:tblLook w:firstColumn="1" w:firstRow="1" w:lastColumn="0" w:lastRow="0" w:noHBand="0" w:noVBand="1" w:val="04A0"/>
        <w:tblInd w:w="120" w:type="dxa"/>
      </w:tblPr>
      <w:tblGrid>
        <w:gridCol w:w="9360"/>
      </w:tblGrid>
      <w:tr>
        <w:tc>
          <w:tcPr>
            <w:tcW w:type="dxa" w:w="9360"/>
            <w:shd w:fill="FBF4E5"/>
            <w:tcMar>
              <w:top w:w="90" w:type="dxa"/>
              <w:start w:w="120" w:type="dxa"/>
              <w:bottom w:w="90" w:type="dxa"/>
              <w:end w:w="120" w:type="dxa"/>
            </w:tcMar>
            <w:vAlign w:val="center"/>
          </w:tcPr>
          <w:p>
            <w:pPr>
              <w:spacing w:after="0"/>
            </w:pPr>
            <w:r>
              <w:rPr>
                <w:rFonts w:ascii="Aptos" w:hAnsi="Aptos"/>
                <w:b/>
                <w:color w:val="17324D"/>
                <w:sz w:val="20"/>
              </w:rPr>
              <w:t xml:space="preserve">Elemento futuro: </w:t>
            </w:r>
            <w:r>
              <w:rPr>
                <w:rFonts w:ascii="Aptos" w:hAnsi="Aptos"/>
                <w:color w:val="17324D"/>
                <w:sz w:val="20"/>
              </w:rPr>
              <w:t>Energía todavía no tiene un símbolo aprobado en la app. El manual no le asigna por ahora el rayo u otro icono; esa decisión deberá incorporarse al sistema visual cuando el prototipo competitivo sea validado.</w:t>
            </w:r>
          </w:p>
        </w:tc>
      </w:tr>
    </w:tbl>
    <w:p>
      <w:pPr>
        <w:spacing w:after="0"/>
      </w:pPr>
    </w:p>
    <w:p>
      <w:pPr>
        <w:pStyle w:val="Heading3"/>
      </w:pPr>
      <w:r>
        <w:t>Fuente y mantenimiento</w:t>
      </w:r>
    </w:p>
    <w:p>
      <w:r>
        <w:rPr>
          <w:rFonts w:ascii="Aptos" w:hAnsi="Aptos"/>
          <w:b/>
          <w:color w:val="66727C"/>
          <w:sz w:val="19"/>
        </w:rPr>
        <w:t xml:space="preserve">Fuente visual: </w:t>
      </w:r>
      <w:r>
        <w:rPr>
          <w:rFonts w:ascii="Aptos" w:hAnsi="Aptos"/>
          <w:color w:val="66727C"/>
          <w:sz w:val="19"/>
        </w:rPr>
        <w:t>componentes actuales de Andanzas GO basados en Lucide React. Los colores aquí reproducidos corresponden a las asociaciones documentadas en Perfil: emerald-500, yellow-500, cyan-500 y red-500. Si la aplicación cambia, esta sección deberá actualizarse junto con el código.</w:t>
      </w:r>
    </w:p>
    <w:p>
      <w:pPr>
        <w:pStyle w:val="Heading2"/>
      </w:pPr>
      <w:r>
        <w:t>Qué tendrá TRIVIA GO</w:t>
      </w:r>
    </w:p>
    <w:p>
      <w:r>
        <w:rPr>
          <w:rFonts w:ascii="Aptos" w:hAnsi="Aptos"/>
          <w:i w:val="0"/>
          <w:color w:val="263238"/>
        </w:rPr>
        <w:t>La visión futura se organiza por capacidades y depende de las puertas de decisión del roadmap. No todas las funciones proyectadas constituyen compromisos inmediatos.</w:t>
      </w:r>
    </w:p>
    <w:tbl>
      <w:tblPr>
        <w:tblStyle w:val="TableGrid"/>
        <w:tblW w:type="dxa" w:w="9360"/>
        <w:jc w:val="center"/>
        <w:tblLayout w:type="fixed"/>
        <w:tblLook w:firstColumn="1" w:firstRow="1" w:lastColumn="0" w:lastRow="0" w:noHBand="0" w:noVBand="1" w:val="04A0"/>
        <w:tblInd w:w="120" w:type="dxa"/>
      </w:tblPr>
      <w:tblGrid>
        <w:gridCol w:w="2100"/>
        <w:gridCol w:w="7260"/>
      </w:tblGrid>
      <w:tr>
        <w:trPr>
          <w:tblHeader w:val="true"/>
        </w:trPr>
        <w:tc>
          <w:tcPr>
            <w:tcW w:type="dxa" w:w="2100"/>
            <w:shd w:fill="17324D"/>
            <w:tcMar>
              <w:top w:w="100" w:type="dxa"/>
              <w:start w:w="120" w:type="dxa"/>
              <w:bottom w:w="100" w:type="dxa"/>
              <w:end w:w="120" w:type="dxa"/>
            </w:tcMar>
            <w:vAlign w:val="center"/>
          </w:tcPr>
          <w:p>
            <w:r>
              <w:rPr>
                <w:rFonts w:ascii="Aptos" w:hAnsi="Aptos"/>
                <w:b/>
                <w:color w:val="FFFFFF"/>
                <w:sz w:val="17"/>
              </w:rPr>
              <w:t>Horizonte</w:t>
            </w:r>
          </w:p>
        </w:tc>
        <w:tc>
          <w:tcPr>
            <w:tcW w:type="dxa" w:w="7260"/>
            <w:shd w:fill="17324D"/>
            <w:tcMar>
              <w:top w:w="100" w:type="dxa"/>
              <w:start w:w="120" w:type="dxa"/>
              <w:bottom w:w="100" w:type="dxa"/>
              <w:end w:w="120" w:type="dxa"/>
            </w:tcMar>
            <w:vAlign w:val="center"/>
          </w:tcPr>
          <w:p>
            <w:r>
              <w:rPr>
                <w:rFonts w:ascii="Aptos" w:hAnsi="Aptos"/>
                <w:b/>
                <w:color w:val="FFFFFF"/>
                <w:sz w:val="17"/>
              </w:rPr>
              <w:t>Capacidades previstas</w:t>
            </w:r>
          </w:p>
        </w:tc>
      </w:tr>
      <w:tr>
        <w:tc>
          <w:tcPr>
            <w:tcW w:type="dxa" w:w="2100"/>
            <w:tcMar>
              <w:top w:w="100" w:type="dxa"/>
              <w:start w:w="120" w:type="dxa"/>
              <w:bottom w:w="100" w:type="dxa"/>
              <w:end w:w="120" w:type="dxa"/>
            </w:tcMar>
            <w:vAlign w:val="center"/>
          </w:tcPr>
          <w:p>
            <w:r>
              <w:rPr>
                <w:rFonts w:ascii="Aptos" w:hAnsi="Aptos"/>
                <w:color w:val="263238"/>
                <w:sz w:val="17"/>
              </w:rPr>
              <w:t>Consolidación</w:t>
            </w:r>
          </w:p>
        </w:tc>
        <w:tc>
          <w:tcPr>
            <w:tcW w:type="dxa" w:w="7260"/>
            <w:tcMar>
              <w:top w:w="100" w:type="dxa"/>
              <w:start w:w="120" w:type="dxa"/>
              <w:bottom w:w="100" w:type="dxa"/>
              <w:end w:w="120" w:type="dxa"/>
            </w:tcMar>
            <w:vAlign w:val="center"/>
          </w:tcPr>
          <w:p>
            <w:r>
              <w:rPr>
                <w:rFonts w:ascii="Aptos" w:hAnsi="Aptos"/>
                <w:color w:val="263238"/>
                <w:sz w:val="17"/>
              </w:rPr>
              <w:t>Historia renovada, Duelos async estables, temas visibles y Pregunta del día.</w:t>
            </w:r>
          </w:p>
        </w:tc>
      </w:tr>
      <w:tr>
        <w:tc>
          <w:tcPr>
            <w:tcW w:type="dxa" w:w="2100"/>
            <w:shd w:fill="F7F9FA"/>
            <w:tcMar>
              <w:top w:w="100" w:type="dxa"/>
              <w:start w:w="120" w:type="dxa"/>
              <w:bottom w:w="100" w:type="dxa"/>
              <w:end w:w="120" w:type="dxa"/>
            </w:tcMar>
            <w:vAlign w:val="center"/>
          </w:tcPr>
          <w:p>
            <w:r>
              <w:rPr>
                <w:rFonts w:ascii="Aptos" w:hAnsi="Aptos"/>
                <w:color w:val="263238"/>
                <w:sz w:val="17"/>
              </w:rPr>
              <w:t>Retorno</w:t>
            </w:r>
          </w:p>
        </w:tc>
        <w:tc>
          <w:tcPr>
            <w:tcW w:type="dxa" w:w="7260"/>
            <w:shd w:fill="F7F9FA"/>
            <w:tcMar>
              <w:top w:w="100" w:type="dxa"/>
              <w:start w:w="120" w:type="dxa"/>
              <w:bottom w:w="100" w:type="dxa"/>
              <w:end w:w="120" w:type="dxa"/>
            </w:tcMar>
            <w:vAlign w:val="center"/>
          </w:tcPr>
          <w:p>
            <w:r>
              <w:rPr>
                <w:rFonts w:ascii="Aptos" w:hAnsi="Aptos"/>
                <w:color w:val="263238"/>
                <w:sz w:val="17"/>
              </w:rPr>
              <w:t>Metas flexibles, maestría, recorridos, temporadas y recompensas no aleatorias.</w:t>
            </w:r>
          </w:p>
        </w:tc>
      </w:tr>
      <w:tr>
        <w:tc>
          <w:tcPr>
            <w:tcW w:type="dxa" w:w="2100"/>
            <w:tcMar>
              <w:top w:w="100" w:type="dxa"/>
              <w:start w:w="120" w:type="dxa"/>
              <w:bottom w:w="100" w:type="dxa"/>
              <w:end w:w="120" w:type="dxa"/>
            </w:tcMar>
            <w:vAlign w:val="center"/>
          </w:tcPr>
          <w:p>
            <w:r>
              <w:rPr>
                <w:rFonts w:ascii="Aptos" w:hAnsi="Aptos"/>
                <w:color w:val="263238"/>
                <w:sz w:val="17"/>
              </w:rPr>
              <w:t>Competitivo</w:t>
            </w:r>
          </w:p>
        </w:tc>
        <w:tc>
          <w:tcPr>
            <w:tcW w:type="dxa" w:w="7260"/>
            <w:tcMar>
              <w:top w:w="100" w:type="dxa"/>
              <w:start w:w="120" w:type="dxa"/>
              <w:bottom w:w="100" w:type="dxa"/>
              <w:end w:w="120" w:type="dxa"/>
            </w:tcMar>
            <w:vAlign w:val="center"/>
          </w:tcPr>
          <w:p>
            <w:r>
              <w:rPr>
                <w:rFonts w:ascii="Aptos" w:hAnsi="Aptos"/>
                <w:color w:val="263238"/>
                <w:sz w:val="17"/>
              </w:rPr>
              <w:t>Energía in-match, barra de dominio y tácticas equilibradas.</w:t>
            </w:r>
          </w:p>
        </w:tc>
      </w:tr>
      <w:tr>
        <w:tc>
          <w:tcPr>
            <w:tcW w:type="dxa" w:w="2100"/>
            <w:shd w:fill="F7F9FA"/>
            <w:tcMar>
              <w:top w:w="100" w:type="dxa"/>
              <w:start w:w="120" w:type="dxa"/>
              <w:bottom w:w="100" w:type="dxa"/>
              <w:end w:w="120" w:type="dxa"/>
            </w:tcMar>
            <w:vAlign w:val="center"/>
          </w:tcPr>
          <w:p>
            <w:r>
              <w:rPr>
                <w:rFonts w:ascii="Aptos" w:hAnsi="Aptos"/>
                <w:color w:val="263238"/>
                <w:sz w:val="17"/>
              </w:rPr>
              <w:t>Social</w:t>
            </w:r>
          </w:p>
        </w:tc>
        <w:tc>
          <w:tcPr>
            <w:tcW w:type="dxa" w:w="7260"/>
            <w:shd w:fill="F7F9FA"/>
            <w:tcMar>
              <w:top w:w="100" w:type="dxa"/>
              <w:start w:w="120" w:type="dxa"/>
              <w:bottom w:w="100" w:type="dxa"/>
              <w:end w:w="120" w:type="dxa"/>
            </w:tcMar>
            <w:vAlign w:val="center"/>
          </w:tcPr>
          <w:p>
            <w:r>
              <w:rPr>
                <w:rFonts w:ascii="Aptos" w:hAnsi="Aptos"/>
                <w:color w:val="263238"/>
                <w:sz w:val="17"/>
              </w:rPr>
              <w:t>Batalla de grupo asincrónica y, si existe masa crítica, eventos en tiempo real.</w:t>
            </w:r>
          </w:p>
        </w:tc>
      </w:tr>
      <w:tr>
        <w:tc>
          <w:tcPr>
            <w:tcW w:type="dxa" w:w="2100"/>
            <w:tcMar>
              <w:top w:w="100" w:type="dxa"/>
              <w:start w:w="120" w:type="dxa"/>
              <w:bottom w:w="100" w:type="dxa"/>
              <w:end w:w="120" w:type="dxa"/>
            </w:tcMar>
            <w:vAlign w:val="center"/>
          </w:tcPr>
          <w:p>
            <w:r>
              <w:rPr>
                <w:rFonts w:ascii="Aptos" w:hAnsi="Aptos"/>
                <w:color w:val="263238"/>
                <w:sz w:val="17"/>
              </w:rPr>
              <w:t>Territorial</w:t>
            </w:r>
          </w:p>
        </w:tc>
        <w:tc>
          <w:tcPr>
            <w:tcW w:type="dxa" w:w="7260"/>
            <w:tcMar>
              <w:top w:w="100" w:type="dxa"/>
              <w:start w:w="120" w:type="dxa"/>
              <w:bottom w:w="100" w:type="dxa"/>
              <w:end w:w="120" w:type="dxa"/>
            </w:tcMar>
            <w:vAlign w:val="center"/>
          </w:tcPr>
          <w:p>
            <w:r>
              <w:rPr>
                <w:rFonts w:ascii="Aptos" w:hAnsi="Aptos"/>
                <w:color w:val="263238"/>
                <w:sz w:val="17"/>
              </w:rPr>
              <w:t>Circuitos por ciudad, selector manual, presencia verificada y rango cosmopolita.</w:t>
            </w:r>
          </w:p>
        </w:tc>
      </w:tr>
      <w:tr>
        <w:tc>
          <w:tcPr>
            <w:tcW w:type="dxa" w:w="2100"/>
            <w:shd w:fill="F7F9FA"/>
            <w:tcMar>
              <w:top w:w="100" w:type="dxa"/>
              <w:start w:w="120" w:type="dxa"/>
              <w:bottom w:w="100" w:type="dxa"/>
              <w:end w:w="120" w:type="dxa"/>
            </w:tcMar>
            <w:vAlign w:val="center"/>
          </w:tcPr>
          <w:p>
            <w:r>
              <w:rPr>
                <w:rFonts w:ascii="Aptos" w:hAnsi="Aptos"/>
                <w:color w:val="263238"/>
                <w:sz w:val="17"/>
              </w:rPr>
              <w:t>Colección</w:t>
            </w:r>
          </w:p>
        </w:tc>
        <w:tc>
          <w:tcPr>
            <w:tcW w:type="dxa" w:w="7260"/>
            <w:shd w:fill="F7F9FA"/>
            <w:tcMar>
              <w:top w:w="100" w:type="dxa"/>
              <w:start w:w="120" w:type="dxa"/>
              <w:bottom w:w="100" w:type="dxa"/>
              <w:end w:w="120" w:type="dxa"/>
            </w:tcMar>
            <w:vAlign w:val="center"/>
          </w:tcPr>
          <w:p>
            <w:r>
              <w:rPr>
                <w:rFonts w:ascii="Aptos" w:hAnsi="Aptos"/>
                <w:color w:val="263238"/>
                <w:sz w:val="17"/>
              </w:rPr>
              <w:t>Identidad, pasaporte, cosméticos y opciones horizontales sin pay-to-win.</w:t>
            </w:r>
          </w:p>
        </w:tc>
      </w:tr>
      <w:tr>
        <w:tc>
          <w:tcPr>
            <w:tcW w:type="dxa" w:w="2100"/>
            <w:tcMar>
              <w:top w:w="100" w:type="dxa"/>
              <w:start w:w="120" w:type="dxa"/>
              <w:bottom w:w="100" w:type="dxa"/>
              <w:end w:w="120" w:type="dxa"/>
            </w:tcMar>
            <w:vAlign w:val="center"/>
          </w:tcPr>
          <w:p>
            <w:r>
              <w:rPr>
                <w:rFonts w:ascii="Aptos" w:hAnsi="Aptos"/>
                <w:color w:val="263238"/>
                <w:sz w:val="17"/>
              </w:rPr>
              <w:t>Operación</w:t>
            </w:r>
          </w:p>
        </w:tc>
        <w:tc>
          <w:tcPr>
            <w:tcW w:type="dxa" w:w="7260"/>
            <w:tcMar>
              <w:top w:w="100" w:type="dxa"/>
              <w:start w:w="120" w:type="dxa"/>
              <w:bottom w:w="100" w:type="dxa"/>
              <w:end w:w="120" w:type="dxa"/>
            </w:tcMar>
            <w:vAlign w:val="center"/>
          </w:tcPr>
          <w:p>
            <w:r>
              <w:rPr>
                <w:rFonts w:ascii="Aptos" w:hAnsi="Aptos"/>
                <w:color w:val="263238"/>
                <w:sz w:val="17"/>
              </w:rPr>
              <w:t>Consola económica, alertas, analítica, auditoría y configuración versionada.</w:t>
            </w:r>
          </w:p>
        </w:tc>
      </w:tr>
      <w:tr>
        <w:tc>
          <w:tcPr>
            <w:tcW w:type="dxa" w:w="2100"/>
            <w:shd w:fill="F7F9FA"/>
            <w:tcMar>
              <w:top w:w="100" w:type="dxa"/>
              <w:start w:w="120" w:type="dxa"/>
              <w:bottom w:w="100" w:type="dxa"/>
              <w:end w:w="120" w:type="dxa"/>
            </w:tcMar>
            <w:vAlign w:val="center"/>
          </w:tcPr>
          <w:p>
            <w:r>
              <w:rPr>
                <w:rFonts w:ascii="Aptos" w:hAnsi="Aptos"/>
                <w:color w:val="263238"/>
                <w:sz w:val="17"/>
              </w:rPr>
              <w:t>Impacto futuro</w:t>
            </w:r>
          </w:p>
        </w:tc>
        <w:tc>
          <w:tcPr>
            <w:tcW w:type="dxa" w:w="7260"/>
            <w:shd w:fill="F7F9FA"/>
            <w:tcMar>
              <w:top w:w="100" w:type="dxa"/>
              <w:start w:w="120" w:type="dxa"/>
              <w:bottom w:w="100" w:type="dxa"/>
              <w:end w:w="120" w:type="dxa"/>
            </w:tcMar>
            <w:vAlign w:val="center"/>
          </w:tcPr>
          <w:p>
            <w:r>
              <w:rPr>
                <w:rFonts w:ascii="Aptos" w:hAnsi="Aptos"/>
                <w:color w:val="263238"/>
                <w:sz w:val="17"/>
              </w:rPr>
              <w:t>Bolsa cultural y experiencias de aporte respaldadas por alianzas verificables.</w:t>
            </w:r>
          </w:p>
        </w:tc>
      </w:tr>
    </w:tbl>
    <w:p>
      <w:pPr>
        <w:spacing w:after="0"/>
      </w:pPr>
    </w:p>
    <w:p>
      <w:pPr>
        <w:pStyle w:val="Heading2"/>
      </w:pPr>
      <w:r>
        <w:t>Experiencia objetivo</w:t>
      </w:r>
    </w:p>
    <w:p>
      <w:r>
        <w:rPr>
          <w:rFonts w:ascii="Aptos" w:hAnsi="Aptos"/>
          <w:i w:val="0"/>
          <w:color w:val="263238"/>
        </w:rPr>
        <w:t>El usuario entra a Andanzas GO, encuentra TRIVIA GO, elige una experiencia acorde con su intención y recibe reglas claras. Responde, aprende, obtiene un resultado verificable y avanza en su perfil. Al regresar descubre una meta alcanzable, un reto social, contenido nuevo o un avance territorial. Las recompensas refuerzan esa relación sin sustituir el valor del conocimiento.</w:t>
      </w:r>
    </w:p>
    <w:p>
      <w:pPr>
        <w:pStyle w:val="Heading2"/>
      </w:pPr>
      <w:r>
        <w:t>Resumen de evolución</w:t>
      </w:r>
    </w:p>
    <w:tbl>
      <w:tblPr>
        <w:tblStyle w:val="TableGrid"/>
        <w:tblW w:type="dxa" w:w="9360"/>
        <w:jc w:val="center"/>
        <w:tblLayout w:type="fixed"/>
        <w:tblLook w:firstColumn="1" w:firstRow="1" w:lastColumn="0" w:lastRow="0" w:noHBand="0" w:noVBand="1" w:val="04A0"/>
        <w:tblInd w:w="120" w:type="dxa"/>
      </w:tblPr>
      <w:tblGrid>
        <w:gridCol w:w="2900"/>
        <w:gridCol w:w="3160"/>
        <w:gridCol w:w="3300"/>
      </w:tblGrid>
      <w:tr>
        <w:trPr>
          <w:tblHeader w:val="true"/>
        </w:trPr>
        <w:tc>
          <w:tcPr>
            <w:tcW w:type="dxa" w:w="2900"/>
            <w:shd w:fill="17324D"/>
            <w:tcMar>
              <w:top w:w="100" w:type="dxa"/>
              <w:start w:w="120" w:type="dxa"/>
              <w:bottom w:w="100" w:type="dxa"/>
              <w:end w:w="120" w:type="dxa"/>
            </w:tcMar>
            <w:vAlign w:val="center"/>
          </w:tcPr>
          <w:p>
            <w:r>
              <w:rPr>
                <w:rFonts w:ascii="Aptos" w:hAnsi="Aptos"/>
                <w:b/>
                <w:color w:val="FFFFFF"/>
                <w:sz w:val="16"/>
              </w:rPr>
              <w:t>Hoy</w:t>
            </w:r>
          </w:p>
        </w:tc>
        <w:tc>
          <w:tcPr>
            <w:tcW w:type="dxa" w:w="3160"/>
            <w:shd w:fill="17324D"/>
            <w:tcMar>
              <w:top w:w="100" w:type="dxa"/>
              <w:start w:w="120" w:type="dxa"/>
              <w:bottom w:w="100" w:type="dxa"/>
              <w:end w:w="120" w:type="dxa"/>
            </w:tcMar>
            <w:vAlign w:val="center"/>
          </w:tcPr>
          <w:p>
            <w:r>
              <w:rPr>
                <w:rFonts w:ascii="Aptos" w:hAnsi="Aptos"/>
                <w:b/>
                <w:color w:val="FFFFFF"/>
                <w:sz w:val="16"/>
              </w:rPr>
              <w:t>Transición</w:t>
            </w:r>
          </w:p>
        </w:tc>
        <w:tc>
          <w:tcPr>
            <w:tcW w:type="dxa" w:w="3300"/>
            <w:shd w:fill="17324D"/>
            <w:tcMar>
              <w:top w:w="100" w:type="dxa"/>
              <w:start w:w="120" w:type="dxa"/>
              <w:bottom w:w="100" w:type="dxa"/>
              <w:end w:w="120" w:type="dxa"/>
            </w:tcMar>
            <w:vAlign w:val="center"/>
          </w:tcPr>
          <w:p>
            <w:r>
              <w:rPr>
                <w:rFonts w:ascii="Aptos" w:hAnsi="Aptos"/>
                <w:b/>
                <w:color w:val="FFFFFF"/>
                <w:sz w:val="16"/>
              </w:rPr>
              <w:t>Visión</w:t>
            </w:r>
          </w:p>
        </w:tc>
      </w:tr>
      <w:tr>
        <w:tc>
          <w:tcPr>
            <w:tcW w:type="dxa" w:w="2900"/>
            <w:tcMar>
              <w:top w:w="100" w:type="dxa"/>
              <w:start w:w="120" w:type="dxa"/>
              <w:bottom w:w="100" w:type="dxa"/>
              <w:end w:w="120" w:type="dxa"/>
            </w:tcMar>
            <w:vAlign w:val="center"/>
          </w:tcPr>
          <w:p>
            <w:r>
              <w:rPr>
                <w:rFonts w:ascii="Aptos" w:hAnsi="Aptos"/>
                <w:color w:val="263238"/>
                <w:sz w:val="16"/>
              </w:rPr>
              <w:t>Modos individuales y duelo async con bases construidas.</w:t>
            </w:r>
          </w:p>
        </w:tc>
        <w:tc>
          <w:tcPr>
            <w:tcW w:type="dxa" w:w="3160"/>
            <w:tcMar>
              <w:top w:w="100" w:type="dxa"/>
              <w:start w:w="120" w:type="dxa"/>
              <w:bottom w:w="100" w:type="dxa"/>
              <w:end w:w="120" w:type="dxa"/>
            </w:tcMar>
            <w:vAlign w:val="center"/>
          </w:tcPr>
          <w:p>
            <w:r>
              <w:rPr>
                <w:rFonts w:ascii="Aptos" w:hAnsi="Aptos"/>
                <w:color w:val="263238"/>
                <w:sz w:val="16"/>
              </w:rPr>
              <w:t>Estabilidad, hábitos, analítica y gobierno económico.</w:t>
            </w:r>
          </w:p>
        </w:tc>
        <w:tc>
          <w:tcPr>
            <w:tcW w:type="dxa" w:w="3300"/>
            <w:tcMar>
              <w:top w:w="100" w:type="dxa"/>
              <w:start w:w="120" w:type="dxa"/>
              <w:bottom w:w="100" w:type="dxa"/>
              <w:end w:w="120" w:type="dxa"/>
            </w:tcMar>
            <w:vAlign w:val="center"/>
          </w:tcPr>
          <w:p>
            <w:r>
              <w:rPr>
                <w:rFonts w:ascii="Aptos" w:hAnsi="Aptos"/>
                <w:color w:val="263238"/>
                <w:sz w:val="16"/>
              </w:rPr>
              <w:t>Juego cultural social, territorial y sostenible.</w:t>
            </w:r>
          </w:p>
        </w:tc>
      </w:tr>
      <w:tr>
        <w:tc>
          <w:tcPr>
            <w:tcW w:type="dxa" w:w="2900"/>
            <w:shd w:fill="F7F9FA"/>
            <w:tcMar>
              <w:top w:w="100" w:type="dxa"/>
              <w:start w:w="120" w:type="dxa"/>
              <w:bottom w:w="100" w:type="dxa"/>
              <w:end w:w="120" w:type="dxa"/>
            </w:tcMar>
            <w:vAlign w:val="center"/>
          </w:tcPr>
          <w:p>
            <w:r>
              <w:rPr>
                <w:rFonts w:ascii="Aptos" w:hAnsi="Aptos"/>
                <w:color w:val="263238"/>
                <w:sz w:val="16"/>
              </w:rPr>
              <w:t>Economía y progreso existentes pero con observación limitada.</w:t>
            </w:r>
          </w:p>
        </w:tc>
        <w:tc>
          <w:tcPr>
            <w:tcW w:type="dxa" w:w="3160"/>
            <w:shd w:fill="F7F9FA"/>
            <w:tcMar>
              <w:top w:w="100" w:type="dxa"/>
              <w:start w:w="120" w:type="dxa"/>
              <w:bottom w:w="100" w:type="dxa"/>
              <w:end w:w="120" w:type="dxa"/>
            </w:tcMar>
            <w:vAlign w:val="center"/>
          </w:tcPr>
          <w:p>
            <w:r>
              <w:rPr>
                <w:rFonts w:ascii="Aptos" w:hAnsi="Aptos"/>
                <w:color w:val="263238"/>
                <w:sz w:val="16"/>
              </w:rPr>
              <w:t>Ledger consolidado y consola administrativa.</w:t>
            </w:r>
          </w:p>
        </w:tc>
        <w:tc>
          <w:tcPr>
            <w:tcW w:type="dxa" w:w="3300"/>
            <w:shd w:fill="F7F9FA"/>
            <w:tcMar>
              <w:top w:w="100" w:type="dxa"/>
              <w:start w:w="120" w:type="dxa"/>
              <w:bottom w:w="100" w:type="dxa"/>
              <w:end w:w="120" w:type="dxa"/>
            </w:tcMar>
            <w:vAlign w:val="center"/>
          </w:tcPr>
          <w:p>
            <w:r>
              <w:rPr>
                <w:rFonts w:ascii="Aptos" w:hAnsi="Aptos"/>
                <w:color w:val="263238"/>
                <w:sz w:val="16"/>
              </w:rPr>
              <w:t>Decisiones económicas basadas en evidencia.</w:t>
            </w:r>
          </w:p>
        </w:tc>
      </w:tr>
      <w:tr>
        <w:tc>
          <w:tcPr>
            <w:tcW w:type="dxa" w:w="2900"/>
            <w:tcMar>
              <w:top w:w="100" w:type="dxa"/>
              <w:start w:w="120" w:type="dxa"/>
              <w:bottom w:w="100" w:type="dxa"/>
              <w:end w:w="120" w:type="dxa"/>
            </w:tcMar>
            <w:vAlign w:val="center"/>
          </w:tcPr>
          <w:p>
            <w:r>
              <w:rPr>
                <w:rFonts w:ascii="Aptos" w:hAnsi="Aptos"/>
                <w:color w:val="263238"/>
                <w:sz w:val="16"/>
              </w:rPr>
              <w:t>Cali concentra runtime y contenido.</w:t>
            </w:r>
          </w:p>
        </w:tc>
        <w:tc>
          <w:tcPr>
            <w:tcW w:type="dxa" w:w="3160"/>
            <w:tcMar>
              <w:top w:w="100" w:type="dxa"/>
              <w:start w:w="120" w:type="dxa"/>
              <w:bottom w:w="100" w:type="dxa"/>
              <w:end w:w="120" w:type="dxa"/>
            </w:tcMar>
            <w:vAlign w:val="center"/>
          </w:tcPr>
          <w:p>
            <w:r>
              <w:rPr>
                <w:rFonts w:ascii="Aptos" w:hAnsi="Aptos"/>
                <w:color w:val="263238"/>
                <w:sz w:val="16"/>
              </w:rPr>
              <w:t>Separación de ciudad seleccionada y presencia.</w:t>
            </w:r>
          </w:p>
        </w:tc>
        <w:tc>
          <w:tcPr>
            <w:tcW w:type="dxa" w:w="3300"/>
            <w:tcMar>
              <w:top w:w="100" w:type="dxa"/>
              <w:start w:w="120" w:type="dxa"/>
              <w:bottom w:w="100" w:type="dxa"/>
              <w:end w:w="120" w:type="dxa"/>
            </w:tcMar>
            <w:vAlign w:val="center"/>
          </w:tcPr>
          <w:p>
            <w:r>
              <w:rPr>
                <w:rFonts w:ascii="Aptos" w:hAnsi="Aptos"/>
                <w:color w:val="263238"/>
                <w:sz w:val="16"/>
              </w:rPr>
              <w:t>Circuitos mantenibles en varias ciudades.</w:t>
            </w:r>
          </w:p>
        </w:tc>
      </w:tr>
    </w:tbl>
    <w:p>
      <w:pPr>
        <w:spacing w:after="0"/>
      </w:pPr>
    </w:p>
    <w:p>
      <w:r>
        <w:br w:type="page"/>
      </w:r>
    </w:p>
    <w:p>
      <w:pPr>
        <w:pStyle w:val="Heading1"/>
      </w:pPr>
      <w:r>
        <w:t>1. Identidad, propósito y relación con Andanzas GO</w:t>
      </w:r>
    </w:p>
    <w:p>
      <w:pPr>
        <w:pStyle w:val="Heading2"/>
      </w:pPr>
      <w:r>
        <w:t>1.1 Jerarquía de producto y marca</w:t>
      </w:r>
    </w:p>
    <w:p>
      <w:r>
        <w:rPr>
          <w:rFonts w:ascii="Aptos" w:hAnsi="Aptos"/>
          <w:i w:val="0"/>
          <w:color w:val="263238"/>
        </w:rPr>
        <w:t>Andanzas Centro Cultural es la organización y proyecto marco. Andanzas GO es una aplicación y uno de sus recursos digitales. TRIVIA GO es un juego integrado en Andanzas GO y constituye uno de los recursos de la aplicación, no su totalidad.</w:t>
      </w:r>
    </w:p>
    <w:tbl>
      <w:tblPr>
        <w:tblStyle w:val="TableGrid"/>
        <w:tblW w:type="dxa" w:w="9360"/>
        <w:jc w:val="center"/>
        <w:tblLayout w:type="fixed"/>
        <w:tblLook w:firstColumn="1" w:firstRow="1" w:lastColumn="0" w:lastRow="0" w:noHBand="0" w:noVBand="1" w:val="04A0"/>
        <w:tblInd w:w="120" w:type="dxa"/>
      </w:tblPr>
      <w:tblGrid>
        <w:gridCol w:w="2150"/>
        <w:gridCol w:w="3000"/>
        <w:gridCol w:w="4210"/>
      </w:tblGrid>
      <w:tr>
        <w:trPr>
          <w:tblHeader w:val="true"/>
        </w:trPr>
        <w:tc>
          <w:tcPr>
            <w:tcW w:type="dxa" w:w="2150"/>
            <w:shd w:fill="17324D"/>
            <w:tcMar>
              <w:top w:w="100" w:type="dxa"/>
              <w:start w:w="120" w:type="dxa"/>
              <w:bottom w:w="100" w:type="dxa"/>
              <w:end w:w="120" w:type="dxa"/>
            </w:tcMar>
            <w:vAlign w:val="center"/>
          </w:tcPr>
          <w:p>
            <w:r>
              <w:rPr>
                <w:rFonts w:ascii="Aptos" w:hAnsi="Aptos"/>
                <w:b/>
                <w:color w:val="FFFFFF"/>
                <w:sz w:val="17"/>
              </w:rPr>
              <w:t>Nivel</w:t>
            </w:r>
          </w:p>
        </w:tc>
        <w:tc>
          <w:tcPr>
            <w:tcW w:type="dxa" w:w="3000"/>
            <w:shd w:fill="17324D"/>
            <w:tcMar>
              <w:top w:w="100" w:type="dxa"/>
              <w:start w:w="120" w:type="dxa"/>
              <w:bottom w:w="100" w:type="dxa"/>
              <w:end w:w="120" w:type="dxa"/>
            </w:tcMar>
            <w:vAlign w:val="center"/>
          </w:tcPr>
          <w:p>
            <w:r>
              <w:rPr>
                <w:rFonts w:ascii="Aptos" w:hAnsi="Aptos"/>
                <w:b/>
                <w:color w:val="FFFFFF"/>
                <w:sz w:val="17"/>
              </w:rPr>
              <w:t>Función</w:t>
            </w:r>
          </w:p>
        </w:tc>
        <w:tc>
          <w:tcPr>
            <w:tcW w:type="dxa" w:w="4210"/>
            <w:shd w:fill="17324D"/>
            <w:tcMar>
              <w:top w:w="100" w:type="dxa"/>
              <w:start w:w="120" w:type="dxa"/>
              <w:bottom w:w="100" w:type="dxa"/>
              <w:end w:w="120" w:type="dxa"/>
            </w:tcMar>
            <w:vAlign w:val="center"/>
          </w:tcPr>
          <w:p>
            <w:r>
              <w:rPr>
                <w:rFonts w:ascii="Aptos" w:hAnsi="Aptos"/>
                <w:b/>
                <w:color w:val="FFFFFF"/>
                <w:sz w:val="17"/>
              </w:rPr>
              <w:t>Implicación</w:t>
            </w:r>
          </w:p>
        </w:tc>
      </w:tr>
      <w:tr>
        <w:tc>
          <w:tcPr>
            <w:tcW w:type="dxa" w:w="2150"/>
            <w:tcMar>
              <w:top w:w="100" w:type="dxa"/>
              <w:start w:w="120" w:type="dxa"/>
              <w:bottom w:w="100" w:type="dxa"/>
              <w:end w:w="120" w:type="dxa"/>
            </w:tcMar>
            <w:vAlign w:val="center"/>
          </w:tcPr>
          <w:p>
            <w:r>
              <w:rPr>
                <w:rFonts w:ascii="Aptos" w:hAnsi="Aptos"/>
                <w:color w:val="263238"/>
                <w:sz w:val="17"/>
              </w:rPr>
              <w:t>Andanzas Centro Cultural</w:t>
            </w:r>
          </w:p>
        </w:tc>
        <w:tc>
          <w:tcPr>
            <w:tcW w:type="dxa" w:w="3000"/>
            <w:tcMar>
              <w:top w:w="100" w:type="dxa"/>
              <w:start w:w="120" w:type="dxa"/>
              <w:bottom w:w="100" w:type="dxa"/>
              <w:end w:w="120" w:type="dxa"/>
            </w:tcMar>
            <w:vAlign w:val="center"/>
          </w:tcPr>
          <w:p>
            <w:r>
              <w:rPr>
                <w:rFonts w:ascii="Aptos" w:hAnsi="Aptos"/>
                <w:color w:val="263238"/>
                <w:sz w:val="17"/>
              </w:rPr>
              <w:t>Organización y propósito cultural.</w:t>
            </w:r>
          </w:p>
        </w:tc>
        <w:tc>
          <w:tcPr>
            <w:tcW w:type="dxa" w:w="4210"/>
            <w:tcMar>
              <w:top w:w="100" w:type="dxa"/>
              <w:start w:w="120" w:type="dxa"/>
              <w:bottom w:w="100" w:type="dxa"/>
              <w:end w:w="120" w:type="dxa"/>
            </w:tcMar>
            <w:vAlign w:val="center"/>
          </w:tcPr>
          <w:p>
            <w:r>
              <w:rPr>
                <w:rFonts w:ascii="Aptos" w:hAnsi="Aptos"/>
                <w:color w:val="263238"/>
                <w:sz w:val="17"/>
              </w:rPr>
              <w:t>Define misión, principios, alianzas e impacto.</w:t>
            </w:r>
          </w:p>
        </w:tc>
      </w:tr>
      <w:tr>
        <w:tc>
          <w:tcPr>
            <w:tcW w:type="dxa" w:w="2150"/>
            <w:shd w:fill="F7F9FA"/>
            <w:tcMar>
              <w:top w:w="100" w:type="dxa"/>
              <w:start w:w="120" w:type="dxa"/>
              <w:bottom w:w="100" w:type="dxa"/>
              <w:end w:w="120" w:type="dxa"/>
            </w:tcMar>
            <w:vAlign w:val="center"/>
          </w:tcPr>
          <w:p>
            <w:r>
              <w:rPr>
                <w:rFonts w:ascii="Aptos" w:hAnsi="Aptos"/>
                <w:color w:val="263238"/>
                <w:sz w:val="17"/>
              </w:rPr>
              <w:t>Andanzas GO</w:t>
            </w:r>
          </w:p>
        </w:tc>
        <w:tc>
          <w:tcPr>
            <w:tcW w:type="dxa" w:w="3000"/>
            <w:shd w:fill="F7F9FA"/>
            <w:tcMar>
              <w:top w:w="100" w:type="dxa"/>
              <w:start w:w="120" w:type="dxa"/>
              <w:bottom w:w="100" w:type="dxa"/>
              <w:end w:w="120" w:type="dxa"/>
            </w:tcMar>
            <w:vAlign w:val="center"/>
          </w:tcPr>
          <w:p>
            <w:r>
              <w:rPr>
                <w:rFonts w:ascii="Aptos" w:hAnsi="Aptos"/>
                <w:color w:val="263238"/>
                <w:sz w:val="17"/>
              </w:rPr>
              <w:t>Aplicación y ecosistema de experiencias.</w:t>
            </w:r>
          </w:p>
        </w:tc>
        <w:tc>
          <w:tcPr>
            <w:tcW w:type="dxa" w:w="4210"/>
            <w:shd w:fill="F7F9FA"/>
            <w:tcMar>
              <w:top w:w="100" w:type="dxa"/>
              <w:start w:w="120" w:type="dxa"/>
              <w:bottom w:w="100" w:type="dxa"/>
              <w:end w:w="120" w:type="dxa"/>
            </w:tcMar>
            <w:vAlign w:val="center"/>
          </w:tcPr>
          <w:p>
            <w:r>
              <w:rPr>
                <w:rFonts w:ascii="Aptos" w:hAnsi="Aptos"/>
                <w:color w:val="263238"/>
                <w:sz w:val="17"/>
              </w:rPr>
              <w:t>Administra identidad, perfil, economía transversal, contenidos y relación con usuarios.</w:t>
            </w:r>
          </w:p>
        </w:tc>
      </w:tr>
      <w:tr>
        <w:tc>
          <w:tcPr>
            <w:tcW w:type="dxa" w:w="2150"/>
            <w:tcMar>
              <w:top w:w="100" w:type="dxa"/>
              <w:start w:w="120" w:type="dxa"/>
              <w:bottom w:w="100" w:type="dxa"/>
              <w:end w:w="120" w:type="dxa"/>
            </w:tcMar>
            <w:vAlign w:val="center"/>
          </w:tcPr>
          <w:p>
            <w:r>
              <w:rPr>
                <w:rFonts w:ascii="Aptos" w:hAnsi="Aptos"/>
                <w:color w:val="263238"/>
                <w:sz w:val="17"/>
              </w:rPr>
              <w:t>TRIVIA GO</w:t>
            </w:r>
          </w:p>
        </w:tc>
        <w:tc>
          <w:tcPr>
            <w:tcW w:type="dxa" w:w="3000"/>
            <w:tcMar>
              <w:top w:w="100" w:type="dxa"/>
              <w:start w:w="120" w:type="dxa"/>
              <w:bottom w:w="100" w:type="dxa"/>
              <w:end w:w="120" w:type="dxa"/>
            </w:tcMar>
            <w:vAlign w:val="center"/>
          </w:tcPr>
          <w:p>
            <w:r>
              <w:rPr>
                <w:rFonts w:ascii="Aptos" w:hAnsi="Aptos"/>
                <w:color w:val="263238"/>
                <w:sz w:val="17"/>
              </w:rPr>
              <w:t>Juego de conocimiento dentro de la app.</w:t>
            </w:r>
          </w:p>
        </w:tc>
        <w:tc>
          <w:tcPr>
            <w:tcW w:type="dxa" w:w="4210"/>
            <w:tcMar>
              <w:top w:w="100" w:type="dxa"/>
              <w:start w:w="120" w:type="dxa"/>
              <w:bottom w:w="100" w:type="dxa"/>
              <w:end w:w="120" w:type="dxa"/>
            </w:tcMar>
            <w:vAlign w:val="center"/>
          </w:tcPr>
          <w:p>
            <w:r>
              <w:rPr>
                <w:rFonts w:ascii="Aptos" w:hAnsi="Aptos"/>
                <w:color w:val="263238"/>
                <w:sz w:val="17"/>
              </w:rPr>
              <w:t>Consume capacidades compartidas y desarrolla reglas propias de juego.</w:t>
            </w:r>
          </w:p>
        </w:tc>
      </w:tr>
    </w:tbl>
    <w:p>
      <w:pPr>
        <w:spacing w:after="0"/>
      </w:pPr>
    </w:p>
    <w:p>
      <w:pPr>
        <w:pStyle w:val="Heading2"/>
      </w:pPr>
      <w:r>
        <w:t>1.2 Propósito de TRIVIA GO</w:t>
      </w:r>
    </w:p>
    <w:tbl>
      <w:tblPr>
        <w:tblW w:type="dxa" w:w="9360"/>
        <w:jc w:val="center"/>
        <w:tblLayout w:type="fixed"/>
        <w:tblLook w:firstColumn="1" w:firstRow="1" w:lastColumn="0" w:lastRow="0" w:noHBand="0" w:noVBand="1" w:val="04A0"/>
        <w:tblInd w:w="120" w:type="dxa"/>
      </w:tblPr>
      <w:tblGrid>
        <w:gridCol w:w="9360"/>
      </w:tblGrid>
      <w:tr>
        <w:tc>
          <w:tcPr>
            <w:tcW w:type="dxa" w:w="9360"/>
            <w:shd w:fill="E8F4F2"/>
            <w:tcMar>
              <w:top w:w="100" w:type="dxa"/>
              <w:start w:w="120" w:type="dxa"/>
              <w:bottom w:w="100" w:type="dxa"/>
              <w:end w:w="120" w:type="dxa"/>
            </w:tcMar>
            <w:vAlign w:val="center"/>
          </w:tcPr>
          <w:p>
            <w:pPr>
              <w:spacing w:after="0"/>
            </w:pPr>
            <w:r>
              <w:rPr>
                <w:rFonts w:ascii="Aptos" w:hAnsi="Aptos"/>
                <w:b/>
                <w:color w:val="17324D"/>
                <w:sz w:val="21"/>
              </w:rPr>
              <w:t xml:space="preserve">Propósito: </w:t>
            </w:r>
            <w:r>
              <w:rPr>
                <w:rFonts w:ascii="Aptos" w:hAnsi="Aptos"/>
                <w:color w:val="17324D"/>
                <w:sz w:val="21"/>
              </w:rPr>
              <w:t>Convertir el conocimiento cultural en una experiencia recurrente, estimulante y social que premie principalmente lo que el usuario sabe y aprende, al tiempo que fortalece su vínculo con Andanzas GO.</w:t>
            </w:r>
          </w:p>
        </w:tc>
      </w:tr>
    </w:tbl>
    <w:p>
      <w:pPr>
        <w:spacing w:after="0"/>
      </w:pPr>
    </w:p>
    <w:p>
      <w:r>
        <w:rPr>
          <w:rFonts w:ascii="Aptos" w:hAnsi="Aptos"/>
          <w:i w:val="0"/>
          <w:color w:val="263238"/>
        </w:rPr>
        <w:t>El retorno debe surgir de la curiosidad, el progreso visible, la relación social, la renovación del contenido y las metas alcanzables. La economía y las recompensas acompañan esta experiencia; no deben reemplazarla.</w:t>
      </w:r>
    </w:p>
    <w:p>
      <w:pPr>
        <w:pStyle w:val="Heading2"/>
      </w:pPr>
      <w:r>
        <w:t>1.3 Límites de propiedad</w:t>
      </w:r>
    </w:p>
    <w:p>
      <w:pPr>
        <w:pStyle w:val="ListBullet"/>
      </w:pPr>
      <w:r>
        <w:rPr>
          <w:rFonts w:ascii="Aptos" w:hAnsi="Aptos"/>
          <w:color w:val="263238"/>
        </w:rPr>
        <w:t>La autenticación, el perfil, los saldos y la administración de usuarios pertenecen a Andanzas GO.</w:t>
      </w:r>
    </w:p>
    <w:p>
      <w:pPr>
        <w:pStyle w:val="ListBullet"/>
      </w:pPr>
      <w:r>
        <w:rPr>
          <w:rFonts w:ascii="Aptos" w:hAnsi="Aptos"/>
          <w:color w:val="263238"/>
        </w:rPr>
        <w:t>Las reglas de partida, modos, matchmaking, dominio, puntuación y balance pertenecen a TRIVIA GO.</w:t>
      </w:r>
    </w:p>
    <w:p>
      <w:pPr>
        <w:pStyle w:val="ListBullet"/>
      </w:pPr>
      <w:r>
        <w:rPr>
          <w:rFonts w:ascii="Aptos" w:hAnsi="Aptos"/>
          <w:color w:val="263238"/>
        </w:rPr>
        <w:t>Los contenidos culturales pueden ser compartidos, pero su uso como pregunta requiere control editorial y versionado.</w:t>
      </w:r>
    </w:p>
    <w:p>
      <w:pPr>
        <w:pStyle w:val="ListBullet"/>
      </w:pPr>
      <w:r>
        <w:rPr>
          <w:rFonts w:ascii="Aptos" w:hAnsi="Aptos"/>
          <w:color w:val="263238"/>
        </w:rPr>
        <w:t>Toda capacidad transversal debe diseñarse para evitar que el juego condicione innecesariamente el resto de la app.</w:t>
      </w:r>
    </w:p>
    <w:p>
      <w:pPr>
        <w:pStyle w:val="Heading2"/>
      </w:pPr>
      <w:r>
        <w:t>1.4 Norte de producto</w:t>
      </w:r>
    </w:p>
    <w:tbl>
      <w:tblPr>
        <w:tblStyle w:val="TableGrid"/>
        <w:tblW w:type="dxa" w:w="9360"/>
        <w:jc w:val="center"/>
        <w:tblLayout w:type="fixed"/>
        <w:tblLook w:firstColumn="1" w:firstRow="1" w:lastColumn="0" w:lastRow="0" w:noHBand="0" w:noVBand="1" w:val="04A0"/>
        <w:tblInd w:w="120" w:type="dxa"/>
      </w:tblPr>
      <w:tblGrid>
        <w:gridCol w:w="2000"/>
        <w:gridCol w:w="7360"/>
      </w:tblGrid>
      <w:tr>
        <w:trPr>
          <w:tblHeader w:val="true"/>
        </w:trPr>
        <w:tc>
          <w:tcPr>
            <w:tcW w:type="dxa" w:w="2000"/>
            <w:shd w:fill="17324D"/>
            <w:tcMar>
              <w:top w:w="100" w:type="dxa"/>
              <w:start w:w="120" w:type="dxa"/>
              <w:bottom w:w="100" w:type="dxa"/>
              <w:end w:w="120" w:type="dxa"/>
            </w:tcMar>
            <w:vAlign w:val="center"/>
          </w:tcPr>
          <w:p>
            <w:r>
              <w:rPr>
                <w:rFonts w:ascii="Aptos" w:hAnsi="Aptos"/>
                <w:b/>
                <w:color w:val="FFFFFF"/>
                <w:sz w:val="18"/>
              </w:rPr>
              <w:t>Prioridad</w:t>
            </w:r>
          </w:p>
        </w:tc>
        <w:tc>
          <w:tcPr>
            <w:tcW w:type="dxa" w:w="7360"/>
            <w:shd w:fill="17324D"/>
            <w:tcMar>
              <w:top w:w="100" w:type="dxa"/>
              <w:start w:w="120" w:type="dxa"/>
              <w:bottom w:w="100" w:type="dxa"/>
              <w:end w:w="120" w:type="dxa"/>
            </w:tcMar>
            <w:vAlign w:val="center"/>
          </w:tcPr>
          <w:p>
            <w:r>
              <w:rPr>
                <w:rFonts w:ascii="Aptos" w:hAnsi="Aptos"/>
                <w:b/>
                <w:color w:val="FFFFFF"/>
                <w:sz w:val="18"/>
              </w:rPr>
              <w:t>Decisión</w:t>
            </w:r>
          </w:p>
        </w:tc>
      </w:tr>
      <w:tr>
        <w:tc>
          <w:tcPr>
            <w:tcW w:type="dxa" w:w="2000"/>
            <w:tcMar>
              <w:top w:w="100" w:type="dxa"/>
              <w:start w:w="120" w:type="dxa"/>
              <w:bottom w:w="100" w:type="dxa"/>
              <w:end w:w="120" w:type="dxa"/>
            </w:tcMar>
            <w:vAlign w:val="center"/>
          </w:tcPr>
          <w:p>
            <w:r>
              <w:rPr>
                <w:rFonts w:ascii="Aptos" w:hAnsi="Aptos"/>
                <w:color w:val="263238"/>
                <w:sz w:val="18"/>
              </w:rPr>
              <w:t>1. Conocimiento</w:t>
            </w:r>
          </w:p>
        </w:tc>
        <w:tc>
          <w:tcPr>
            <w:tcW w:type="dxa" w:w="7360"/>
            <w:tcMar>
              <w:top w:w="100" w:type="dxa"/>
              <w:start w:w="120" w:type="dxa"/>
              <w:bottom w:w="100" w:type="dxa"/>
              <w:end w:w="120" w:type="dxa"/>
            </w:tcMar>
            <w:vAlign w:val="center"/>
          </w:tcPr>
          <w:p>
            <w:r>
              <w:rPr>
                <w:rFonts w:ascii="Aptos" w:hAnsi="Aptos"/>
                <w:color w:val="263238"/>
                <w:sz w:val="18"/>
              </w:rPr>
              <w:t>La calidad de las respuestas determina principalmente el resultado.</w:t>
            </w:r>
          </w:p>
        </w:tc>
      </w:tr>
      <w:tr>
        <w:tc>
          <w:tcPr>
            <w:tcW w:type="dxa" w:w="2000"/>
            <w:shd w:fill="F7F9FA"/>
            <w:tcMar>
              <w:top w:w="100" w:type="dxa"/>
              <w:start w:w="120" w:type="dxa"/>
              <w:bottom w:w="100" w:type="dxa"/>
              <w:end w:w="120" w:type="dxa"/>
            </w:tcMar>
            <w:vAlign w:val="center"/>
          </w:tcPr>
          <w:p>
            <w:r>
              <w:rPr>
                <w:rFonts w:ascii="Aptos" w:hAnsi="Aptos"/>
                <w:color w:val="263238"/>
                <w:sz w:val="18"/>
              </w:rPr>
              <w:t>2. Aprendizaje</w:t>
            </w:r>
          </w:p>
        </w:tc>
        <w:tc>
          <w:tcPr>
            <w:tcW w:type="dxa" w:w="7360"/>
            <w:shd w:fill="F7F9FA"/>
            <w:tcMar>
              <w:top w:w="100" w:type="dxa"/>
              <w:start w:w="120" w:type="dxa"/>
              <w:bottom w:w="100" w:type="dxa"/>
              <w:end w:w="120" w:type="dxa"/>
            </w:tcMar>
            <w:vAlign w:val="center"/>
          </w:tcPr>
          <w:p>
            <w:r>
              <w:rPr>
                <w:rFonts w:ascii="Aptos" w:hAnsi="Aptos"/>
                <w:color w:val="263238"/>
                <w:sz w:val="18"/>
              </w:rPr>
              <w:t>Cada sesión debe ofrecer contexto, descubrimiento o mejora reconocible.</w:t>
            </w:r>
          </w:p>
        </w:tc>
      </w:tr>
      <w:tr>
        <w:tc>
          <w:tcPr>
            <w:tcW w:type="dxa" w:w="2000"/>
            <w:tcMar>
              <w:top w:w="100" w:type="dxa"/>
              <w:start w:w="120" w:type="dxa"/>
              <w:bottom w:w="100" w:type="dxa"/>
              <w:end w:w="120" w:type="dxa"/>
            </w:tcMar>
            <w:vAlign w:val="center"/>
          </w:tcPr>
          <w:p>
            <w:r>
              <w:rPr>
                <w:rFonts w:ascii="Aptos" w:hAnsi="Aptos"/>
                <w:color w:val="263238"/>
                <w:sz w:val="18"/>
              </w:rPr>
              <w:t>3. Retorno saludable</w:t>
            </w:r>
          </w:p>
        </w:tc>
        <w:tc>
          <w:tcPr>
            <w:tcW w:type="dxa" w:w="7360"/>
            <w:tcMar>
              <w:top w:w="100" w:type="dxa"/>
              <w:start w:w="120" w:type="dxa"/>
              <w:bottom w:w="100" w:type="dxa"/>
              <w:end w:w="120" w:type="dxa"/>
            </w:tcMar>
            <w:vAlign w:val="center"/>
          </w:tcPr>
          <w:p>
            <w:r>
              <w:rPr>
                <w:rFonts w:ascii="Aptos" w:hAnsi="Aptos"/>
                <w:color w:val="263238"/>
                <w:sz w:val="18"/>
              </w:rPr>
              <w:t>La progresión invita a volver sin castigar de forma desproporcionada una ausencia.</w:t>
            </w:r>
          </w:p>
        </w:tc>
      </w:tr>
      <w:tr>
        <w:tc>
          <w:tcPr>
            <w:tcW w:type="dxa" w:w="2000"/>
            <w:shd w:fill="F7F9FA"/>
            <w:tcMar>
              <w:top w:w="100" w:type="dxa"/>
              <w:start w:w="120" w:type="dxa"/>
              <w:bottom w:w="100" w:type="dxa"/>
              <w:end w:w="120" w:type="dxa"/>
            </w:tcMar>
            <w:vAlign w:val="center"/>
          </w:tcPr>
          <w:p>
            <w:r>
              <w:rPr>
                <w:rFonts w:ascii="Aptos" w:hAnsi="Aptos"/>
                <w:color w:val="263238"/>
                <w:sz w:val="18"/>
              </w:rPr>
              <w:t>4. Identidad cultural</w:t>
            </w:r>
          </w:p>
        </w:tc>
        <w:tc>
          <w:tcPr>
            <w:tcW w:type="dxa" w:w="7360"/>
            <w:shd w:fill="F7F9FA"/>
            <w:tcMar>
              <w:top w:w="100" w:type="dxa"/>
              <w:start w:w="120" w:type="dxa"/>
              <w:bottom w:w="100" w:type="dxa"/>
              <w:end w:w="120" w:type="dxa"/>
            </w:tcMar>
            <w:vAlign w:val="center"/>
          </w:tcPr>
          <w:p>
            <w:r>
              <w:rPr>
                <w:rFonts w:ascii="Aptos" w:hAnsi="Aptos"/>
                <w:color w:val="263238"/>
                <w:sz w:val="18"/>
              </w:rPr>
              <w:t>La experiencia refuerza la misión y el tono de Andanzas Centro Cultural.</w:t>
            </w:r>
          </w:p>
        </w:tc>
      </w:tr>
      <w:tr>
        <w:tc>
          <w:tcPr>
            <w:tcW w:type="dxa" w:w="2000"/>
            <w:tcMar>
              <w:top w:w="100" w:type="dxa"/>
              <w:start w:w="120" w:type="dxa"/>
              <w:bottom w:w="100" w:type="dxa"/>
              <w:end w:w="120" w:type="dxa"/>
            </w:tcMar>
            <w:vAlign w:val="center"/>
          </w:tcPr>
          <w:p>
            <w:r>
              <w:rPr>
                <w:rFonts w:ascii="Aptos" w:hAnsi="Aptos"/>
                <w:color w:val="263238"/>
                <w:sz w:val="18"/>
              </w:rPr>
              <w:t>5. Sostenibilidad</w:t>
            </w:r>
          </w:p>
        </w:tc>
        <w:tc>
          <w:tcPr>
            <w:tcW w:type="dxa" w:w="7360"/>
            <w:tcMar>
              <w:top w:w="100" w:type="dxa"/>
              <w:start w:w="120" w:type="dxa"/>
              <w:bottom w:w="100" w:type="dxa"/>
              <w:end w:w="120" w:type="dxa"/>
            </w:tcMar>
            <w:vAlign w:val="center"/>
          </w:tcPr>
          <w:p>
            <w:r>
              <w:rPr>
                <w:rFonts w:ascii="Aptos" w:hAnsi="Aptos"/>
                <w:color w:val="263238"/>
                <w:sz w:val="18"/>
              </w:rPr>
              <w:t>La economía, alianzas y monetización respetan la equidad y la confianza.</w:t>
            </w:r>
          </w:p>
        </w:tc>
      </w:tr>
    </w:tbl>
    <w:p>
      <w:pPr>
        <w:spacing w:after="0"/>
      </w:pPr>
    </w:p>
    <w:p>
      <w:r>
        <w:br w:type="page"/>
      </w:r>
    </w:p>
    <w:p>
      <w:pPr>
        <w:pStyle w:val="Heading1"/>
      </w:pPr>
      <w:r>
        <w:t>2. Principios rectores de producto y desarrollo</w:t>
      </w:r>
    </w:p>
    <w:p>
      <w:r>
        <w:rPr>
          <w:rFonts w:ascii="Aptos" w:hAnsi="Aptos"/>
          <w:b/>
          <w:color w:val="263238"/>
        </w:rPr>
        <w:t>Conocimiento primero.</w:t>
      </w:r>
      <w:r>
        <w:rPr>
          <w:rFonts w:ascii="Aptos" w:hAnsi="Aptos"/>
          <w:color w:val="263238"/>
        </w:rPr>
        <w:t xml:space="preserve"> Ninguna compra, rareza o antigüedad debe compensar de manera determinante una respuesta incorrecta.</w:t>
      </w:r>
    </w:p>
    <w:p>
      <w:r>
        <w:rPr>
          <w:rFonts w:ascii="Aptos" w:hAnsi="Aptos"/>
          <w:b/>
          <w:color w:val="263238"/>
        </w:rPr>
        <w:t>Progresión horizontal.</w:t>
      </w:r>
      <w:r>
        <w:rPr>
          <w:rFonts w:ascii="Aptos" w:hAnsi="Aptos"/>
          <w:color w:val="263238"/>
        </w:rPr>
        <w:t xml:space="preserve"> La colección amplía opciones, identidad, dificultad y expresión; evita aumentar poder bruto sin contrapeso.</w:t>
      </w:r>
    </w:p>
    <w:p>
      <w:r>
        <w:rPr>
          <w:rFonts w:ascii="Aptos" w:hAnsi="Aptos"/>
          <w:b/>
          <w:color w:val="263238"/>
        </w:rPr>
        <w:t>Reglas versionadas.</w:t>
      </w:r>
      <w:r>
        <w:rPr>
          <w:rFonts w:ascii="Aptos" w:hAnsi="Aptos"/>
          <w:color w:val="263238"/>
        </w:rPr>
        <w:t xml:space="preserve"> Cada partida conserva el ruleset con el que fue creada, aunque cambie la temporada.</w:t>
      </w:r>
    </w:p>
    <w:p>
      <w:r>
        <w:rPr>
          <w:rFonts w:ascii="Aptos" w:hAnsi="Aptos"/>
          <w:b/>
          <w:color w:val="263238"/>
        </w:rPr>
        <w:t>Economía trazable.</w:t>
      </w:r>
      <w:r>
        <w:rPr>
          <w:rFonts w:ascii="Aptos" w:hAnsi="Aptos"/>
          <w:color w:val="263238"/>
        </w:rPr>
        <w:t xml:space="preserve"> Todo movimiento usa un ledger idempotente, una causa y un responsable verificable.</w:t>
      </w:r>
    </w:p>
    <w:p>
      <w:r>
        <w:rPr>
          <w:rFonts w:ascii="Aptos" w:hAnsi="Aptos"/>
          <w:b/>
          <w:color w:val="263238"/>
        </w:rPr>
        <w:t>Async antes que sync.</w:t>
      </w:r>
      <w:r>
        <w:rPr>
          <w:rFonts w:ascii="Aptos" w:hAnsi="Aptos"/>
          <w:color w:val="263238"/>
        </w:rPr>
        <w:t xml:space="preserve"> Los modos asincrónicos se estabilizan y miden antes de asumir el costo de tiempo real.</w:t>
      </w:r>
    </w:p>
    <w:p>
      <w:r>
        <w:rPr>
          <w:rFonts w:ascii="Aptos" w:hAnsi="Aptos"/>
          <w:b/>
          <w:color w:val="263238"/>
        </w:rPr>
        <w:t>Ciudad como dimensión.</w:t>
      </w:r>
      <w:r>
        <w:rPr>
          <w:rFonts w:ascii="Aptos" w:hAnsi="Aptos"/>
          <w:color w:val="263238"/>
        </w:rPr>
        <w:t xml:space="preserve"> La ciudad actual, la ciudad elegida y la presencia verificada son conceptos distintos.</w:t>
      </w:r>
    </w:p>
    <w:p>
      <w:r>
        <w:rPr>
          <w:rFonts w:ascii="Aptos" w:hAnsi="Aptos"/>
          <w:b/>
          <w:color w:val="263238"/>
        </w:rPr>
        <w:t>Privacidad por diseño.</w:t>
      </w:r>
      <w:r>
        <w:rPr>
          <w:rFonts w:ascii="Aptos" w:hAnsi="Aptos"/>
          <w:color w:val="263238"/>
        </w:rPr>
        <w:t xml:space="preserve"> La ubicación, el comportamiento y el impacto social usan el mínimo dato necesario.</w:t>
      </w:r>
    </w:p>
    <w:p>
      <w:r>
        <w:rPr>
          <w:rFonts w:ascii="Aptos" w:hAnsi="Aptos"/>
          <w:b/>
          <w:color w:val="263238"/>
        </w:rPr>
        <w:t>Accesibilidad y claridad.</w:t>
      </w:r>
      <w:r>
        <w:rPr>
          <w:rFonts w:ascii="Aptos" w:hAnsi="Aptos"/>
          <w:color w:val="263238"/>
        </w:rPr>
        <w:t xml:space="preserve"> Las reglas y recompensas deben comprenderse antes de jugar o gastar.</w:t>
      </w:r>
    </w:p>
    <w:p>
      <w:r>
        <w:rPr>
          <w:rFonts w:ascii="Aptos" w:hAnsi="Aptos"/>
          <w:b/>
          <w:color w:val="263238"/>
        </w:rPr>
        <w:t>Experimentación reversible.</w:t>
      </w:r>
      <w:r>
        <w:rPr>
          <w:rFonts w:ascii="Aptos" w:hAnsi="Aptos"/>
          <w:color w:val="263238"/>
        </w:rPr>
        <w:t xml:space="preserve"> Las novedades se despliegan gradualmente, con métricas, límites y reversión.</w:t>
      </w:r>
    </w:p>
    <w:p>
      <w:r>
        <w:rPr>
          <w:rFonts w:ascii="Aptos" w:hAnsi="Aptos"/>
          <w:b/>
          <w:color w:val="263238"/>
        </w:rPr>
        <w:t>Sin azar pagado.</w:t>
      </w:r>
      <w:r>
        <w:rPr>
          <w:rFonts w:ascii="Aptos" w:hAnsi="Aptos"/>
          <w:color w:val="263238"/>
        </w:rPr>
        <w:t xml:space="preserve"> No se comercializan recompensas aleatorias con dinero real.</w:t>
      </w:r>
    </w:p>
    <w:p>
      <w:pPr>
        <w:pStyle w:val="Heading2"/>
      </w:pPr>
      <w:r>
        <w:t>2.1 Criterio para aprobar una función</w:t>
      </w:r>
    </w:p>
    <w:p>
      <w:pPr>
        <w:pStyle w:val="ListNumber"/>
      </w:pPr>
      <w:r>
        <w:rPr>
          <w:rFonts w:ascii="Aptos" w:hAnsi="Aptos"/>
          <w:color w:val="263238"/>
        </w:rPr>
        <w:t>Resuelve un problema de usuario o una necesidad operacional identificada.</w:t>
      </w:r>
    </w:p>
    <w:p>
      <w:pPr>
        <w:pStyle w:val="ListNumber"/>
      </w:pPr>
      <w:r>
        <w:rPr>
          <w:rFonts w:ascii="Aptos" w:hAnsi="Aptos"/>
          <w:color w:val="263238"/>
        </w:rPr>
        <w:t>No contradice la prioridad del conocimiento ni la jerarquía de producto.</w:t>
      </w:r>
    </w:p>
    <w:p>
      <w:pPr>
        <w:pStyle w:val="ListNumber"/>
      </w:pPr>
      <w:r>
        <w:rPr>
          <w:rFonts w:ascii="Aptos" w:hAnsi="Aptos"/>
          <w:color w:val="263238"/>
        </w:rPr>
        <w:t>Tiene alcance, exclusiones, responsable y dependencia explícitos.</w:t>
      </w:r>
    </w:p>
    <w:p>
      <w:pPr>
        <w:pStyle w:val="ListNumber"/>
      </w:pPr>
      <w:r>
        <w:rPr>
          <w:rFonts w:ascii="Aptos" w:hAnsi="Aptos"/>
          <w:color w:val="263238"/>
        </w:rPr>
        <w:t>Incluye eventos analíticos y una métrica de éxito.</w:t>
      </w:r>
    </w:p>
    <w:p>
      <w:pPr>
        <w:pStyle w:val="ListNumber"/>
      </w:pPr>
      <w:r>
        <w:rPr>
          <w:rFonts w:ascii="Aptos" w:hAnsi="Aptos"/>
          <w:color w:val="263238"/>
        </w:rPr>
        <w:t>Define riesgos, abuso posible, Plan B y mecanismo de reversión.</w:t>
      </w:r>
    </w:p>
    <w:p>
      <w:pPr>
        <w:pStyle w:val="ListNumber"/>
      </w:pPr>
      <w:r>
        <w:rPr>
          <w:rFonts w:ascii="Aptos" w:hAnsi="Aptos"/>
          <w:color w:val="263238"/>
        </w:rPr>
        <w:t>Cuenta con criterios de aceptación y pruebas proporcionales al riesgo.</w:t>
      </w:r>
    </w:p>
    <w:p>
      <w:pPr>
        <w:pStyle w:val="Heading2"/>
      </w:pPr>
      <w:r>
        <w:t>2.2 Política de ayudas</w:t>
      </w:r>
    </w:p>
    <w:p>
      <w:pPr>
        <w:pStyle w:val="ListBullet"/>
      </w:pPr>
      <w:r>
        <w:rPr>
          <w:rFonts w:ascii="Aptos" w:hAnsi="Aptos"/>
          <w:color w:val="263238"/>
        </w:rPr>
        <w:t>En modos individuales, las ayudas pueden apoyar el aprendizaje o reducir frustración.</w:t>
      </w:r>
    </w:p>
    <w:p>
      <w:pPr>
        <w:pStyle w:val="ListBullet"/>
      </w:pPr>
      <w:r>
        <w:rPr>
          <w:rFonts w:ascii="Aptos" w:hAnsi="Aptos"/>
          <w:color w:val="263238"/>
        </w:rPr>
        <w:t>En modos competitivos clasificados, una ayuda no debe producir una respuesta correcta automática.</w:t>
      </w:r>
    </w:p>
    <w:p>
      <w:pPr>
        <w:pStyle w:val="ListBullet"/>
      </w:pPr>
      <w:r>
        <w:rPr>
          <w:rFonts w:ascii="Aptos" w:hAnsi="Aptos"/>
          <w:color w:val="263238"/>
        </w:rPr>
        <w:t>Si una ayuda altera sustancialmente la dificultad, la puntuación o clasificación debe reflejarlo.</w:t>
      </w:r>
    </w:p>
    <w:p>
      <w:pPr>
        <w:pStyle w:val="ListBullet"/>
      </w:pPr>
      <w:r>
        <w:rPr>
          <w:rFonts w:ascii="Aptos" w:hAnsi="Aptos"/>
          <w:color w:val="263238"/>
        </w:rPr>
        <w:t>Las ayudas ofensivas o defensivas deben tener costos y contrajuego comprensibles.</w:t>
      </w:r>
    </w:p>
    <w:p>
      <w:r>
        <w:br w:type="page"/>
      </w:r>
    </w:p>
    <w:p>
      <w:pPr>
        <w:pStyle w:val="Heading1"/>
      </w:pPr>
      <w:r>
        <w:t>3. Modelo de experiencia y modos de juego</w:t>
      </w:r>
    </w:p>
    <w:p>
      <w:pPr>
        <w:pStyle w:val="Heading2"/>
      </w:pPr>
      <w:r>
        <w:t>3.1 Capas de la experiencia</w:t>
      </w:r>
    </w:p>
    <w:tbl>
      <w:tblPr>
        <w:tblStyle w:val="TableGrid"/>
        <w:tblW w:type="dxa" w:w="9360"/>
        <w:jc w:val="center"/>
        <w:tblLayout w:type="fixed"/>
        <w:tblLook w:firstColumn="1" w:firstRow="1" w:lastColumn="0" w:lastRow="0" w:noHBand="0" w:noVBand="1" w:val="04A0"/>
        <w:tblInd w:w="120" w:type="dxa"/>
      </w:tblPr>
      <w:tblGrid>
        <w:gridCol w:w="1800"/>
        <w:gridCol w:w="3370"/>
        <w:gridCol w:w="4190"/>
      </w:tblGrid>
      <w:tr>
        <w:trPr>
          <w:tblHeader w:val="true"/>
        </w:trPr>
        <w:tc>
          <w:tcPr>
            <w:tcW w:type="dxa" w:w="1800"/>
            <w:shd w:fill="17324D"/>
            <w:tcMar>
              <w:top w:w="100" w:type="dxa"/>
              <w:start w:w="120" w:type="dxa"/>
              <w:bottom w:w="100" w:type="dxa"/>
              <w:end w:w="120" w:type="dxa"/>
            </w:tcMar>
            <w:vAlign w:val="center"/>
          </w:tcPr>
          <w:p>
            <w:r>
              <w:rPr>
                <w:rFonts w:ascii="Aptos" w:hAnsi="Aptos"/>
                <w:b/>
                <w:color w:val="FFFFFF"/>
                <w:sz w:val="17"/>
              </w:rPr>
              <w:t>Capa</w:t>
            </w:r>
          </w:p>
        </w:tc>
        <w:tc>
          <w:tcPr>
            <w:tcW w:type="dxa" w:w="3370"/>
            <w:shd w:fill="17324D"/>
            <w:tcMar>
              <w:top w:w="100" w:type="dxa"/>
              <w:start w:w="120" w:type="dxa"/>
              <w:bottom w:w="100" w:type="dxa"/>
              <w:end w:w="120" w:type="dxa"/>
            </w:tcMar>
            <w:vAlign w:val="center"/>
          </w:tcPr>
          <w:p>
            <w:r>
              <w:rPr>
                <w:rFonts w:ascii="Aptos" w:hAnsi="Aptos"/>
                <w:b/>
                <w:color w:val="FFFFFF"/>
                <w:sz w:val="17"/>
              </w:rPr>
              <w:t>Qué decide</w:t>
            </w:r>
          </w:p>
        </w:tc>
        <w:tc>
          <w:tcPr>
            <w:tcW w:type="dxa" w:w="4190"/>
            <w:shd w:fill="17324D"/>
            <w:tcMar>
              <w:top w:w="100" w:type="dxa"/>
              <w:start w:w="120" w:type="dxa"/>
              <w:bottom w:w="100" w:type="dxa"/>
              <w:end w:w="120" w:type="dxa"/>
            </w:tcMar>
            <w:vAlign w:val="center"/>
          </w:tcPr>
          <w:p>
            <w:r>
              <w:rPr>
                <w:rFonts w:ascii="Aptos" w:hAnsi="Aptos"/>
                <w:b/>
                <w:color w:val="FFFFFF"/>
                <w:sz w:val="17"/>
              </w:rPr>
              <w:t>Ejemplos</w:t>
            </w:r>
          </w:p>
        </w:tc>
      </w:tr>
      <w:tr>
        <w:tc>
          <w:tcPr>
            <w:tcW w:type="dxa" w:w="1800"/>
            <w:tcMar>
              <w:top w:w="100" w:type="dxa"/>
              <w:start w:w="120" w:type="dxa"/>
              <w:bottom w:w="100" w:type="dxa"/>
              <w:end w:w="120" w:type="dxa"/>
            </w:tcMar>
            <w:vAlign w:val="center"/>
          </w:tcPr>
          <w:p>
            <w:r>
              <w:rPr>
                <w:rFonts w:ascii="Aptos" w:hAnsi="Aptos"/>
                <w:color w:val="263238"/>
                <w:sz w:val="17"/>
              </w:rPr>
              <w:t>Partida</w:t>
            </w:r>
          </w:p>
        </w:tc>
        <w:tc>
          <w:tcPr>
            <w:tcW w:type="dxa" w:w="3370"/>
            <w:tcMar>
              <w:top w:w="100" w:type="dxa"/>
              <w:start w:w="120" w:type="dxa"/>
              <w:bottom w:w="100" w:type="dxa"/>
              <w:end w:w="120" w:type="dxa"/>
            </w:tcMar>
            <w:vAlign w:val="center"/>
          </w:tcPr>
          <w:p>
            <w:r>
              <w:rPr>
                <w:rFonts w:ascii="Aptos" w:hAnsi="Aptos"/>
                <w:color w:val="263238"/>
                <w:sz w:val="17"/>
              </w:rPr>
              <w:t>Resultado inmediato y aprendizaje.</w:t>
            </w:r>
          </w:p>
        </w:tc>
        <w:tc>
          <w:tcPr>
            <w:tcW w:type="dxa" w:w="4190"/>
            <w:tcMar>
              <w:top w:w="100" w:type="dxa"/>
              <w:start w:w="120" w:type="dxa"/>
              <w:bottom w:w="100" w:type="dxa"/>
              <w:end w:w="120" w:type="dxa"/>
            </w:tcMar>
            <w:vAlign w:val="center"/>
          </w:tcPr>
          <w:p>
            <w:r>
              <w:rPr>
                <w:rFonts w:ascii="Aptos" w:hAnsi="Aptos"/>
                <w:color w:val="263238"/>
                <w:sz w:val="17"/>
              </w:rPr>
              <w:t>Exactitud, dificultad, tiempo, reglas, dominio.</w:t>
            </w:r>
          </w:p>
        </w:tc>
      </w:tr>
      <w:tr>
        <w:tc>
          <w:tcPr>
            <w:tcW w:type="dxa" w:w="1800"/>
            <w:shd w:fill="F7F9FA"/>
            <w:tcMar>
              <w:top w:w="100" w:type="dxa"/>
              <w:start w:w="120" w:type="dxa"/>
              <w:bottom w:w="100" w:type="dxa"/>
              <w:end w:w="120" w:type="dxa"/>
            </w:tcMar>
            <w:vAlign w:val="center"/>
          </w:tcPr>
          <w:p>
            <w:r>
              <w:rPr>
                <w:rFonts w:ascii="Aptos" w:hAnsi="Aptos"/>
                <w:color w:val="263238"/>
                <w:sz w:val="17"/>
              </w:rPr>
              <w:t>Sesión</w:t>
            </w:r>
          </w:p>
        </w:tc>
        <w:tc>
          <w:tcPr>
            <w:tcW w:type="dxa" w:w="3370"/>
            <w:shd w:fill="F7F9FA"/>
            <w:tcMar>
              <w:top w:w="100" w:type="dxa"/>
              <w:start w:w="120" w:type="dxa"/>
              <w:bottom w:w="100" w:type="dxa"/>
              <w:end w:w="120" w:type="dxa"/>
            </w:tcMar>
            <w:vAlign w:val="center"/>
          </w:tcPr>
          <w:p>
            <w:r>
              <w:rPr>
                <w:rFonts w:ascii="Aptos" w:hAnsi="Aptos"/>
                <w:color w:val="263238"/>
                <w:sz w:val="17"/>
              </w:rPr>
              <w:t>Continuidad de juego.</w:t>
            </w:r>
          </w:p>
        </w:tc>
        <w:tc>
          <w:tcPr>
            <w:tcW w:type="dxa" w:w="4190"/>
            <w:shd w:fill="F7F9FA"/>
            <w:tcMar>
              <w:top w:w="100" w:type="dxa"/>
              <w:start w:w="120" w:type="dxa"/>
              <w:bottom w:w="100" w:type="dxa"/>
              <w:end w:w="120" w:type="dxa"/>
            </w:tcMar>
            <w:vAlign w:val="center"/>
          </w:tcPr>
          <w:p>
            <w:r>
              <w:rPr>
                <w:rFonts w:ascii="Aptos" w:hAnsi="Aptos"/>
                <w:color w:val="263238"/>
                <w:sz w:val="17"/>
              </w:rPr>
              <w:t>Vidas en Historia, retos pendientes, recompensas.</w:t>
            </w:r>
          </w:p>
        </w:tc>
      </w:tr>
      <w:tr>
        <w:tc>
          <w:tcPr>
            <w:tcW w:type="dxa" w:w="1800"/>
            <w:tcMar>
              <w:top w:w="100" w:type="dxa"/>
              <w:start w:w="120" w:type="dxa"/>
              <w:bottom w:w="100" w:type="dxa"/>
              <w:end w:w="120" w:type="dxa"/>
            </w:tcMar>
            <w:vAlign w:val="center"/>
          </w:tcPr>
          <w:p>
            <w:r>
              <w:rPr>
                <w:rFonts w:ascii="Aptos" w:hAnsi="Aptos"/>
                <w:color w:val="263238"/>
                <w:sz w:val="17"/>
              </w:rPr>
              <w:t>Progresión</w:t>
            </w:r>
          </w:p>
        </w:tc>
        <w:tc>
          <w:tcPr>
            <w:tcW w:type="dxa" w:w="3370"/>
            <w:tcMar>
              <w:top w:w="100" w:type="dxa"/>
              <w:start w:w="120" w:type="dxa"/>
              <w:bottom w:w="100" w:type="dxa"/>
              <w:end w:w="120" w:type="dxa"/>
            </w:tcMar>
            <w:vAlign w:val="center"/>
          </w:tcPr>
          <w:p>
            <w:r>
              <w:rPr>
                <w:rFonts w:ascii="Aptos" w:hAnsi="Aptos"/>
                <w:color w:val="263238"/>
                <w:sz w:val="17"/>
              </w:rPr>
              <w:t>Razones para regresar.</w:t>
            </w:r>
          </w:p>
        </w:tc>
        <w:tc>
          <w:tcPr>
            <w:tcW w:type="dxa" w:w="4190"/>
            <w:tcMar>
              <w:top w:w="100" w:type="dxa"/>
              <w:start w:w="120" w:type="dxa"/>
              <w:bottom w:w="100" w:type="dxa"/>
              <w:end w:w="120" w:type="dxa"/>
            </w:tcMar>
            <w:vAlign w:val="center"/>
          </w:tcPr>
          <w:p>
            <w:r>
              <w:rPr>
                <w:rFonts w:ascii="Aptos" w:hAnsi="Aptos"/>
                <w:color w:val="263238"/>
                <w:sz w:val="17"/>
              </w:rPr>
              <w:t>Maestría, metas semanales, recorridos, temporadas.</w:t>
            </w:r>
          </w:p>
        </w:tc>
      </w:tr>
      <w:tr>
        <w:tc>
          <w:tcPr>
            <w:tcW w:type="dxa" w:w="1800"/>
            <w:shd w:fill="F7F9FA"/>
            <w:tcMar>
              <w:top w:w="100" w:type="dxa"/>
              <w:start w:w="120" w:type="dxa"/>
              <w:bottom w:w="100" w:type="dxa"/>
              <w:end w:w="120" w:type="dxa"/>
            </w:tcMar>
            <w:vAlign w:val="center"/>
          </w:tcPr>
          <w:p>
            <w:r>
              <w:rPr>
                <w:rFonts w:ascii="Aptos" w:hAnsi="Aptos"/>
                <w:color w:val="263238"/>
                <w:sz w:val="17"/>
              </w:rPr>
              <w:t>Ecosistema</w:t>
            </w:r>
          </w:p>
        </w:tc>
        <w:tc>
          <w:tcPr>
            <w:tcW w:type="dxa" w:w="3370"/>
            <w:shd w:fill="F7F9FA"/>
            <w:tcMar>
              <w:top w:w="100" w:type="dxa"/>
              <w:start w:w="120" w:type="dxa"/>
              <w:bottom w:w="100" w:type="dxa"/>
              <w:end w:w="120" w:type="dxa"/>
            </w:tcMar>
            <w:vAlign w:val="center"/>
          </w:tcPr>
          <w:p>
            <w:r>
              <w:rPr>
                <w:rFonts w:ascii="Aptos" w:hAnsi="Aptos"/>
                <w:color w:val="263238"/>
                <w:sz w:val="17"/>
              </w:rPr>
              <w:t>Relación con Andanzas GO.</w:t>
            </w:r>
          </w:p>
        </w:tc>
        <w:tc>
          <w:tcPr>
            <w:tcW w:type="dxa" w:w="4190"/>
            <w:shd w:fill="F7F9FA"/>
            <w:tcMar>
              <w:top w:w="100" w:type="dxa"/>
              <w:start w:w="120" w:type="dxa"/>
              <w:bottom w:w="100" w:type="dxa"/>
              <w:end w:w="120" w:type="dxa"/>
            </w:tcMar>
            <w:vAlign w:val="center"/>
          </w:tcPr>
          <w:p>
            <w:r>
              <w:rPr>
                <w:rFonts w:ascii="Aptos" w:hAnsi="Aptos"/>
                <w:color w:val="263238"/>
                <w:sz w:val="17"/>
              </w:rPr>
              <w:t>Perfil, pasaporte, ciudades, beneficios y eventos.</w:t>
            </w:r>
          </w:p>
        </w:tc>
      </w:tr>
    </w:tbl>
    <w:p>
      <w:pPr>
        <w:spacing w:after="0"/>
      </w:pPr>
    </w:p>
    <w:p>
      <w:pPr>
        <w:pStyle w:val="Heading2"/>
      </w:pPr>
      <w:r>
        <w:t>3.2 Set canónico de modos</w:t>
      </w:r>
    </w:p>
    <w:tbl>
      <w:tblPr>
        <w:tblStyle w:val="TableGrid"/>
        <w:tblW w:type="dxa" w:w="9360"/>
        <w:jc w:val="center"/>
        <w:tblLayout w:type="fixed"/>
        <w:tblLook w:firstColumn="1" w:firstRow="1" w:lastColumn="0" w:lastRow="0" w:noHBand="0" w:noVBand="1" w:val="04A0"/>
        <w:tblInd w:w="120" w:type="dxa"/>
      </w:tblPr>
      <w:tblGrid>
        <w:gridCol w:w="1500"/>
        <w:gridCol w:w="3450"/>
        <w:gridCol w:w="4410"/>
      </w:tblGrid>
      <w:tr>
        <w:trPr>
          <w:tblHeader w:val="true"/>
        </w:trPr>
        <w:tc>
          <w:tcPr>
            <w:tcW w:type="dxa" w:w="1500"/>
            <w:shd w:fill="17324D"/>
            <w:tcMar>
              <w:top w:w="100" w:type="dxa"/>
              <w:start w:w="120" w:type="dxa"/>
              <w:bottom w:w="100" w:type="dxa"/>
              <w:end w:w="120" w:type="dxa"/>
            </w:tcMar>
            <w:vAlign w:val="center"/>
          </w:tcPr>
          <w:p>
            <w:r>
              <w:rPr>
                <w:rFonts w:ascii="Aptos" w:hAnsi="Aptos"/>
                <w:b/>
                <w:color w:val="FFFFFF"/>
                <w:sz w:val="16"/>
              </w:rPr>
              <w:t>Modo</w:t>
            </w:r>
          </w:p>
        </w:tc>
        <w:tc>
          <w:tcPr>
            <w:tcW w:type="dxa" w:w="3450"/>
            <w:shd w:fill="17324D"/>
            <w:tcMar>
              <w:top w:w="100" w:type="dxa"/>
              <w:start w:w="120" w:type="dxa"/>
              <w:bottom w:w="100" w:type="dxa"/>
              <w:end w:w="120" w:type="dxa"/>
            </w:tcMar>
            <w:vAlign w:val="center"/>
          </w:tcPr>
          <w:p>
            <w:r>
              <w:rPr>
                <w:rFonts w:ascii="Aptos" w:hAnsi="Aptos"/>
                <w:b/>
                <w:color w:val="FFFFFF"/>
                <w:sz w:val="16"/>
              </w:rPr>
              <w:t>Propósito</w:t>
            </w:r>
          </w:p>
        </w:tc>
        <w:tc>
          <w:tcPr>
            <w:tcW w:type="dxa" w:w="4410"/>
            <w:shd w:fill="17324D"/>
            <w:tcMar>
              <w:top w:w="100" w:type="dxa"/>
              <w:start w:w="120" w:type="dxa"/>
              <w:bottom w:w="100" w:type="dxa"/>
              <w:end w:w="120" w:type="dxa"/>
            </w:tcMar>
            <w:vAlign w:val="center"/>
          </w:tcPr>
          <w:p>
            <w:r>
              <w:rPr>
                <w:rFonts w:ascii="Aptos" w:hAnsi="Aptos"/>
                <w:b/>
                <w:color w:val="FFFFFF"/>
                <w:sz w:val="16"/>
              </w:rPr>
              <w:t>Estado y orientación</w:t>
            </w:r>
          </w:p>
        </w:tc>
      </w:tr>
      <w:tr>
        <w:tc>
          <w:tcPr>
            <w:tcW w:type="dxa" w:w="1500"/>
            <w:tcMar>
              <w:top w:w="100" w:type="dxa"/>
              <w:start w:w="120" w:type="dxa"/>
              <w:bottom w:w="100" w:type="dxa"/>
              <w:end w:w="120" w:type="dxa"/>
            </w:tcMar>
            <w:vAlign w:val="center"/>
          </w:tcPr>
          <w:p>
            <w:pPr>
              <w:jc w:val="left"/>
            </w:pPr>
            <w:r>
              <w:drawing>
                <wp:inline xmlns:a="http://schemas.openxmlformats.org/drawingml/2006/main" xmlns:pic="http://schemas.openxmlformats.org/drawingml/2006/picture">
                  <wp:extent cx="228600" cy="228600"/>
                  <wp:docPr id="28" name="Vidas" title="Vidas" descr="Corazón rojo asociado a las vidas de Historia."/>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8600" cy="228600"/>
                          </a:xfrm>
                          <a:prstGeom prst="rect"/>
                        </pic:spPr>
                      </pic:pic>
                    </a:graphicData>
                  </a:graphic>
                </wp:inline>
              </w:drawing>
            </w:r>
            <w:r>
              <w:rPr>
                <w:rFonts w:ascii="Aptos" w:hAnsi="Aptos"/>
                <w:b/>
                <w:color w:val="263238"/>
                <w:sz w:val="17"/>
              </w:rPr>
              <w:t xml:space="preserve">  Historia</w:t>
            </w:r>
          </w:p>
        </w:tc>
        <w:tc>
          <w:tcPr>
            <w:tcW w:type="dxa" w:w="3450"/>
            <w:tcMar>
              <w:top w:w="100" w:type="dxa"/>
              <w:start w:w="120" w:type="dxa"/>
              <w:bottom w:w="100" w:type="dxa"/>
              <w:end w:w="120" w:type="dxa"/>
            </w:tcMar>
            <w:vAlign w:val="center"/>
          </w:tcPr>
          <w:p>
            <w:r>
              <w:rPr>
                <w:rFonts w:ascii="Aptos" w:hAnsi="Aptos"/>
                <w:color w:val="263238"/>
                <w:sz w:val="16"/>
              </w:rPr>
              <w:t>Exploración cultural general y progresión individual.</w:t>
            </w:r>
          </w:p>
        </w:tc>
        <w:tc>
          <w:tcPr>
            <w:tcW w:type="dxa" w:w="4410"/>
            <w:tcMar>
              <w:top w:w="100" w:type="dxa"/>
              <w:start w:w="120" w:type="dxa"/>
              <w:bottom w:w="100" w:type="dxa"/>
              <w:end w:w="120" w:type="dxa"/>
            </w:tcMar>
            <w:vAlign w:val="center"/>
          </w:tcPr>
          <w:p>
            <w:r>
              <w:rPr>
                <w:rFonts w:ascii="Aptos" w:hAnsi="Aptos"/>
                <w:color w:val="263238"/>
                <w:sz w:val="16"/>
              </w:rPr>
              <w:t>Evolucionar el modo existente; aquí se concentran las vidas.</w:t>
            </w:r>
          </w:p>
        </w:tc>
      </w:tr>
      <w:tr>
        <w:tc>
          <w:tcPr>
            <w:tcW w:type="dxa" w:w="1500"/>
            <w:shd w:fill="F7F9FA"/>
            <w:tcMar>
              <w:top w:w="100" w:type="dxa"/>
              <w:start w:w="120" w:type="dxa"/>
              <w:bottom w:w="100" w:type="dxa"/>
              <w:end w:w="120" w:type="dxa"/>
            </w:tcMar>
            <w:vAlign w:val="center"/>
          </w:tcPr>
          <w:p>
            <w:pPr>
              <w:jc w:val="left"/>
            </w:pPr>
            <w:r>
              <w:drawing>
                <wp:inline xmlns:a="http://schemas.openxmlformats.org/drawingml/2006/main" xmlns:pic="http://schemas.openxmlformats.org/drawingml/2006/picture">
                  <wp:extent cx="228600" cy="228600"/>
                  <wp:docPr id="29" name="Mapa" title="Mapa" descr="Mapa verde que representa Circuito."/>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28600" cy="228600"/>
                          </a:xfrm>
                          <a:prstGeom prst="rect"/>
                        </pic:spPr>
                      </pic:pic>
                    </a:graphicData>
                  </a:graphic>
                </wp:inline>
              </w:drawing>
            </w:r>
            <w:r>
              <w:rPr>
                <w:rFonts w:ascii="Aptos" w:hAnsi="Aptos"/>
                <w:b/>
                <w:color w:val="263238"/>
                <w:sz w:val="17"/>
              </w:rPr>
              <w:t xml:space="preserve">  Circuito</w:t>
            </w:r>
          </w:p>
        </w:tc>
        <w:tc>
          <w:tcPr>
            <w:tcW w:type="dxa" w:w="3450"/>
            <w:shd w:fill="F7F9FA"/>
            <w:tcMar>
              <w:top w:w="100" w:type="dxa"/>
              <w:start w:w="120" w:type="dxa"/>
              <w:bottom w:w="100" w:type="dxa"/>
              <w:end w:w="120" w:type="dxa"/>
            </w:tcMar>
            <w:vAlign w:val="center"/>
          </w:tcPr>
          <w:p>
            <w:r>
              <w:rPr>
                <w:rFonts w:ascii="Aptos" w:hAnsi="Aptos"/>
                <w:color w:val="263238"/>
                <w:sz w:val="16"/>
              </w:rPr>
              <w:t>Conocimiento y exploración territorial.</w:t>
            </w:r>
          </w:p>
        </w:tc>
        <w:tc>
          <w:tcPr>
            <w:tcW w:type="dxa" w:w="4410"/>
            <w:shd w:fill="F7F9FA"/>
            <w:tcMar>
              <w:top w:w="100" w:type="dxa"/>
              <w:start w:w="120" w:type="dxa"/>
              <w:bottom w:w="100" w:type="dxa"/>
              <w:end w:w="120" w:type="dxa"/>
            </w:tcMar>
            <w:vAlign w:val="center"/>
          </w:tcPr>
          <w:p>
            <w:r>
              <w:rPr>
                <w:rFonts w:ascii="Aptos" w:hAnsi="Aptos"/>
                <w:color w:val="263238"/>
                <w:sz w:val="16"/>
              </w:rPr>
              <w:t>Activación por ciudad seleccionada; GPS solo cuando la recompensa exija presencia.</w:t>
            </w:r>
          </w:p>
        </w:tc>
      </w:tr>
      <w:tr>
        <w:tc>
          <w:tcPr>
            <w:tcW w:type="dxa" w:w="1500"/>
            <w:tcMar>
              <w:top w:w="100" w:type="dxa"/>
              <w:start w:w="120" w:type="dxa"/>
              <w:bottom w:w="100" w:type="dxa"/>
              <w:end w:w="120" w:type="dxa"/>
            </w:tcMar>
            <w:vAlign w:val="center"/>
          </w:tcPr>
          <w:p>
            <w:pPr>
              <w:jc w:val="left"/>
            </w:pPr>
            <w:r>
              <w:drawing>
                <wp:inline xmlns:a="http://schemas.openxmlformats.org/drawingml/2006/main" xmlns:pic="http://schemas.openxmlformats.org/drawingml/2006/picture">
                  <wp:extent cx="228600" cy="228600"/>
                  <wp:docPr id="30" name="Espadas" title="Espadas" descr="Espadas violetas que representan Duelos."/>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28600" cy="228600"/>
                          </a:xfrm>
                          <a:prstGeom prst="rect"/>
                        </pic:spPr>
                      </pic:pic>
                    </a:graphicData>
                  </a:graphic>
                </wp:inline>
              </w:drawing>
            </w:r>
            <w:r>
              <w:rPr>
                <w:rFonts w:ascii="Aptos" w:hAnsi="Aptos"/>
                <w:b/>
                <w:color w:val="263238"/>
                <w:sz w:val="17"/>
              </w:rPr>
              <w:t xml:space="preserve">  Duelos</w:t>
            </w:r>
          </w:p>
        </w:tc>
        <w:tc>
          <w:tcPr>
            <w:tcW w:type="dxa" w:w="3450"/>
            <w:tcMar>
              <w:top w:w="100" w:type="dxa"/>
              <w:start w:w="120" w:type="dxa"/>
              <w:bottom w:w="100" w:type="dxa"/>
              <w:end w:w="120" w:type="dxa"/>
            </w:tcMar>
            <w:vAlign w:val="center"/>
          </w:tcPr>
          <w:p>
            <w:r>
              <w:rPr>
                <w:rFonts w:ascii="Aptos" w:hAnsi="Aptos"/>
                <w:color w:val="263238"/>
                <w:sz w:val="16"/>
              </w:rPr>
              <w:t>Competencia 1 contra 1 basada en conocimiento.</w:t>
            </w:r>
          </w:p>
        </w:tc>
        <w:tc>
          <w:tcPr>
            <w:tcW w:type="dxa" w:w="4410"/>
            <w:tcMar>
              <w:top w:w="100" w:type="dxa"/>
              <w:start w:w="120" w:type="dxa"/>
              <w:bottom w:w="100" w:type="dxa"/>
              <w:end w:w="120" w:type="dxa"/>
            </w:tcMar>
            <w:vAlign w:val="center"/>
          </w:tcPr>
          <w:p>
            <w:r>
              <w:rPr>
                <w:rFonts w:ascii="Aptos" w:hAnsi="Aptos"/>
                <w:color w:val="263238"/>
                <w:sz w:val="16"/>
              </w:rPr>
              <w:t>Estabilizar async; tiempo real condicionado a concurrencia.</w:t>
            </w:r>
          </w:p>
        </w:tc>
      </w:tr>
      <w:tr>
        <w:tc>
          <w:tcPr>
            <w:tcW w:type="dxa" w:w="1500"/>
            <w:shd w:fill="F7F9FA"/>
            <w:tcMar>
              <w:top w:w="100" w:type="dxa"/>
              <w:start w:w="120" w:type="dxa"/>
              <w:bottom w:w="100" w:type="dxa"/>
              <w:end w:w="120" w:type="dxa"/>
            </w:tcMar>
            <w:vAlign w:val="center"/>
          </w:tcPr>
          <w:p>
            <w:pPr>
              <w:jc w:val="left"/>
            </w:pPr>
            <w:r>
              <w:drawing>
                <wp:inline xmlns:a="http://schemas.openxmlformats.org/drawingml/2006/main" xmlns:pic="http://schemas.openxmlformats.org/drawingml/2006/picture">
                  <wp:extent cx="228600" cy="228600"/>
                  <wp:docPr id="31" name="Trofeo" title="Trofeo" descr="Trofeo que representa competencia grupal."/>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28600" cy="228600"/>
                          </a:xfrm>
                          <a:prstGeom prst="rect"/>
                        </pic:spPr>
                      </pic:pic>
                    </a:graphicData>
                  </a:graphic>
                </wp:inline>
              </w:drawing>
            </w:r>
            <w:r>
              <w:rPr>
                <w:rFonts w:ascii="Aptos" w:hAnsi="Aptos"/>
                <w:b/>
                <w:color w:val="263238"/>
                <w:sz w:val="17"/>
              </w:rPr>
              <w:t xml:space="preserve">  Batalla</w:t>
            </w:r>
          </w:p>
        </w:tc>
        <w:tc>
          <w:tcPr>
            <w:tcW w:type="dxa" w:w="3450"/>
            <w:shd w:fill="F7F9FA"/>
            <w:tcMar>
              <w:top w:w="100" w:type="dxa"/>
              <w:start w:w="120" w:type="dxa"/>
              <w:bottom w:w="100" w:type="dxa"/>
              <w:end w:w="120" w:type="dxa"/>
            </w:tcMar>
            <w:vAlign w:val="center"/>
          </w:tcPr>
          <w:p>
            <w:r>
              <w:rPr>
                <w:rFonts w:ascii="Aptos" w:hAnsi="Aptos"/>
                <w:color w:val="263238"/>
                <w:sz w:val="16"/>
              </w:rPr>
              <w:t>Competencia social de grupo.</w:t>
            </w:r>
          </w:p>
        </w:tc>
        <w:tc>
          <w:tcPr>
            <w:tcW w:type="dxa" w:w="4410"/>
            <w:shd w:fill="F7F9FA"/>
            <w:tcMar>
              <w:top w:w="100" w:type="dxa"/>
              <w:start w:w="120" w:type="dxa"/>
              <w:bottom w:w="100" w:type="dxa"/>
              <w:end w:w="120" w:type="dxa"/>
            </w:tcMar>
            <w:vAlign w:val="center"/>
          </w:tcPr>
          <w:p>
            <w:r>
              <w:rPr>
                <w:rFonts w:ascii="Aptos" w:hAnsi="Aptos"/>
                <w:color w:val="263238"/>
                <w:sz w:val="16"/>
              </w:rPr>
              <w:t>Primera versión async con el mismo conjunto de preguntas.</w:t>
            </w:r>
          </w:p>
        </w:tc>
      </w:tr>
      <w:tr>
        <w:tc>
          <w:tcPr>
            <w:tcW w:type="dxa" w:w="1500"/>
            <w:tcMar>
              <w:top w:w="100" w:type="dxa"/>
              <w:start w:w="120" w:type="dxa"/>
              <w:bottom w:w="100" w:type="dxa"/>
              <w:end w:w="120" w:type="dxa"/>
            </w:tcMar>
            <w:vAlign w:val="center"/>
          </w:tcPr>
          <w:p>
            <w:pPr>
              <w:jc w:val="left"/>
            </w:pPr>
            <w:r>
              <w:drawing>
                <wp:inline xmlns:a="http://schemas.openxmlformats.org/drawingml/2006/main" xmlns:pic="http://schemas.openxmlformats.org/drawingml/2006/picture">
                  <wp:extent cx="228600" cy="228600"/>
                  <wp:docPr id="32" name="Calendario" title="Calendario" descr="Calendario azul que representa Pregunta del día."/>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28600" cy="228600"/>
                          </a:xfrm>
                          <a:prstGeom prst="rect"/>
                        </pic:spPr>
                      </pic:pic>
                    </a:graphicData>
                  </a:graphic>
                </wp:inline>
              </w:drawing>
            </w:r>
            <w:r>
              <w:rPr>
                <w:rFonts w:ascii="Aptos" w:hAnsi="Aptos"/>
                <w:b/>
                <w:color w:val="263238"/>
                <w:sz w:val="17"/>
              </w:rPr>
              <w:t xml:space="preserve">  Pregunta del día</w:t>
            </w:r>
          </w:p>
        </w:tc>
        <w:tc>
          <w:tcPr>
            <w:tcW w:type="dxa" w:w="3450"/>
            <w:tcMar>
              <w:top w:w="100" w:type="dxa"/>
              <w:start w:w="120" w:type="dxa"/>
              <w:bottom w:w="100" w:type="dxa"/>
              <w:end w:w="120" w:type="dxa"/>
            </w:tcMar>
            <w:vAlign w:val="center"/>
          </w:tcPr>
          <w:p>
            <w:r>
              <w:rPr>
                <w:rFonts w:ascii="Aptos" w:hAnsi="Aptos"/>
                <w:color w:val="263238"/>
                <w:sz w:val="16"/>
              </w:rPr>
              <w:t>Hábito cotidiano y conversación.</w:t>
            </w:r>
          </w:p>
        </w:tc>
        <w:tc>
          <w:tcPr>
            <w:tcW w:type="dxa" w:w="4410"/>
            <w:tcMar>
              <w:top w:w="100" w:type="dxa"/>
              <w:start w:w="120" w:type="dxa"/>
              <w:bottom w:w="100" w:type="dxa"/>
              <w:end w:w="120" w:type="dxa"/>
            </w:tcMar>
            <w:vAlign w:val="center"/>
          </w:tcPr>
          <w:p>
            <w:r>
              <w:rPr>
                <w:rFonts w:ascii="Aptos" w:hAnsi="Aptos"/>
                <w:color w:val="263238"/>
                <w:sz w:val="16"/>
              </w:rPr>
              <w:t>Diseñar ciclo editorial, zona horaria, rachas y correcciones.</w:t>
            </w:r>
          </w:p>
        </w:tc>
      </w:tr>
      <w:tr>
        <w:tc>
          <w:tcPr>
            <w:tcW w:type="dxa" w:w="1500"/>
            <w:shd w:fill="F7F9FA"/>
            <w:tcMar>
              <w:top w:w="100" w:type="dxa"/>
              <w:start w:w="120" w:type="dxa"/>
              <w:bottom w:w="100" w:type="dxa"/>
              <w:end w:w="120" w:type="dxa"/>
            </w:tcMar>
            <w:vAlign w:val="center"/>
          </w:tcPr>
          <w:p>
            <w:pPr>
              <w:jc w:val="left"/>
            </w:pPr>
            <w:r>
              <w:drawing>
                <wp:inline xmlns:a="http://schemas.openxmlformats.org/drawingml/2006/main" xmlns:pic="http://schemas.openxmlformats.org/drawingml/2006/picture">
                  <wp:extent cx="228600" cy="228600"/>
                  <wp:docPr id="33" name="Reloj" title="Reloj" descr="Reloj gris que representa Contrarreloj."/>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28600" cy="228600"/>
                          </a:xfrm>
                          <a:prstGeom prst="rect"/>
                        </pic:spPr>
                      </pic:pic>
                    </a:graphicData>
                  </a:graphic>
                </wp:inline>
              </w:drawing>
            </w:r>
            <w:r>
              <w:rPr>
                <w:rFonts w:ascii="Aptos" w:hAnsi="Aptos"/>
                <w:b/>
                <w:color w:val="263238"/>
                <w:sz w:val="17"/>
              </w:rPr>
              <w:t xml:space="preserve">  Contrarreloj</w:t>
            </w:r>
          </w:p>
        </w:tc>
        <w:tc>
          <w:tcPr>
            <w:tcW w:type="dxa" w:w="3450"/>
            <w:shd w:fill="F7F9FA"/>
            <w:tcMar>
              <w:top w:w="100" w:type="dxa"/>
              <w:start w:w="120" w:type="dxa"/>
              <w:bottom w:w="100" w:type="dxa"/>
              <w:end w:w="120" w:type="dxa"/>
            </w:tcMar>
            <w:vAlign w:val="center"/>
          </w:tcPr>
          <w:p>
            <w:r>
              <w:rPr>
                <w:rFonts w:ascii="Aptos" w:hAnsi="Aptos"/>
                <w:color w:val="263238"/>
                <w:sz w:val="16"/>
              </w:rPr>
              <w:t>Dominio bajo presión temporal.</w:t>
            </w:r>
          </w:p>
        </w:tc>
        <w:tc>
          <w:tcPr>
            <w:tcW w:type="dxa" w:w="4410"/>
            <w:shd w:fill="F7F9FA"/>
            <w:tcMar>
              <w:top w:w="100" w:type="dxa"/>
              <w:start w:w="120" w:type="dxa"/>
              <w:bottom w:w="100" w:type="dxa"/>
              <w:end w:w="120" w:type="dxa"/>
            </w:tcMar>
            <w:vAlign w:val="center"/>
          </w:tcPr>
          <w:p>
            <w:r>
              <w:rPr>
                <w:rFonts w:ascii="Aptos" w:hAnsi="Aptos"/>
                <w:color w:val="263238"/>
                <w:sz w:val="16"/>
              </w:rPr>
              <w:t>Mantener y usar como laboratorio controlado de ayudas de tiempo.</w:t>
            </w:r>
          </w:p>
        </w:tc>
      </w:tr>
    </w:tbl>
    <w:p>
      <w:pPr>
        <w:spacing w:after="0"/>
      </w:pPr>
    </w:p>
    <w:p>
      <w:pPr>
        <w:pStyle w:val="Heading2"/>
      </w:pPr>
      <w:r>
        <w:t>3.3 Duelos: fuente autoritativa</w:t>
      </w:r>
    </w:p>
    <w:p>
      <w:r>
        <w:rPr>
          <w:rFonts w:ascii="Aptos" w:hAnsi="Aptos"/>
          <w:i w:val="0"/>
          <w:color w:val="263238"/>
        </w:rPr>
        <w:t>El duelo debe congelar al crearse la versión de reglas, el conjunto o semilla de preguntas y los parámetros de tiempo. Las respuestas se registran de forma idempotente y el resultado se deriva en servidor. El reloj del dispositivo nunca es la fuente final.</w:t>
      </w:r>
    </w:p>
    <w:tbl>
      <w:tblPr>
        <w:tblW w:type="dxa" w:w="9360"/>
        <w:jc w:val="center"/>
        <w:tblLayout w:type="fixed"/>
        <w:tblLook w:firstColumn="1" w:firstRow="1" w:lastColumn="0" w:lastRow="0" w:noHBand="0" w:noVBand="1" w:val="04A0"/>
        <w:tblInd w:w="120" w:type="dxa"/>
      </w:tblPr>
      <w:tblGrid>
        <w:gridCol w:w="9360"/>
      </w:tblGrid>
      <w:tr>
        <w:tc>
          <w:tcPr>
            <w:tcW w:type="dxa" w:w="9360"/>
            <w:shd w:fill="E8F4F2"/>
            <w:tcMar>
              <w:top w:w="100" w:type="dxa"/>
              <w:start w:w="120" w:type="dxa"/>
              <w:bottom w:w="100" w:type="dxa"/>
              <w:end w:w="120" w:type="dxa"/>
            </w:tcMar>
            <w:vAlign w:val="center"/>
          </w:tcPr>
          <w:p>
            <w:pPr>
              <w:spacing w:after="0"/>
            </w:pPr>
            <w:r>
              <w:rPr>
                <w:rFonts w:ascii="Aptos" w:hAnsi="Aptos"/>
                <w:b/>
                <w:color w:val="17324D"/>
                <w:sz w:val="21"/>
              </w:rPr>
              <w:t xml:space="preserve">Decisión inicial: </w:t>
            </w:r>
            <w:r>
              <w:rPr>
                <w:rFonts w:ascii="Aptos" w:hAnsi="Aptos"/>
                <w:color w:val="17324D"/>
                <w:sz w:val="21"/>
              </w:rPr>
              <w:t>En async, cada participante dispone del mismo presupuesto de tiempo efectivo. No se simula una regeneración continua compartida si los jugadores no actúan simultáneamente.</w:t>
            </w:r>
          </w:p>
        </w:tc>
      </w:tr>
    </w:tbl>
    <w:p>
      <w:pPr>
        <w:spacing w:after="0"/>
      </w:pPr>
    </w:p>
    <w:p>
      <w:pPr>
        <w:pStyle w:val="Heading2"/>
      </w:pPr>
      <w:r>
        <w:t>3.4 Energía y dominio</w:t>
      </w:r>
    </w:p>
    <w:p>
      <w:r>
        <w:rPr>
          <w:rFonts w:ascii="Aptos" w:hAnsi="Aptos"/>
          <w:i w:val="0"/>
          <w:color w:val="263238"/>
        </w:rPr>
        <w:t>La energía es un recurso efímero dentro de Duelos o Batalla. Regula cuándo puede ejecutarse una decisión táctica. Se reinicia en cada partida y no se compra como requisito de participación.</w:t>
      </w:r>
    </w:p>
    <w:p>
      <w:pPr>
        <w:pStyle w:val="ListBullet"/>
      </w:pPr>
      <w:r>
        <w:rPr>
          <w:rFonts w:ascii="Aptos" w:hAnsi="Aptos"/>
          <w:color w:val="263238"/>
        </w:rPr>
        <w:t>La respuesta correcta continúa siendo el principal aporte a la barra de dominio.</w:t>
      </w:r>
    </w:p>
    <w:p>
      <w:pPr>
        <w:pStyle w:val="ListBullet"/>
      </w:pPr>
      <w:r>
        <w:rPr>
          <w:rFonts w:ascii="Aptos" w:hAnsi="Aptos"/>
          <w:color w:val="263238"/>
        </w:rPr>
        <w:t>La dificultad puede aumentar el valor de una respuesta, con límites visibles.</w:t>
      </w:r>
    </w:p>
    <w:p>
      <w:pPr>
        <w:pStyle w:val="ListBullet"/>
      </w:pPr>
      <w:r>
        <w:rPr>
          <w:rFonts w:ascii="Aptos" w:hAnsi="Aptos"/>
          <w:color w:val="263238"/>
        </w:rPr>
        <w:t>La energía habilita elecciones tácticas equivalentes, no poder acumulativo ilimitado.</w:t>
      </w:r>
    </w:p>
    <w:p>
      <w:pPr>
        <w:pStyle w:val="ListBullet"/>
      </w:pPr>
      <w:r>
        <w:rPr>
          <w:rFonts w:ascii="Aptos" w:hAnsi="Aptos"/>
          <w:color w:val="263238"/>
        </w:rPr>
        <w:t>El primer prototipo se prueba sin rarezas, niveles ni monetización.</w:t>
      </w:r>
    </w:p>
    <w:p>
      <w:r>
        <w:br w:type="page"/>
      </w:r>
    </w:p>
    <w:p>
      <w:pPr>
        <w:pStyle w:val="Heading1"/>
      </w:pPr>
      <w:r>
        <w:t>4. Progresión, colección y retorno</w:t>
      </w:r>
    </w:p>
    <w:p>
      <w:pPr>
        <w:pStyle w:val="Heading2"/>
      </w:pPr>
      <w:r>
        <w:t>4.1 Modelo recomendado</w:t>
      </w:r>
    </w:p>
    <w:p>
      <w:r>
        <w:rPr>
          <w:rFonts w:ascii="Aptos" w:hAnsi="Aptos"/>
          <w:i w:val="0"/>
          <w:color w:val="263238"/>
        </w:rPr>
        <w:t>Se recomienda una progresión horizontal escalonada. Primero se desarrolla maestría por categorías, pasaporte, hitos y expresión visual. Solo después de probar el competitivo se evalúan cartas o arquetipos con habilidades laterales y presupuesto de poder equivalente.</w:t>
      </w:r>
    </w:p>
    <w:tbl>
      <w:tblPr>
        <w:tblStyle w:val="TableGrid"/>
        <w:tblW w:type="dxa" w:w="9360"/>
        <w:jc w:val="center"/>
        <w:tblLayout w:type="fixed"/>
        <w:tblLook w:firstColumn="1" w:firstRow="1" w:lastColumn="0" w:lastRow="0" w:noHBand="0" w:noVBand="1" w:val="04A0"/>
        <w:tblInd w:w="120" w:type="dxa"/>
      </w:tblPr>
      <w:tblGrid>
        <w:gridCol w:w="1900"/>
        <w:gridCol w:w="3350"/>
        <w:gridCol w:w="4110"/>
      </w:tblGrid>
      <w:tr>
        <w:trPr>
          <w:tblHeader w:val="true"/>
        </w:trPr>
        <w:tc>
          <w:tcPr>
            <w:tcW w:type="dxa" w:w="1900"/>
            <w:shd w:fill="17324D"/>
            <w:tcMar>
              <w:top w:w="100" w:type="dxa"/>
              <w:start w:w="120" w:type="dxa"/>
              <w:bottom w:w="100" w:type="dxa"/>
              <w:end w:w="120" w:type="dxa"/>
            </w:tcMar>
            <w:vAlign w:val="center"/>
          </w:tcPr>
          <w:p>
            <w:r>
              <w:rPr>
                <w:rFonts w:ascii="Aptos" w:hAnsi="Aptos"/>
                <w:b/>
                <w:color w:val="FFFFFF"/>
                <w:sz w:val="17"/>
              </w:rPr>
              <w:t>Elemento</w:t>
            </w:r>
          </w:p>
        </w:tc>
        <w:tc>
          <w:tcPr>
            <w:tcW w:type="dxa" w:w="3350"/>
            <w:shd w:fill="17324D"/>
            <w:tcMar>
              <w:top w:w="100" w:type="dxa"/>
              <w:start w:w="120" w:type="dxa"/>
              <w:bottom w:w="100" w:type="dxa"/>
              <w:end w:w="120" w:type="dxa"/>
            </w:tcMar>
            <w:vAlign w:val="center"/>
          </w:tcPr>
          <w:p>
            <w:r>
              <w:rPr>
                <w:rFonts w:ascii="Aptos" w:hAnsi="Aptos"/>
                <w:b/>
                <w:color w:val="FFFFFF"/>
                <w:sz w:val="17"/>
              </w:rPr>
              <w:t>Premia</w:t>
            </w:r>
          </w:p>
        </w:tc>
        <w:tc>
          <w:tcPr>
            <w:tcW w:type="dxa" w:w="4110"/>
            <w:shd w:fill="17324D"/>
            <w:tcMar>
              <w:top w:w="100" w:type="dxa"/>
              <w:start w:w="120" w:type="dxa"/>
              <w:bottom w:w="100" w:type="dxa"/>
              <w:end w:w="120" w:type="dxa"/>
            </w:tcMar>
            <w:vAlign w:val="center"/>
          </w:tcPr>
          <w:p>
            <w:r>
              <w:rPr>
                <w:rFonts w:ascii="Aptos" w:hAnsi="Aptos"/>
                <w:b/>
                <w:color w:val="FFFFFF"/>
                <w:sz w:val="17"/>
              </w:rPr>
              <w:t>No debe hacer</w:t>
            </w:r>
          </w:p>
        </w:tc>
      </w:tr>
      <w:tr>
        <w:tc>
          <w:tcPr>
            <w:tcW w:type="dxa" w:w="1900"/>
            <w:tcMar>
              <w:top w:w="100" w:type="dxa"/>
              <w:start w:w="120" w:type="dxa"/>
              <w:bottom w:w="100" w:type="dxa"/>
              <w:end w:w="120" w:type="dxa"/>
            </w:tcMar>
            <w:vAlign w:val="center"/>
          </w:tcPr>
          <w:p>
            <w:r>
              <w:rPr>
                <w:rFonts w:ascii="Aptos" w:hAnsi="Aptos"/>
                <w:color w:val="263238"/>
                <w:sz w:val="17"/>
              </w:rPr>
              <w:t>Maestría</w:t>
            </w:r>
          </w:p>
        </w:tc>
        <w:tc>
          <w:tcPr>
            <w:tcW w:type="dxa" w:w="3350"/>
            <w:tcMar>
              <w:top w:w="100" w:type="dxa"/>
              <w:start w:w="120" w:type="dxa"/>
              <w:bottom w:w="100" w:type="dxa"/>
              <w:end w:w="120" w:type="dxa"/>
            </w:tcMar>
            <w:vAlign w:val="center"/>
          </w:tcPr>
          <w:p>
            <w:r>
              <w:rPr>
                <w:rFonts w:ascii="Aptos" w:hAnsi="Aptos"/>
                <w:color w:val="263238"/>
                <w:sz w:val="17"/>
              </w:rPr>
              <w:t>Conocimiento sostenido y mejora.</w:t>
            </w:r>
          </w:p>
        </w:tc>
        <w:tc>
          <w:tcPr>
            <w:tcW w:type="dxa" w:w="4110"/>
            <w:tcMar>
              <w:top w:w="100" w:type="dxa"/>
              <w:start w:w="120" w:type="dxa"/>
              <w:bottom w:w="100" w:type="dxa"/>
              <w:end w:w="120" w:type="dxa"/>
            </w:tcMar>
            <w:vAlign w:val="center"/>
          </w:tcPr>
          <w:p>
            <w:r>
              <w:rPr>
                <w:rFonts w:ascii="Aptos" w:hAnsi="Aptos"/>
                <w:color w:val="263238"/>
                <w:sz w:val="17"/>
              </w:rPr>
              <w:t>Dar una victoria automática.</w:t>
            </w:r>
          </w:p>
        </w:tc>
      </w:tr>
      <w:tr>
        <w:tc>
          <w:tcPr>
            <w:tcW w:type="dxa" w:w="1900"/>
            <w:shd w:fill="F7F9FA"/>
            <w:tcMar>
              <w:top w:w="100" w:type="dxa"/>
              <w:start w:w="120" w:type="dxa"/>
              <w:bottom w:w="100" w:type="dxa"/>
              <w:end w:w="120" w:type="dxa"/>
            </w:tcMar>
            <w:vAlign w:val="center"/>
          </w:tcPr>
          <w:p>
            <w:r>
              <w:rPr>
                <w:rFonts w:ascii="Aptos" w:hAnsi="Aptos"/>
                <w:color w:val="263238"/>
                <w:sz w:val="17"/>
              </w:rPr>
              <w:t>Pasaporte</w:t>
            </w:r>
          </w:p>
        </w:tc>
        <w:tc>
          <w:tcPr>
            <w:tcW w:type="dxa" w:w="3350"/>
            <w:shd w:fill="F7F9FA"/>
            <w:tcMar>
              <w:top w:w="100" w:type="dxa"/>
              <w:start w:w="120" w:type="dxa"/>
              <w:bottom w:w="100" w:type="dxa"/>
              <w:end w:w="120" w:type="dxa"/>
            </w:tcMar>
            <w:vAlign w:val="center"/>
          </w:tcPr>
          <w:p>
            <w:r>
              <w:rPr>
                <w:rFonts w:ascii="Aptos" w:hAnsi="Aptos"/>
                <w:color w:val="263238"/>
                <w:sz w:val="17"/>
              </w:rPr>
              <w:t>Exploración de ciudades, rutas y contenidos.</w:t>
            </w:r>
          </w:p>
        </w:tc>
        <w:tc>
          <w:tcPr>
            <w:tcW w:type="dxa" w:w="4110"/>
            <w:shd w:fill="F7F9FA"/>
            <w:tcMar>
              <w:top w:w="100" w:type="dxa"/>
              <w:start w:w="120" w:type="dxa"/>
              <w:bottom w:w="100" w:type="dxa"/>
              <w:end w:w="120" w:type="dxa"/>
            </w:tcMar>
            <w:vAlign w:val="center"/>
          </w:tcPr>
          <w:p>
            <w:r>
              <w:rPr>
                <w:rFonts w:ascii="Aptos" w:hAnsi="Aptos"/>
                <w:color w:val="263238"/>
                <w:sz w:val="17"/>
              </w:rPr>
              <w:t>Exigir presencia para todo el contenido.</w:t>
            </w:r>
          </w:p>
        </w:tc>
      </w:tr>
      <w:tr>
        <w:tc>
          <w:tcPr>
            <w:tcW w:type="dxa" w:w="1900"/>
            <w:tcMar>
              <w:top w:w="100" w:type="dxa"/>
              <w:start w:w="120" w:type="dxa"/>
              <w:bottom w:w="100" w:type="dxa"/>
              <w:end w:w="120" w:type="dxa"/>
            </w:tcMar>
            <w:vAlign w:val="center"/>
          </w:tcPr>
          <w:p>
            <w:r>
              <w:rPr>
                <w:rFonts w:ascii="Aptos" w:hAnsi="Aptos"/>
                <w:color w:val="263238"/>
                <w:sz w:val="17"/>
              </w:rPr>
              <w:t>Colección</w:t>
            </w:r>
          </w:p>
        </w:tc>
        <w:tc>
          <w:tcPr>
            <w:tcW w:type="dxa" w:w="3350"/>
            <w:tcMar>
              <w:top w:w="100" w:type="dxa"/>
              <w:start w:w="120" w:type="dxa"/>
              <w:bottom w:w="100" w:type="dxa"/>
              <w:end w:w="120" w:type="dxa"/>
            </w:tcMar>
            <w:vAlign w:val="center"/>
          </w:tcPr>
          <w:p>
            <w:r>
              <w:rPr>
                <w:rFonts w:ascii="Aptos" w:hAnsi="Aptos"/>
                <w:color w:val="263238"/>
                <w:sz w:val="17"/>
              </w:rPr>
              <w:t>Identidad, descubrimiento y variedad.</w:t>
            </w:r>
          </w:p>
        </w:tc>
        <w:tc>
          <w:tcPr>
            <w:tcW w:type="dxa" w:w="4110"/>
            <w:tcMar>
              <w:top w:w="100" w:type="dxa"/>
              <w:start w:w="120" w:type="dxa"/>
              <w:bottom w:w="100" w:type="dxa"/>
              <w:end w:w="120" w:type="dxa"/>
            </w:tcMar>
            <w:vAlign w:val="center"/>
          </w:tcPr>
          <w:p>
            <w:r>
              <w:rPr>
                <w:rFonts w:ascii="Aptos" w:hAnsi="Aptos"/>
                <w:color w:val="263238"/>
                <w:sz w:val="17"/>
              </w:rPr>
              <w:t>Vender superioridad competitiva.</w:t>
            </w:r>
          </w:p>
        </w:tc>
      </w:tr>
      <w:tr>
        <w:tc>
          <w:tcPr>
            <w:tcW w:type="dxa" w:w="1900"/>
            <w:shd w:fill="F7F9FA"/>
            <w:tcMar>
              <w:top w:w="100" w:type="dxa"/>
              <w:start w:w="120" w:type="dxa"/>
              <w:bottom w:w="100" w:type="dxa"/>
              <w:end w:w="120" w:type="dxa"/>
            </w:tcMar>
            <w:vAlign w:val="center"/>
          </w:tcPr>
          <w:p>
            <w:r>
              <w:rPr>
                <w:rFonts w:ascii="Aptos" w:hAnsi="Aptos"/>
                <w:color w:val="263238"/>
                <w:sz w:val="17"/>
              </w:rPr>
              <w:t>Recorrido</w:t>
            </w:r>
          </w:p>
        </w:tc>
        <w:tc>
          <w:tcPr>
            <w:tcW w:type="dxa" w:w="3350"/>
            <w:shd w:fill="F7F9FA"/>
            <w:tcMar>
              <w:top w:w="100" w:type="dxa"/>
              <w:start w:w="120" w:type="dxa"/>
              <w:bottom w:w="100" w:type="dxa"/>
              <w:end w:w="120" w:type="dxa"/>
            </w:tcMar>
            <w:vAlign w:val="center"/>
          </w:tcPr>
          <w:p>
            <w:r>
              <w:rPr>
                <w:rFonts w:ascii="Aptos" w:hAnsi="Aptos"/>
                <w:color w:val="263238"/>
                <w:sz w:val="17"/>
              </w:rPr>
              <w:t>Constancia y cumplimiento de hitos.</w:t>
            </w:r>
          </w:p>
        </w:tc>
        <w:tc>
          <w:tcPr>
            <w:tcW w:type="dxa" w:w="4110"/>
            <w:shd w:fill="F7F9FA"/>
            <w:tcMar>
              <w:top w:w="100" w:type="dxa"/>
              <w:start w:w="120" w:type="dxa"/>
              <w:bottom w:w="100" w:type="dxa"/>
              <w:end w:w="120" w:type="dxa"/>
            </w:tcMar>
            <w:vAlign w:val="center"/>
          </w:tcPr>
          <w:p>
            <w:r>
              <w:rPr>
                <w:rFonts w:ascii="Aptos" w:hAnsi="Aptos"/>
                <w:color w:val="263238"/>
                <w:sz w:val="17"/>
              </w:rPr>
              <w:t>Depender de azar pagado.</w:t>
            </w:r>
          </w:p>
        </w:tc>
      </w:tr>
      <w:tr>
        <w:tc>
          <w:tcPr>
            <w:tcW w:type="dxa" w:w="1900"/>
            <w:tcMar>
              <w:top w:w="100" w:type="dxa"/>
              <w:start w:w="120" w:type="dxa"/>
              <w:bottom w:w="100" w:type="dxa"/>
              <w:end w:w="120" w:type="dxa"/>
            </w:tcMar>
            <w:vAlign w:val="center"/>
          </w:tcPr>
          <w:p>
            <w:r>
              <w:rPr>
                <w:rFonts w:ascii="Aptos" w:hAnsi="Aptos"/>
                <w:color w:val="263238"/>
                <w:sz w:val="17"/>
              </w:rPr>
              <w:t>Temporada</w:t>
            </w:r>
          </w:p>
        </w:tc>
        <w:tc>
          <w:tcPr>
            <w:tcW w:type="dxa" w:w="3350"/>
            <w:tcMar>
              <w:top w:w="100" w:type="dxa"/>
              <w:start w:w="120" w:type="dxa"/>
              <w:bottom w:w="100" w:type="dxa"/>
              <w:end w:w="120" w:type="dxa"/>
            </w:tcMar>
            <w:vAlign w:val="center"/>
          </w:tcPr>
          <w:p>
            <w:r>
              <w:rPr>
                <w:rFonts w:ascii="Aptos" w:hAnsi="Aptos"/>
                <w:color w:val="263238"/>
                <w:sz w:val="17"/>
              </w:rPr>
              <w:t>Renovación y metas compartidas.</w:t>
            </w:r>
          </w:p>
        </w:tc>
        <w:tc>
          <w:tcPr>
            <w:tcW w:type="dxa" w:w="4110"/>
            <w:tcMar>
              <w:top w:w="100" w:type="dxa"/>
              <w:start w:w="120" w:type="dxa"/>
              <w:bottom w:w="100" w:type="dxa"/>
              <w:end w:w="120" w:type="dxa"/>
            </w:tcMar>
            <w:vAlign w:val="center"/>
          </w:tcPr>
          <w:p>
            <w:r>
              <w:rPr>
                <w:rFonts w:ascii="Aptos" w:hAnsi="Aptos"/>
                <w:color w:val="263238"/>
                <w:sz w:val="17"/>
              </w:rPr>
              <w:t>Eliminar de golpe el progreso permanente.</w:t>
            </w:r>
          </w:p>
        </w:tc>
      </w:tr>
    </w:tbl>
    <w:p>
      <w:pPr>
        <w:spacing w:after="0"/>
      </w:pPr>
    </w:p>
    <w:p>
      <w:pPr>
        <w:pStyle w:val="Heading2"/>
      </w:pPr>
      <w:r>
        <w:t>4.2 Retorno saludable</w:t>
      </w:r>
    </w:p>
    <w:p>
      <w:pPr>
        <w:pStyle w:val="ListBullet"/>
      </w:pPr>
      <w:r>
        <w:rPr>
          <w:rFonts w:ascii="Aptos" w:hAnsi="Aptos"/>
          <w:color w:val="263238"/>
        </w:rPr>
        <w:t>Pregunta del día con recompensa moderada y aprendizaje posterior.</w:t>
      </w:r>
    </w:p>
    <w:p>
      <w:pPr>
        <w:pStyle w:val="ListBullet"/>
      </w:pPr>
      <w:r>
        <w:rPr>
          <w:rFonts w:ascii="Aptos" w:hAnsi="Aptos"/>
          <w:color w:val="263238"/>
        </w:rPr>
        <w:t>Metas semanales flexibles que toleren días de ausencia.</w:t>
      </w:r>
    </w:p>
    <w:p>
      <w:pPr>
        <w:pStyle w:val="ListBullet"/>
      </w:pPr>
      <w:r>
        <w:rPr>
          <w:rFonts w:ascii="Aptos" w:hAnsi="Aptos"/>
          <w:color w:val="263238"/>
        </w:rPr>
        <w:t>Retos pendientes con amigos y recordatorios limitados.</w:t>
      </w:r>
    </w:p>
    <w:p>
      <w:pPr>
        <w:pStyle w:val="ListBullet"/>
      </w:pPr>
      <w:r>
        <w:rPr>
          <w:rFonts w:ascii="Aptos" w:hAnsi="Aptos"/>
          <w:color w:val="263238"/>
        </w:rPr>
        <w:t>Recorridos visibles con hitos no aleatorios.</w:t>
      </w:r>
    </w:p>
    <w:p>
      <w:pPr>
        <w:pStyle w:val="ListBullet"/>
      </w:pPr>
      <w:r>
        <w:rPr>
          <w:rFonts w:ascii="Aptos" w:hAnsi="Aptos"/>
          <w:color w:val="263238"/>
        </w:rPr>
        <w:t>Temporadas con ventana de gracia y soft reset.</w:t>
      </w:r>
    </w:p>
    <w:p>
      <w:pPr>
        <w:pStyle w:val="ListBullet"/>
      </w:pPr>
      <w:r>
        <w:rPr>
          <w:rFonts w:ascii="Aptos" w:hAnsi="Aptos"/>
          <w:color w:val="263238"/>
        </w:rPr>
        <w:t>Contenido nuevo, eventos culturales y descubrimiento territorial.</w:t>
      </w:r>
    </w:p>
    <w:p>
      <w:pPr>
        <w:pStyle w:val="ListBullet"/>
      </w:pPr>
      <w:r>
        <w:rPr>
          <w:rFonts w:ascii="Aptos" w:hAnsi="Aptos"/>
          <w:color w:val="263238"/>
        </w:rPr>
        <w:t>Protección o recuperación de racha sin convertirla en obligación.</w:t>
      </w:r>
    </w:p>
    <w:p>
      <w:pPr>
        <w:pStyle w:val="Heading2"/>
      </w:pPr>
      <w:r>
        <w:t>4.3 Temporadas</w:t>
      </w:r>
    </w:p>
    <w:p>
      <w:r>
        <w:rPr>
          <w:rFonts w:ascii="Aptos" w:hAnsi="Aptos"/>
          <w:i w:val="0"/>
          <w:color w:val="263238"/>
        </w:rPr>
        <w:t>La cadencia inicial recomendada combina una temporada mensual, un modificador semanal y fechas especiales. No se automatiza una plataforma completa antes de validar manualmente al menos dos ciclos.</w:t>
      </w:r>
    </w:p>
    <w:tbl>
      <w:tblPr>
        <w:tblStyle w:val="TableGrid"/>
        <w:tblW w:type="dxa" w:w="9360"/>
        <w:jc w:val="center"/>
        <w:tblLayout w:type="fixed"/>
        <w:tblLook w:firstColumn="1" w:firstRow="1" w:lastColumn="0" w:lastRow="0" w:noHBand="0" w:noVBand="1" w:val="04A0"/>
        <w:tblInd w:w="120" w:type="dxa"/>
      </w:tblPr>
      <w:tblGrid>
        <w:gridCol w:w="1900"/>
        <w:gridCol w:w="3900"/>
        <w:gridCol w:w="3560"/>
      </w:tblGrid>
      <w:tr>
        <w:trPr>
          <w:tblHeader w:val="true"/>
        </w:trPr>
        <w:tc>
          <w:tcPr>
            <w:tcW w:type="dxa" w:w="1900"/>
            <w:shd w:fill="17324D"/>
            <w:tcMar>
              <w:top w:w="100" w:type="dxa"/>
              <w:start w:w="120" w:type="dxa"/>
              <w:bottom w:w="100" w:type="dxa"/>
              <w:end w:w="120" w:type="dxa"/>
            </w:tcMar>
            <w:vAlign w:val="center"/>
          </w:tcPr>
          <w:p>
            <w:r>
              <w:rPr>
                <w:rFonts w:ascii="Aptos" w:hAnsi="Aptos"/>
                <w:b/>
                <w:color w:val="FFFFFF"/>
                <w:sz w:val="17"/>
              </w:rPr>
              <w:t>Componente</w:t>
            </w:r>
          </w:p>
        </w:tc>
        <w:tc>
          <w:tcPr>
            <w:tcW w:type="dxa" w:w="3900"/>
            <w:shd w:fill="17324D"/>
            <w:tcMar>
              <w:top w:w="100" w:type="dxa"/>
              <w:start w:w="120" w:type="dxa"/>
              <w:bottom w:w="100" w:type="dxa"/>
              <w:end w:w="120" w:type="dxa"/>
            </w:tcMar>
            <w:vAlign w:val="center"/>
          </w:tcPr>
          <w:p>
            <w:r>
              <w:rPr>
                <w:rFonts w:ascii="Aptos" w:hAnsi="Aptos"/>
                <w:b/>
                <w:color w:val="FFFFFF"/>
                <w:sz w:val="17"/>
              </w:rPr>
              <w:t>Regla inicial</w:t>
            </w:r>
          </w:p>
        </w:tc>
        <w:tc>
          <w:tcPr>
            <w:tcW w:type="dxa" w:w="3560"/>
            <w:shd w:fill="17324D"/>
            <w:tcMar>
              <w:top w:w="100" w:type="dxa"/>
              <w:start w:w="120" w:type="dxa"/>
              <w:bottom w:w="100" w:type="dxa"/>
              <w:end w:w="120" w:type="dxa"/>
            </w:tcMar>
            <w:vAlign w:val="center"/>
          </w:tcPr>
          <w:p>
            <w:r>
              <w:rPr>
                <w:rFonts w:ascii="Aptos" w:hAnsi="Aptos"/>
                <w:b/>
                <w:color w:val="FFFFFF"/>
                <w:sz w:val="17"/>
              </w:rPr>
              <w:t>Validación</w:t>
            </w:r>
          </w:p>
        </w:tc>
      </w:tr>
      <w:tr>
        <w:tc>
          <w:tcPr>
            <w:tcW w:type="dxa" w:w="1900"/>
            <w:tcMar>
              <w:top w:w="100" w:type="dxa"/>
              <w:start w:w="120" w:type="dxa"/>
              <w:bottom w:w="100" w:type="dxa"/>
              <w:end w:w="120" w:type="dxa"/>
            </w:tcMar>
            <w:vAlign w:val="center"/>
          </w:tcPr>
          <w:p>
            <w:r>
              <w:rPr>
                <w:rFonts w:ascii="Aptos" w:hAnsi="Aptos"/>
                <w:color w:val="263238"/>
                <w:sz w:val="17"/>
              </w:rPr>
              <w:t>Temporada</w:t>
            </w:r>
          </w:p>
        </w:tc>
        <w:tc>
          <w:tcPr>
            <w:tcW w:type="dxa" w:w="3900"/>
            <w:tcMar>
              <w:top w:w="100" w:type="dxa"/>
              <w:start w:w="120" w:type="dxa"/>
              <w:bottom w:w="100" w:type="dxa"/>
              <w:end w:w="120" w:type="dxa"/>
            </w:tcMar>
            <w:vAlign w:val="center"/>
          </w:tcPr>
          <w:p>
            <w:r>
              <w:rPr>
                <w:rFonts w:ascii="Aptos" w:hAnsi="Aptos"/>
                <w:color w:val="263238"/>
                <w:sz w:val="17"/>
              </w:rPr>
              <w:t>4 semanas, fecha de cierre explícita.</w:t>
            </w:r>
          </w:p>
        </w:tc>
        <w:tc>
          <w:tcPr>
            <w:tcW w:type="dxa" w:w="3560"/>
            <w:tcMar>
              <w:top w:w="100" w:type="dxa"/>
              <w:start w:w="120" w:type="dxa"/>
              <w:bottom w:w="100" w:type="dxa"/>
              <w:end w:w="120" w:type="dxa"/>
            </w:tcMar>
            <w:vAlign w:val="center"/>
          </w:tcPr>
          <w:p>
            <w:r>
              <w:rPr>
                <w:rFonts w:ascii="Aptos" w:hAnsi="Aptos"/>
                <w:color w:val="263238"/>
                <w:sz w:val="17"/>
              </w:rPr>
              <w:t>Participación, retorno y comprensión.</w:t>
            </w:r>
          </w:p>
        </w:tc>
      </w:tr>
      <w:tr>
        <w:tc>
          <w:tcPr>
            <w:tcW w:type="dxa" w:w="1900"/>
            <w:shd w:fill="F7F9FA"/>
            <w:tcMar>
              <w:top w:w="100" w:type="dxa"/>
              <w:start w:w="120" w:type="dxa"/>
              <w:bottom w:w="100" w:type="dxa"/>
              <w:end w:w="120" w:type="dxa"/>
            </w:tcMar>
            <w:vAlign w:val="center"/>
          </w:tcPr>
          <w:p>
            <w:r>
              <w:rPr>
                <w:rFonts w:ascii="Aptos" w:hAnsi="Aptos"/>
                <w:color w:val="263238"/>
                <w:sz w:val="17"/>
              </w:rPr>
              <w:t>Modificador</w:t>
            </w:r>
          </w:p>
        </w:tc>
        <w:tc>
          <w:tcPr>
            <w:tcW w:type="dxa" w:w="3900"/>
            <w:shd w:fill="F7F9FA"/>
            <w:tcMar>
              <w:top w:w="100" w:type="dxa"/>
              <w:start w:w="120" w:type="dxa"/>
              <w:bottom w:w="100" w:type="dxa"/>
              <w:end w:w="120" w:type="dxa"/>
            </w:tcMar>
            <w:vAlign w:val="center"/>
          </w:tcPr>
          <w:p>
            <w:r>
              <w:rPr>
                <w:rFonts w:ascii="Aptos" w:hAnsi="Aptos"/>
                <w:color w:val="263238"/>
                <w:sz w:val="17"/>
              </w:rPr>
              <w:t>Una regla a la vez en la primera etapa.</w:t>
            </w:r>
          </w:p>
        </w:tc>
        <w:tc>
          <w:tcPr>
            <w:tcW w:type="dxa" w:w="3560"/>
            <w:shd w:fill="F7F9FA"/>
            <w:tcMar>
              <w:top w:w="100" w:type="dxa"/>
              <w:start w:w="120" w:type="dxa"/>
              <w:bottom w:w="100" w:type="dxa"/>
              <w:end w:w="120" w:type="dxa"/>
            </w:tcMar>
            <w:vAlign w:val="center"/>
          </w:tcPr>
          <w:p>
            <w:r>
              <w:rPr>
                <w:rFonts w:ascii="Aptos" w:hAnsi="Aptos"/>
                <w:color w:val="263238"/>
                <w:sz w:val="17"/>
              </w:rPr>
              <w:t>Balance, abandono y errores.</w:t>
            </w:r>
          </w:p>
        </w:tc>
      </w:tr>
      <w:tr>
        <w:tc>
          <w:tcPr>
            <w:tcW w:type="dxa" w:w="1900"/>
            <w:tcMar>
              <w:top w:w="100" w:type="dxa"/>
              <w:start w:w="120" w:type="dxa"/>
              <w:bottom w:w="100" w:type="dxa"/>
              <w:end w:w="120" w:type="dxa"/>
            </w:tcMar>
            <w:vAlign w:val="center"/>
          </w:tcPr>
          <w:p>
            <w:r>
              <w:rPr>
                <w:rFonts w:ascii="Aptos" w:hAnsi="Aptos"/>
                <w:color w:val="263238"/>
                <w:sz w:val="17"/>
              </w:rPr>
              <w:t>Cierre</w:t>
            </w:r>
          </w:p>
        </w:tc>
        <w:tc>
          <w:tcPr>
            <w:tcW w:type="dxa" w:w="3900"/>
            <w:tcMar>
              <w:top w:w="100" w:type="dxa"/>
              <w:start w:w="120" w:type="dxa"/>
              <w:bottom w:w="100" w:type="dxa"/>
              <w:end w:w="120" w:type="dxa"/>
            </w:tcMar>
            <w:vAlign w:val="center"/>
          </w:tcPr>
          <w:p>
            <w:r>
              <w:rPr>
                <w:rFonts w:ascii="Aptos" w:hAnsi="Aptos"/>
                <w:color w:val="263238"/>
                <w:sz w:val="17"/>
              </w:rPr>
              <w:t>Ventana de gracia y entrega idempotente.</w:t>
            </w:r>
          </w:p>
        </w:tc>
        <w:tc>
          <w:tcPr>
            <w:tcW w:type="dxa" w:w="3560"/>
            <w:tcMar>
              <w:top w:w="100" w:type="dxa"/>
              <w:start w:w="120" w:type="dxa"/>
              <w:bottom w:w="100" w:type="dxa"/>
              <w:end w:w="120" w:type="dxa"/>
            </w:tcMar>
            <w:vAlign w:val="center"/>
          </w:tcPr>
          <w:p>
            <w:r>
              <w:rPr>
                <w:rFonts w:ascii="Aptos" w:hAnsi="Aptos"/>
                <w:color w:val="263238"/>
                <w:sz w:val="17"/>
              </w:rPr>
              <w:t>Sin dobles premios ni pérdida de progreso.</w:t>
            </w:r>
          </w:p>
        </w:tc>
      </w:tr>
      <w:tr>
        <w:tc>
          <w:tcPr>
            <w:tcW w:type="dxa" w:w="1900"/>
            <w:shd w:fill="F7F9FA"/>
            <w:tcMar>
              <w:top w:w="100" w:type="dxa"/>
              <w:start w:w="120" w:type="dxa"/>
              <w:bottom w:w="100" w:type="dxa"/>
              <w:end w:w="120" w:type="dxa"/>
            </w:tcMar>
            <w:vAlign w:val="center"/>
          </w:tcPr>
          <w:p>
            <w:r>
              <w:rPr>
                <w:rFonts w:ascii="Aptos" w:hAnsi="Aptos"/>
                <w:color w:val="263238"/>
                <w:sz w:val="17"/>
              </w:rPr>
              <w:t>Ranking</w:t>
            </w:r>
          </w:p>
        </w:tc>
        <w:tc>
          <w:tcPr>
            <w:tcW w:type="dxa" w:w="3900"/>
            <w:shd w:fill="F7F9FA"/>
            <w:tcMar>
              <w:top w:w="100" w:type="dxa"/>
              <w:start w:w="120" w:type="dxa"/>
              <w:bottom w:w="100" w:type="dxa"/>
              <w:end w:w="120" w:type="dxa"/>
            </w:tcMar>
            <w:vAlign w:val="center"/>
          </w:tcPr>
          <w:p>
            <w:r>
              <w:rPr>
                <w:rFonts w:ascii="Aptos" w:hAnsi="Aptos"/>
                <w:color w:val="263238"/>
                <w:sz w:val="17"/>
              </w:rPr>
              <w:t>Soft reset; historial permanente.</w:t>
            </w:r>
          </w:p>
        </w:tc>
        <w:tc>
          <w:tcPr>
            <w:tcW w:type="dxa" w:w="3560"/>
            <w:shd w:fill="F7F9FA"/>
            <w:tcMar>
              <w:top w:w="100" w:type="dxa"/>
              <w:start w:w="120" w:type="dxa"/>
              <w:bottom w:w="100" w:type="dxa"/>
              <w:end w:w="120" w:type="dxa"/>
            </w:tcMar>
            <w:vAlign w:val="center"/>
          </w:tcPr>
          <w:p>
            <w:r>
              <w:rPr>
                <w:rFonts w:ascii="Aptos" w:hAnsi="Aptos"/>
                <w:color w:val="263238"/>
                <w:sz w:val="17"/>
              </w:rPr>
              <w:t>Evitar ventaja inalcanzable de veteranos.</w:t>
            </w:r>
          </w:p>
        </w:tc>
      </w:tr>
    </w:tbl>
    <w:p>
      <w:pPr>
        <w:spacing w:after="0"/>
      </w:pPr>
    </w:p>
    <w:p>
      <w:pPr>
        <w:pStyle w:val="Heading2"/>
      </w:pPr>
      <w:r>
        <w:t>4.4 Pregunta del día</w:t>
      </w:r>
    </w:p>
    <w:p>
      <w:pPr>
        <w:pStyle w:val="ListBullet"/>
      </w:pPr>
      <w:r>
        <w:rPr>
          <w:rFonts w:ascii="Aptos" w:hAnsi="Aptos"/>
          <w:color w:val="263238"/>
        </w:rPr>
        <w:t>Definir zona horaria principal y política para viajeros.</w:t>
      </w:r>
    </w:p>
    <w:p>
      <w:pPr>
        <w:pStyle w:val="ListBullet"/>
      </w:pPr>
      <w:r>
        <w:rPr>
          <w:rFonts w:ascii="Aptos" w:hAnsi="Aptos"/>
          <w:color w:val="263238"/>
        </w:rPr>
        <w:t>Establecer selección editorial, reserva y reemplazo ante errores.</w:t>
      </w:r>
    </w:p>
    <w:p>
      <w:pPr>
        <w:pStyle w:val="ListBullet"/>
      </w:pPr>
      <w:r>
        <w:rPr>
          <w:rFonts w:ascii="Aptos" w:hAnsi="Aptos"/>
          <w:color w:val="263238"/>
        </w:rPr>
        <w:t>Evitar repetición y controlar filtraciones o spoilers.</w:t>
      </w:r>
    </w:p>
    <w:p>
      <w:pPr>
        <w:pStyle w:val="ListBullet"/>
      </w:pPr>
      <w:r>
        <w:rPr>
          <w:rFonts w:ascii="Aptos" w:hAnsi="Aptos"/>
          <w:color w:val="263238"/>
        </w:rPr>
        <w:t>Distinguir participación, acierto, aprendizaje y racha.</w:t>
      </w:r>
    </w:p>
    <w:p>
      <w:pPr>
        <w:pStyle w:val="ListBullet"/>
      </w:pPr>
      <w:r>
        <w:rPr>
          <w:rFonts w:ascii="Aptos" w:hAnsi="Aptos"/>
          <w:color w:val="263238"/>
        </w:rPr>
        <w:t>Permitir compartir el resultado sin revelar la respuesta.</w:t>
      </w:r>
    </w:p>
    <w:p>
      <w:r>
        <w:br w:type="page"/>
      </w:r>
    </w:p>
    <w:p>
      <w:pPr>
        <w:pStyle w:val="Heading1"/>
      </w:pPr>
      <w:r>
        <w:t>5. Economía y consola de gobierno</w:t>
      </w:r>
    </w:p>
    <w:p>
      <w:pPr>
        <w:pStyle w:val="Heading2"/>
      </w:pPr>
      <w:r>
        <w:t>5.1 Función de cada recurso</w:t>
      </w:r>
    </w:p>
    <w:tbl>
      <w:tblPr>
        <w:tblStyle w:val="TableGrid"/>
        <w:tblW w:type="dxa" w:w="9360"/>
        <w:jc w:val="center"/>
        <w:tblLayout w:type="fixed"/>
        <w:tblLook w:firstColumn="1" w:firstRow="1" w:lastColumn="0" w:lastRow="0" w:noHBand="0" w:noVBand="1" w:val="04A0"/>
        <w:tblInd w:w="120" w:type="dxa"/>
      </w:tblPr>
      <w:tblGrid>
        <w:gridCol w:w="1700"/>
        <w:gridCol w:w="2200"/>
        <w:gridCol w:w="5460"/>
      </w:tblGrid>
      <w:tr>
        <w:trPr>
          <w:tblHeader w:val="true"/>
        </w:trPr>
        <w:tc>
          <w:tcPr>
            <w:tcW w:type="dxa" w:w="1700"/>
            <w:shd w:fill="17324D"/>
            <w:tcMar>
              <w:top w:w="100" w:type="dxa"/>
              <w:start w:w="120" w:type="dxa"/>
              <w:bottom w:w="100" w:type="dxa"/>
              <w:end w:w="120" w:type="dxa"/>
            </w:tcMar>
            <w:vAlign w:val="center"/>
          </w:tcPr>
          <w:p>
            <w:r>
              <w:rPr>
                <w:rFonts w:ascii="Aptos" w:hAnsi="Aptos"/>
                <w:b/>
                <w:color w:val="FFFFFF"/>
                <w:sz w:val="17"/>
              </w:rPr>
              <w:t>Recurso</w:t>
            </w:r>
          </w:p>
        </w:tc>
        <w:tc>
          <w:tcPr>
            <w:tcW w:type="dxa" w:w="2200"/>
            <w:shd w:fill="17324D"/>
            <w:tcMar>
              <w:top w:w="100" w:type="dxa"/>
              <w:start w:w="120" w:type="dxa"/>
              <w:bottom w:w="100" w:type="dxa"/>
              <w:end w:w="120" w:type="dxa"/>
            </w:tcMar>
            <w:vAlign w:val="center"/>
          </w:tcPr>
          <w:p>
            <w:r>
              <w:rPr>
                <w:rFonts w:ascii="Aptos" w:hAnsi="Aptos"/>
                <w:b/>
                <w:color w:val="FFFFFF"/>
                <w:sz w:val="17"/>
              </w:rPr>
              <w:t>Capa</w:t>
            </w:r>
          </w:p>
        </w:tc>
        <w:tc>
          <w:tcPr>
            <w:tcW w:type="dxa" w:w="5460"/>
            <w:shd w:fill="17324D"/>
            <w:tcMar>
              <w:top w:w="100" w:type="dxa"/>
              <w:start w:w="120" w:type="dxa"/>
              <w:bottom w:w="100" w:type="dxa"/>
              <w:end w:w="120" w:type="dxa"/>
            </w:tcMar>
            <w:vAlign w:val="center"/>
          </w:tcPr>
          <w:p>
            <w:r>
              <w:rPr>
                <w:rFonts w:ascii="Aptos" w:hAnsi="Aptos"/>
                <w:b/>
                <w:color w:val="FFFFFF"/>
                <w:sz w:val="17"/>
              </w:rPr>
              <w:t>Uso rector</w:t>
            </w:r>
          </w:p>
        </w:tc>
      </w:tr>
      <w:tr>
        <w:tc>
          <w:tcPr>
            <w:tcW w:type="dxa" w:w="1700"/>
            <w:tcMar>
              <w:top w:w="100" w:type="dxa"/>
              <w:start w:w="120" w:type="dxa"/>
              <w:bottom w:w="100" w:type="dxa"/>
              <w:end w:w="120" w:type="dxa"/>
            </w:tcMar>
            <w:vAlign w:val="center"/>
          </w:tcPr>
          <w:p>
            <w:pPr>
              <w:jc w:val="left"/>
            </w:pPr>
            <w:r>
              <w:drawing>
                <wp:inline xmlns:a="http://schemas.openxmlformats.org/drawingml/2006/main" xmlns:pic="http://schemas.openxmlformats.org/drawingml/2006/picture">
                  <wp:extent cx="228600" cy="228600"/>
                  <wp:docPr id="23" name="Puntos Andanzas" title="Puntos Andanzas" descr="Destellos verdes usados como señal de progreso; XP no tiene aún un icono exclusiv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600" cy="228600"/>
                          </a:xfrm>
                          <a:prstGeom prst="rect"/>
                        </pic:spPr>
                      </pic:pic>
                    </a:graphicData>
                  </a:graphic>
                </wp:inline>
              </w:drawing>
            </w:r>
            <w:r>
              <w:rPr>
                <w:rFonts w:ascii="Aptos" w:hAnsi="Aptos"/>
                <w:b/>
                <w:color w:val="263238"/>
                <w:sz w:val="17"/>
              </w:rPr>
              <w:t xml:space="preserve">  XP</w:t>
            </w:r>
          </w:p>
        </w:tc>
        <w:tc>
          <w:tcPr>
            <w:tcW w:type="dxa" w:w="2200"/>
            <w:tcMar>
              <w:top w:w="100" w:type="dxa"/>
              <w:start w:w="120" w:type="dxa"/>
              <w:bottom w:w="100" w:type="dxa"/>
              <w:end w:w="120" w:type="dxa"/>
            </w:tcMar>
            <w:vAlign w:val="center"/>
          </w:tcPr>
          <w:p>
            <w:r>
              <w:rPr>
                <w:rFonts w:ascii="Aptos" w:hAnsi="Aptos"/>
                <w:color w:val="263238"/>
                <w:sz w:val="17"/>
              </w:rPr>
              <w:t>Progresión global</w:t>
            </w:r>
          </w:p>
        </w:tc>
        <w:tc>
          <w:tcPr>
            <w:tcW w:type="dxa" w:w="5460"/>
            <w:tcMar>
              <w:top w:w="100" w:type="dxa"/>
              <w:start w:w="120" w:type="dxa"/>
              <w:bottom w:w="100" w:type="dxa"/>
              <w:end w:w="120" w:type="dxa"/>
            </w:tcMar>
            <w:vAlign w:val="center"/>
          </w:tcPr>
          <w:p>
            <w:r>
              <w:rPr>
                <w:rFonts w:ascii="Aptos" w:hAnsi="Aptos"/>
                <w:color w:val="263238"/>
                <w:sz w:val="17"/>
              </w:rPr>
              <w:t>Reconoce actividad y aprendizaje; eleva nivel de perfil.</w:t>
            </w:r>
          </w:p>
        </w:tc>
      </w:tr>
      <w:tr>
        <w:tc>
          <w:tcPr>
            <w:tcW w:type="dxa" w:w="1700"/>
            <w:shd w:fill="F7F9FA"/>
            <w:tcMar>
              <w:top w:w="100" w:type="dxa"/>
              <w:start w:w="120" w:type="dxa"/>
              <w:bottom w:w="100" w:type="dxa"/>
              <w:end w:w="120" w:type="dxa"/>
            </w:tcMar>
            <w:vAlign w:val="center"/>
          </w:tcPr>
          <w:p>
            <w:pPr>
              <w:jc w:val="left"/>
            </w:pPr>
            <w:r>
              <w:drawing>
                <wp:inline xmlns:a="http://schemas.openxmlformats.org/drawingml/2006/main" xmlns:pic="http://schemas.openxmlformats.org/drawingml/2006/picture">
                  <wp:extent cx="228600" cy="228600"/>
                  <wp:docPr id="24" name="Puntos Andanzas" title="Puntos Andanzas" descr="Destellos verdes que representan Puntos Andanza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600" cy="228600"/>
                          </a:xfrm>
                          <a:prstGeom prst="rect"/>
                        </pic:spPr>
                      </pic:pic>
                    </a:graphicData>
                  </a:graphic>
                </wp:inline>
              </w:drawing>
            </w:r>
            <w:r>
              <w:rPr>
                <w:rFonts w:ascii="Aptos" w:hAnsi="Aptos"/>
                <w:b/>
                <w:color w:val="263238"/>
                <w:sz w:val="17"/>
              </w:rPr>
              <w:t xml:space="preserve">  Puntos Andanzas</w:t>
            </w:r>
          </w:p>
        </w:tc>
        <w:tc>
          <w:tcPr>
            <w:tcW w:type="dxa" w:w="2200"/>
            <w:shd w:fill="F7F9FA"/>
            <w:tcMar>
              <w:top w:w="100" w:type="dxa"/>
              <w:start w:w="120" w:type="dxa"/>
              <w:bottom w:w="100" w:type="dxa"/>
              <w:end w:w="120" w:type="dxa"/>
            </w:tcMar>
            <w:vAlign w:val="center"/>
          </w:tcPr>
          <w:p>
            <w:r>
              <w:rPr>
                <w:rFonts w:ascii="Aptos" w:hAnsi="Aptos"/>
                <w:color w:val="263238"/>
                <w:sz w:val="17"/>
              </w:rPr>
              <w:t>Ecosistema</w:t>
            </w:r>
          </w:p>
        </w:tc>
        <w:tc>
          <w:tcPr>
            <w:tcW w:type="dxa" w:w="5460"/>
            <w:shd w:fill="F7F9FA"/>
            <w:tcMar>
              <w:top w:w="100" w:type="dxa"/>
              <w:start w:w="120" w:type="dxa"/>
              <w:bottom w:w="100" w:type="dxa"/>
              <w:end w:w="120" w:type="dxa"/>
            </w:tcMar>
            <w:vAlign w:val="center"/>
          </w:tcPr>
          <w:p>
            <w:r>
              <w:rPr>
                <w:rFonts w:ascii="Aptos" w:hAnsi="Aptos"/>
                <w:color w:val="263238"/>
                <w:sz w:val="17"/>
              </w:rPr>
              <w:t>Habilitan beneficios definidos por Andanzas GO y alianzas.</w:t>
            </w:r>
          </w:p>
        </w:tc>
      </w:tr>
      <w:tr>
        <w:tc>
          <w:tcPr>
            <w:tcW w:type="dxa" w:w="1700"/>
            <w:tcMar>
              <w:top w:w="100" w:type="dxa"/>
              <w:start w:w="120" w:type="dxa"/>
              <w:bottom w:w="100" w:type="dxa"/>
              <w:end w:w="120" w:type="dxa"/>
            </w:tcMar>
            <w:vAlign w:val="center"/>
          </w:tcPr>
          <w:p>
            <w:pPr>
              <w:jc w:val="left"/>
            </w:pPr>
            <w:r>
              <w:drawing>
                <wp:inline xmlns:a="http://schemas.openxmlformats.org/drawingml/2006/main" xmlns:pic="http://schemas.openxmlformats.org/drawingml/2006/picture">
                  <wp:extent cx="228600" cy="228600"/>
                  <wp:docPr id="25" name="Monedas" title="Monedas" descr="Monedas amarilla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8600" cy="228600"/>
                          </a:xfrm>
                          <a:prstGeom prst="rect"/>
                        </pic:spPr>
                      </pic:pic>
                    </a:graphicData>
                  </a:graphic>
                </wp:inline>
              </w:drawing>
            </w:r>
            <w:r>
              <w:rPr>
                <w:rFonts w:ascii="Aptos" w:hAnsi="Aptos"/>
                <w:b/>
                <w:color w:val="263238"/>
                <w:sz w:val="17"/>
              </w:rPr>
              <w:t xml:space="preserve">  Monedas</w:t>
            </w:r>
          </w:p>
        </w:tc>
        <w:tc>
          <w:tcPr>
            <w:tcW w:type="dxa" w:w="2200"/>
            <w:tcMar>
              <w:top w:w="100" w:type="dxa"/>
              <w:start w:w="120" w:type="dxa"/>
              <w:bottom w:w="100" w:type="dxa"/>
              <w:end w:w="120" w:type="dxa"/>
            </w:tcMar>
            <w:vAlign w:val="center"/>
          </w:tcPr>
          <w:p>
            <w:r>
              <w:rPr>
                <w:rFonts w:ascii="Aptos" w:hAnsi="Aptos"/>
                <w:color w:val="263238"/>
                <w:sz w:val="17"/>
              </w:rPr>
              <w:t>Economía interna</w:t>
            </w:r>
          </w:p>
        </w:tc>
        <w:tc>
          <w:tcPr>
            <w:tcW w:type="dxa" w:w="5460"/>
            <w:tcMar>
              <w:top w:w="100" w:type="dxa"/>
              <w:start w:w="120" w:type="dxa"/>
              <w:bottom w:w="100" w:type="dxa"/>
              <w:end w:w="120" w:type="dxa"/>
            </w:tcMar>
            <w:vAlign w:val="center"/>
          </w:tcPr>
          <w:p>
            <w:r>
              <w:rPr>
                <w:rFonts w:ascii="Aptos" w:hAnsi="Aptos"/>
                <w:color w:val="263238"/>
                <w:sz w:val="17"/>
              </w:rPr>
              <w:t>Compran consumibles permitidos, vidas o elementos de personalización.</w:t>
            </w:r>
          </w:p>
        </w:tc>
      </w:tr>
      <w:tr>
        <w:tc>
          <w:tcPr>
            <w:tcW w:type="dxa" w:w="1700"/>
            <w:shd w:fill="F7F9FA"/>
            <w:tcMar>
              <w:top w:w="100" w:type="dxa"/>
              <w:start w:w="120" w:type="dxa"/>
              <w:bottom w:w="100" w:type="dxa"/>
              <w:end w:w="120" w:type="dxa"/>
            </w:tcMar>
            <w:vAlign w:val="center"/>
          </w:tcPr>
          <w:p>
            <w:pPr>
              <w:jc w:val="left"/>
            </w:pPr>
            <w:r>
              <w:drawing>
                <wp:inline xmlns:a="http://schemas.openxmlformats.org/drawingml/2006/main" xmlns:pic="http://schemas.openxmlformats.org/drawingml/2006/picture">
                  <wp:extent cx="228600" cy="228600"/>
                  <wp:docPr id="26" name="Gemas" title="Gemas" descr="Gema cian."/>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28600" cy="228600"/>
                          </a:xfrm>
                          <a:prstGeom prst="rect"/>
                        </pic:spPr>
                      </pic:pic>
                    </a:graphicData>
                  </a:graphic>
                </wp:inline>
              </w:drawing>
            </w:r>
            <w:r>
              <w:rPr>
                <w:rFonts w:ascii="Aptos" w:hAnsi="Aptos"/>
                <w:b/>
                <w:color w:val="263238"/>
                <w:sz w:val="17"/>
              </w:rPr>
              <w:t xml:space="preserve">  Gemas</w:t>
            </w:r>
          </w:p>
        </w:tc>
        <w:tc>
          <w:tcPr>
            <w:tcW w:type="dxa" w:w="2200"/>
            <w:shd w:fill="F7F9FA"/>
            <w:tcMar>
              <w:top w:w="100" w:type="dxa"/>
              <w:start w:w="120" w:type="dxa"/>
              <w:bottom w:w="100" w:type="dxa"/>
              <w:end w:w="120" w:type="dxa"/>
            </w:tcMar>
            <w:vAlign w:val="center"/>
          </w:tcPr>
          <w:p>
            <w:r>
              <w:rPr>
                <w:rFonts w:ascii="Aptos" w:hAnsi="Aptos"/>
                <w:color w:val="263238"/>
                <w:sz w:val="17"/>
              </w:rPr>
              <w:t>Recurso escaso</w:t>
            </w:r>
          </w:p>
        </w:tc>
        <w:tc>
          <w:tcPr>
            <w:tcW w:type="dxa" w:w="5460"/>
            <w:shd w:fill="F7F9FA"/>
            <w:tcMar>
              <w:top w:w="100" w:type="dxa"/>
              <w:start w:w="120" w:type="dxa"/>
              <w:bottom w:w="100" w:type="dxa"/>
              <w:end w:w="120" w:type="dxa"/>
            </w:tcMar>
            <w:vAlign w:val="center"/>
          </w:tcPr>
          <w:p>
            <w:r>
              <w:rPr>
                <w:rFonts w:ascii="Aptos" w:hAnsi="Aptos"/>
                <w:color w:val="263238"/>
                <w:sz w:val="17"/>
              </w:rPr>
              <w:t>Acceso premium o cosmético; nunca conocimiento ni victoria.</w:t>
            </w:r>
          </w:p>
        </w:tc>
      </w:tr>
      <w:tr>
        <w:tc>
          <w:tcPr>
            <w:tcW w:type="dxa" w:w="1700"/>
            <w:tcMar>
              <w:top w:w="100" w:type="dxa"/>
              <w:start w:w="120" w:type="dxa"/>
              <w:bottom w:w="100" w:type="dxa"/>
              <w:end w:w="120" w:type="dxa"/>
            </w:tcMar>
            <w:vAlign w:val="center"/>
          </w:tcPr>
          <w:p>
            <w:pPr>
              <w:jc w:val="left"/>
            </w:pPr>
            <w:r>
              <w:drawing>
                <wp:inline xmlns:a="http://schemas.openxmlformats.org/drawingml/2006/main" xmlns:pic="http://schemas.openxmlformats.org/drawingml/2006/picture">
                  <wp:extent cx="228600" cy="228600"/>
                  <wp:docPr id="27" name="Vidas" title="Vidas" descr="Corazón rojo lleno que representa Vida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28600" cy="228600"/>
                          </a:xfrm>
                          <a:prstGeom prst="rect"/>
                        </pic:spPr>
                      </pic:pic>
                    </a:graphicData>
                  </a:graphic>
                </wp:inline>
              </w:drawing>
            </w:r>
            <w:r>
              <w:rPr>
                <w:rFonts w:ascii="Aptos" w:hAnsi="Aptos"/>
                <w:b/>
                <w:color w:val="263238"/>
                <w:sz w:val="17"/>
              </w:rPr>
              <w:t xml:space="preserve">  Vidas</w:t>
            </w:r>
          </w:p>
        </w:tc>
        <w:tc>
          <w:tcPr>
            <w:tcW w:type="dxa" w:w="2200"/>
            <w:tcMar>
              <w:top w:w="100" w:type="dxa"/>
              <w:start w:w="120" w:type="dxa"/>
              <w:bottom w:w="100" w:type="dxa"/>
              <w:end w:w="120" w:type="dxa"/>
            </w:tcMar>
            <w:vAlign w:val="center"/>
          </w:tcPr>
          <w:p>
            <w:r>
              <w:rPr>
                <w:rFonts w:ascii="Aptos" w:hAnsi="Aptos"/>
                <w:color w:val="263238"/>
                <w:sz w:val="17"/>
              </w:rPr>
              <w:t>Entre sesiones</w:t>
            </w:r>
          </w:p>
        </w:tc>
        <w:tc>
          <w:tcPr>
            <w:tcW w:type="dxa" w:w="5460"/>
            <w:tcMar>
              <w:top w:w="100" w:type="dxa"/>
              <w:start w:w="120" w:type="dxa"/>
              <w:bottom w:w="100" w:type="dxa"/>
              <w:end w:w="120" w:type="dxa"/>
            </w:tcMar>
            <w:vAlign w:val="center"/>
          </w:tcPr>
          <w:p>
            <w:r>
              <w:rPr>
                <w:rFonts w:ascii="Aptos" w:hAnsi="Aptos"/>
                <w:color w:val="263238"/>
                <w:sz w:val="17"/>
              </w:rPr>
              <w:t>Oportunidades en Historia; recarga temporal y fuentes controladas.</w:t>
            </w:r>
          </w:p>
        </w:tc>
      </w:tr>
      <w:tr>
        <w:tc>
          <w:tcPr>
            <w:tcW w:type="dxa" w:w="1700"/>
            <w:shd w:fill="F7F9FA"/>
            <w:tcMar>
              <w:top w:w="100" w:type="dxa"/>
              <w:start w:w="120" w:type="dxa"/>
              <w:bottom w:w="100" w:type="dxa"/>
              <w:end w:w="120" w:type="dxa"/>
            </w:tcMar>
            <w:vAlign w:val="center"/>
          </w:tcPr>
          <w:p>
            <w:r>
              <w:rPr>
                <w:rFonts w:ascii="Aptos" w:hAnsi="Aptos"/>
                <w:color w:val="263238"/>
                <w:sz w:val="17"/>
              </w:rPr>
              <w:t>Energía</w:t>
            </w:r>
          </w:p>
        </w:tc>
        <w:tc>
          <w:tcPr>
            <w:tcW w:type="dxa" w:w="2200"/>
            <w:shd w:fill="F7F9FA"/>
            <w:tcMar>
              <w:top w:w="100" w:type="dxa"/>
              <w:start w:w="120" w:type="dxa"/>
              <w:bottom w:w="100" w:type="dxa"/>
              <w:end w:w="120" w:type="dxa"/>
            </w:tcMar>
            <w:vAlign w:val="center"/>
          </w:tcPr>
          <w:p>
            <w:r>
              <w:rPr>
                <w:rFonts w:ascii="Aptos" w:hAnsi="Aptos"/>
                <w:color w:val="263238"/>
                <w:sz w:val="17"/>
              </w:rPr>
              <w:t>Dentro de partida</w:t>
            </w:r>
          </w:p>
        </w:tc>
        <w:tc>
          <w:tcPr>
            <w:tcW w:type="dxa" w:w="5460"/>
            <w:shd w:fill="F7F9FA"/>
            <w:tcMar>
              <w:top w:w="100" w:type="dxa"/>
              <w:start w:w="120" w:type="dxa"/>
              <w:bottom w:w="100" w:type="dxa"/>
              <w:end w:w="120" w:type="dxa"/>
            </w:tcMar>
            <w:vAlign w:val="center"/>
          </w:tcPr>
          <w:p>
            <w:r>
              <w:rPr>
                <w:rFonts w:ascii="Aptos" w:hAnsi="Aptos"/>
                <w:color w:val="263238"/>
                <w:sz w:val="17"/>
              </w:rPr>
              <w:t>Decisiones tácticas en competitivo; no persiste entre partidas.</w:t>
            </w:r>
          </w:p>
        </w:tc>
      </w:tr>
    </w:tbl>
    <w:p>
      <w:pPr>
        <w:spacing w:after="0"/>
      </w:pPr>
    </w:p>
    <w:p>
      <w:pPr>
        <w:pStyle w:val="Heading2"/>
      </w:pPr>
      <w:r>
        <w:t>5.2 Reglas del ledger</w:t>
      </w:r>
    </w:p>
    <w:p>
      <w:pPr>
        <w:pStyle w:val="ListBullet"/>
      </w:pPr>
      <w:r>
        <w:rPr>
          <w:rFonts w:ascii="Aptos" w:hAnsi="Aptos"/>
          <w:color w:val="263238"/>
        </w:rPr>
        <w:t>Cada transacción registra recurso, cantidad, origen, destino, causa, fecha y clave idempotente.</w:t>
      </w:r>
    </w:p>
    <w:p>
      <w:pPr>
        <w:pStyle w:val="ListBullet"/>
      </w:pPr>
      <w:r>
        <w:rPr>
          <w:rFonts w:ascii="Aptos" w:hAnsi="Aptos"/>
          <w:color w:val="263238"/>
        </w:rPr>
        <w:t>El cliente solicita; el servidor valida y aplica.</w:t>
      </w:r>
    </w:p>
    <w:p>
      <w:pPr>
        <w:pStyle w:val="ListBullet"/>
      </w:pPr>
      <w:r>
        <w:rPr>
          <w:rFonts w:ascii="Aptos" w:hAnsi="Aptos"/>
          <w:color w:val="263238"/>
        </w:rPr>
        <w:t>Los ajustes administrativos nunca modifican directamente el saldo.</w:t>
      </w:r>
    </w:p>
    <w:p>
      <w:pPr>
        <w:pStyle w:val="ListBullet"/>
      </w:pPr>
      <w:r>
        <w:rPr>
          <w:rFonts w:ascii="Aptos" w:hAnsi="Aptos"/>
          <w:color w:val="263238"/>
        </w:rPr>
        <w:t>Las reglas económicas tienen versión y periodo de vigencia.</w:t>
      </w:r>
    </w:p>
    <w:p>
      <w:pPr>
        <w:pStyle w:val="ListBullet"/>
      </w:pPr>
      <w:r>
        <w:rPr>
          <w:rFonts w:ascii="Aptos" w:hAnsi="Aptos"/>
          <w:color w:val="263238"/>
        </w:rPr>
        <w:t>Se distingue recurso ganado, comprado, promocional, compensado y ajustado.</w:t>
      </w:r>
    </w:p>
    <w:p>
      <w:pPr>
        <w:pStyle w:val="ListBullet"/>
      </w:pPr>
      <w:r>
        <w:rPr>
          <w:rFonts w:ascii="Aptos" w:hAnsi="Aptos"/>
          <w:color w:val="263238"/>
        </w:rPr>
        <w:t>Los Puntos Andanzas se mantienen separados de monedas y gemas por su posible relación con beneficios reales.</w:t>
      </w:r>
    </w:p>
    <w:p>
      <w:pPr>
        <w:pStyle w:val="Heading2"/>
      </w:pPr>
      <w:r>
        <w:t>5.3 Consola de economía y comportamiento</w:t>
      </w:r>
    </w:p>
    <w:p>
      <w:r>
        <w:rPr>
          <w:rFonts w:ascii="Aptos" w:hAnsi="Aptos"/>
          <w:i w:val="0"/>
          <w:color w:val="263238"/>
        </w:rPr>
        <w:t>La consola será una capacidad administrativa de Andanzas GO con vistas específicas para TRIVIA GO. Su primera versión debe priorizar observación y auditoría; las operaciones de modificación requieren permisos separados.</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trPr>
        <w:tc>
          <w:tcPr>
            <w:tcW w:type="dxa" w:w="1900"/>
            <w:shd w:fill="17324D"/>
            <w:tcMar>
              <w:top w:w="100" w:type="dxa"/>
              <w:start w:w="120" w:type="dxa"/>
              <w:bottom w:w="100" w:type="dxa"/>
              <w:end w:w="120" w:type="dxa"/>
            </w:tcMar>
            <w:vAlign w:val="center"/>
          </w:tcPr>
          <w:p>
            <w:r>
              <w:rPr>
                <w:rFonts w:ascii="Aptos" w:hAnsi="Aptos"/>
                <w:b/>
                <w:color w:val="FFFFFF"/>
                <w:sz w:val="17"/>
              </w:rPr>
              <w:t>Área</w:t>
            </w:r>
          </w:p>
        </w:tc>
        <w:tc>
          <w:tcPr>
            <w:tcW w:type="dxa" w:w="7460"/>
            <w:shd w:fill="17324D"/>
            <w:tcMar>
              <w:top w:w="100" w:type="dxa"/>
              <w:start w:w="120" w:type="dxa"/>
              <w:bottom w:w="100" w:type="dxa"/>
              <w:end w:w="120" w:type="dxa"/>
            </w:tcMar>
            <w:vAlign w:val="center"/>
          </w:tcPr>
          <w:p>
            <w:r>
              <w:rPr>
                <w:rFonts w:ascii="Aptos" w:hAnsi="Aptos"/>
                <w:b/>
                <w:color w:val="FFFFFF"/>
                <w:sz w:val="17"/>
              </w:rPr>
              <w:t>Indicadores o funciones</w:t>
            </w:r>
          </w:p>
        </w:tc>
      </w:tr>
      <w:tr>
        <w:tc>
          <w:tcPr>
            <w:tcW w:type="dxa" w:w="1900"/>
            <w:tcMar>
              <w:top w:w="100" w:type="dxa"/>
              <w:start w:w="120" w:type="dxa"/>
              <w:bottom w:w="100" w:type="dxa"/>
              <w:end w:w="120" w:type="dxa"/>
            </w:tcMar>
            <w:vAlign w:val="center"/>
          </w:tcPr>
          <w:p>
            <w:r>
              <w:rPr>
                <w:rFonts w:ascii="Aptos" w:hAnsi="Aptos"/>
                <w:color w:val="263238"/>
                <w:sz w:val="17"/>
              </w:rPr>
              <w:t>Circulación</w:t>
            </w:r>
          </w:p>
        </w:tc>
        <w:tc>
          <w:tcPr>
            <w:tcW w:type="dxa" w:w="7460"/>
            <w:tcMar>
              <w:top w:w="100" w:type="dxa"/>
              <w:start w:w="120" w:type="dxa"/>
              <w:bottom w:w="100" w:type="dxa"/>
              <w:end w:w="120" w:type="dxa"/>
            </w:tcMar>
            <w:vAlign w:val="center"/>
          </w:tcPr>
          <w:p>
            <w:r>
              <w:rPr>
                <w:rFonts w:ascii="Aptos" w:hAnsi="Aptos"/>
                <w:color w:val="263238"/>
                <w:sz w:val="17"/>
              </w:rPr>
              <w:t>Totales, mediana, distribución, concentración y evolución por recurso.</w:t>
            </w:r>
          </w:p>
        </w:tc>
      </w:tr>
      <w:tr>
        <w:tc>
          <w:tcPr>
            <w:tcW w:type="dxa" w:w="1900"/>
            <w:shd w:fill="F7F9FA"/>
            <w:tcMar>
              <w:top w:w="100" w:type="dxa"/>
              <w:start w:w="120" w:type="dxa"/>
              <w:bottom w:w="100" w:type="dxa"/>
              <w:end w:w="120" w:type="dxa"/>
            </w:tcMar>
            <w:vAlign w:val="center"/>
          </w:tcPr>
          <w:p>
            <w:r>
              <w:rPr>
                <w:rFonts w:ascii="Aptos" w:hAnsi="Aptos"/>
                <w:color w:val="263238"/>
                <w:sz w:val="17"/>
              </w:rPr>
              <w:t>Fuentes y destinos</w:t>
            </w:r>
          </w:p>
        </w:tc>
        <w:tc>
          <w:tcPr>
            <w:tcW w:type="dxa" w:w="7460"/>
            <w:shd w:fill="F7F9FA"/>
            <w:tcMar>
              <w:top w:w="100" w:type="dxa"/>
              <w:start w:w="120" w:type="dxa"/>
              <w:bottom w:w="100" w:type="dxa"/>
              <w:end w:w="120" w:type="dxa"/>
            </w:tcMar>
            <w:vAlign w:val="center"/>
          </w:tcPr>
          <w:p>
            <w:r>
              <w:rPr>
                <w:rFonts w:ascii="Aptos" w:hAnsi="Aptos"/>
                <w:color w:val="263238"/>
                <w:sz w:val="17"/>
              </w:rPr>
              <w:t>Emisión, consumo, balance neto y recursos sin uso atractivo.</w:t>
            </w:r>
          </w:p>
        </w:tc>
      </w:tr>
      <w:tr>
        <w:tc>
          <w:tcPr>
            <w:tcW w:type="dxa" w:w="1900"/>
            <w:tcMar>
              <w:top w:w="100" w:type="dxa"/>
              <w:start w:w="120" w:type="dxa"/>
              <w:bottom w:w="100" w:type="dxa"/>
              <w:end w:w="120" w:type="dxa"/>
            </w:tcMar>
            <w:vAlign w:val="center"/>
          </w:tcPr>
          <w:p>
            <w:r>
              <w:rPr>
                <w:rFonts w:ascii="Aptos" w:hAnsi="Aptos"/>
                <w:color w:val="263238"/>
                <w:sz w:val="17"/>
              </w:rPr>
              <w:t>Comportamiento</w:t>
            </w:r>
          </w:p>
        </w:tc>
        <w:tc>
          <w:tcPr>
            <w:tcW w:type="dxa" w:w="7460"/>
            <w:tcMar>
              <w:top w:w="100" w:type="dxa"/>
              <w:start w:w="120" w:type="dxa"/>
              <w:bottom w:w="100" w:type="dxa"/>
              <w:end w:w="120" w:type="dxa"/>
            </w:tcMar>
            <w:vAlign w:val="center"/>
          </w:tcPr>
          <w:p>
            <w:r>
              <w:rPr>
                <w:rFonts w:ascii="Aptos" w:hAnsi="Aptos"/>
                <w:color w:val="263238"/>
                <w:sz w:val="17"/>
              </w:rPr>
              <w:t>Retorno, sesiones, uso de ayudas y conversión de recompensas.</w:t>
            </w:r>
          </w:p>
        </w:tc>
      </w:tr>
      <w:tr>
        <w:tc>
          <w:tcPr>
            <w:tcW w:type="dxa" w:w="1900"/>
            <w:shd w:fill="F7F9FA"/>
            <w:tcMar>
              <w:top w:w="100" w:type="dxa"/>
              <w:start w:w="120" w:type="dxa"/>
              <w:bottom w:w="100" w:type="dxa"/>
              <w:end w:w="120" w:type="dxa"/>
            </w:tcMar>
            <w:vAlign w:val="center"/>
          </w:tcPr>
          <w:p>
            <w:r>
              <w:rPr>
                <w:rFonts w:ascii="Aptos" w:hAnsi="Aptos"/>
                <w:color w:val="263238"/>
                <w:sz w:val="17"/>
              </w:rPr>
              <w:t>Alertas</w:t>
            </w:r>
          </w:p>
        </w:tc>
        <w:tc>
          <w:tcPr>
            <w:tcW w:type="dxa" w:w="7460"/>
            <w:shd w:fill="F7F9FA"/>
            <w:tcMar>
              <w:top w:w="100" w:type="dxa"/>
              <w:start w:w="120" w:type="dxa"/>
              <w:bottom w:w="100" w:type="dxa"/>
              <w:end w:w="120" w:type="dxa"/>
            </w:tcMar>
            <w:vAlign w:val="center"/>
          </w:tcPr>
          <w:p>
            <w:r>
              <w:rPr>
                <w:rFonts w:ascii="Aptos" w:hAnsi="Aptos"/>
                <w:color w:val="263238"/>
                <w:sz w:val="17"/>
              </w:rPr>
              <w:t>Duplicados, saldos anómalos, explotación, inflación y cambios abruptos.</w:t>
            </w:r>
          </w:p>
        </w:tc>
      </w:tr>
      <w:tr>
        <w:tc>
          <w:tcPr>
            <w:tcW w:type="dxa" w:w="1900"/>
            <w:tcMar>
              <w:top w:w="100" w:type="dxa"/>
              <w:start w:w="120" w:type="dxa"/>
              <w:bottom w:w="100" w:type="dxa"/>
              <w:end w:w="120" w:type="dxa"/>
            </w:tcMar>
            <w:vAlign w:val="center"/>
          </w:tcPr>
          <w:p>
            <w:r>
              <w:rPr>
                <w:rFonts w:ascii="Aptos" w:hAnsi="Aptos"/>
                <w:color w:val="263238"/>
                <w:sz w:val="17"/>
              </w:rPr>
              <w:t>Consulta</w:t>
            </w:r>
          </w:p>
        </w:tc>
        <w:tc>
          <w:tcPr>
            <w:tcW w:type="dxa" w:w="7460"/>
            <w:tcMar>
              <w:top w:w="100" w:type="dxa"/>
              <w:start w:w="120" w:type="dxa"/>
              <w:bottom w:w="100" w:type="dxa"/>
              <w:end w:w="120" w:type="dxa"/>
            </w:tcMar>
            <w:vAlign w:val="center"/>
          </w:tcPr>
          <w:p>
            <w:r>
              <w:rPr>
                <w:rFonts w:ascii="Aptos" w:hAnsi="Aptos"/>
                <w:color w:val="263238"/>
                <w:sz w:val="17"/>
              </w:rPr>
              <w:t>Historial de usuario y trazabilidad completa.</w:t>
            </w:r>
          </w:p>
        </w:tc>
      </w:tr>
      <w:tr>
        <w:tc>
          <w:tcPr>
            <w:tcW w:type="dxa" w:w="1900"/>
            <w:shd w:fill="F7F9FA"/>
            <w:tcMar>
              <w:top w:w="100" w:type="dxa"/>
              <w:start w:w="120" w:type="dxa"/>
              <w:bottom w:w="100" w:type="dxa"/>
              <w:end w:w="120" w:type="dxa"/>
            </w:tcMar>
            <w:vAlign w:val="center"/>
          </w:tcPr>
          <w:p>
            <w:r>
              <w:rPr>
                <w:rFonts w:ascii="Aptos" w:hAnsi="Aptos"/>
                <w:color w:val="263238"/>
                <w:sz w:val="17"/>
              </w:rPr>
              <w:t>Operación</w:t>
            </w:r>
          </w:p>
        </w:tc>
        <w:tc>
          <w:tcPr>
            <w:tcW w:type="dxa" w:w="7460"/>
            <w:shd w:fill="F7F9FA"/>
            <w:tcMar>
              <w:top w:w="100" w:type="dxa"/>
              <w:start w:w="120" w:type="dxa"/>
              <w:bottom w:w="100" w:type="dxa"/>
              <w:end w:w="120" w:type="dxa"/>
            </w:tcMar>
            <w:vAlign w:val="center"/>
          </w:tcPr>
          <w:p>
            <w:r>
              <w:rPr>
                <w:rFonts w:ascii="Aptos" w:hAnsi="Aptos"/>
                <w:color w:val="263238"/>
                <w:sz w:val="17"/>
              </w:rPr>
              <w:t>Ajuste con motivo, reversión segura, límites y auditoría de administrador.</w:t>
            </w:r>
          </w:p>
        </w:tc>
      </w:tr>
    </w:tbl>
    <w:p>
      <w:pPr>
        <w:spacing w:after="0"/>
      </w:pPr>
    </w:p>
    <w:p>
      <w:pPr>
        <w:pStyle w:val="Heading2"/>
      </w:pPr>
      <w:r>
        <w:t>5.4 Gobierno y permisos</w:t>
      </w:r>
    </w:p>
    <w:p>
      <w:pPr>
        <w:pStyle w:val="ListBullet"/>
      </w:pPr>
      <w:r>
        <w:rPr>
          <w:rFonts w:ascii="Aptos" w:hAnsi="Aptos"/>
          <w:color w:val="263238"/>
        </w:rPr>
        <w:t>Analista: consulta indicadores agregados.</w:t>
      </w:r>
    </w:p>
    <w:p>
      <w:pPr>
        <w:pStyle w:val="ListBullet"/>
      </w:pPr>
      <w:r>
        <w:rPr>
          <w:rFonts w:ascii="Aptos" w:hAnsi="Aptos"/>
          <w:color w:val="263238"/>
        </w:rPr>
        <w:t>Soporte: consulta historial individual con datos mínimos.</w:t>
      </w:r>
    </w:p>
    <w:p>
      <w:pPr>
        <w:pStyle w:val="ListBullet"/>
      </w:pPr>
      <w:r>
        <w:rPr>
          <w:rFonts w:ascii="Aptos" w:hAnsi="Aptos"/>
          <w:color w:val="263238"/>
        </w:rPr>
        <w:t>Operador económico: ejecuta ajustes dentro de límites.</w:t>
      </w:r>
    </w:p>
    <w:p>
      <w:pPr>
        <w:pStyle w:val="ListBullet"/>
      </w:pPr>
      <w:r>
        <w:rPr>
          <w:rFonts w:ascii="Aptos" w:hAnsi="Aptos"/>
          <w:color w:val="263238"/>
        </w:rPr>
        <w:t>Administrador: configura reglas con doble validación en cambios críticos.</w:t>
      </w:r>
    </w:p>
    <w:p>
      <w:pPr>
        <w:pStyle w:val="ListBullet"/>
      </w:pPr>
      <w:r>
        <w:rPr>
          <w:rFonts w:ascii="Aptos" w:hAnsi="Aptos"/>
          <w:color w:val="263238"/>
        </w:rPr>
        <w:t>Auditor: consulta acciones administrativas sin capacidad de modificación.</w:t>
      </w:r>
    </w:p>
    <w:p>
      <w:pPr>
        <w:pStyle w:val="Heading2"/>
      </w:pPr>
      <w:r>
        <w:t>5.5 Monetización</w:t>
      </w:r>
    </w:p>
    <w:p>
      <w:r>
        <w:rPr>
          <w:rFonts w:ascii="Aptos" w:hAnsi="Aptos"/>
          <w:i w:val="0"/>
          <w:color w:val="263238"/>
        </w:rPr>
        <w:t>La monetización debe ser voluntaria, transparente y compatible con la misión cultural. Se priorizan cosméticos, patrocinios integrados, alianzas B2B y anuncios recompensados solicitados por el usuario. Los anuncios interruptivos y el azar pagado quedan excluidos.</w:t>
      </w:r>
    </w:p>
    <w:p>
      <w:r>
        <w:br w:type="page"/>
      </w:r>
    </w:p>
    <w:p>
      <w:pPr>
        <w:pStyle w:val="Heading1"/>
      </w:pPr>
      <w:r>
        <w:t>6. Contenido, ciudades y operación editorial</w:t>
      </w:r>
    </w:p>
    <w:p>
      <w:pPr>
        <w:pStyle w:val="Heading2"/>
      </w:pPr>
      <w:r>
        <w:t>6.1 Ciclo de vida de una pregunta</w:t>
      </w:r>
    </w:p>
    <w:p>
      <w:pPr>
        <w:pStyle w:val="ListNumber"/>
      </w:pPr>
      <w:r>
        <w:rPr>
          <w:rFonts w:ascii="Aptos" w:hAnsi="Aptos"/>
          <w:color w:val="263238"/>
        </w:rPr>
        <w:t>Creación con fuente, categoría, ciudad o alcance, dificultad y respuesta explicada.</w:t>
      </w:r>
    </w:p>
    <w:p>
      <w:pPr>
        <w:pStyle w:val="ListNumber"/>
      </w:pPr>
      <w:r>
        <w:rPr>
          <w:rFonts w:ascii="Aptos" w:hAnsi="Aptos"/>
          <w:color w:val="263238"/>
        </w:rPr>
        <w:t>Revisión editorial de exactitud, redacción, sesgo y vigencia.</w:t>
      </w:r>
    </w:p>
    <w:p>
      <w:pPr>
        <w:pStyle w:val="ListNumber"/>
      </w:pPr>
      <w:r>
        <w:rPr>
          <w:rFonts w:ascii="Aptos" w:hAnsi="Aptos"/>
          <w:color w:val="263238"/>
        </w:rPr>
        <w:t>Validación técnica de formato y compatibilidad.</w:t>
      </w:r>
    </w:p>
    <w:p>
      <w:pPr>
        <w:pStyle w:val="ListNumber"/>
      </w:pPr>
      <w:r>
        <w:rPr>
          <w:rFonts w:ascii="Aptos" w:hAnsi="Aptos"/>
          <w:color w:val="263238"/>
        </w:rPr>
        <w:t>Publicación versionada.</w:t>
      </w:r>
    </w:p>
    <w:p>
      <w:pPr>
        <w:pStyle w:val="ListNumber"/>
      </w:pPr>
      <w:r>
        <w:rPr>
          <w:rFonts w:ascii="Aptos" w:hAnsi="Aptos"/>
          <w:color w:val="263238"/>
        </w:rPr>
        <w:t>Monitoreo de desempeño, reportes y discriminación estadística.</w:t>
      </w:r>
    </w:p>
    <w:p>
      <w:pPr>
        <w:pStyle w:val="ListNumber"/>
      </w:pPr>
      <w:r>
        <w:rPr>
          <w:rFonts w:ascii="Aptos" w:hAnsi="Aptos"/>
          <w:color w:val="263238"/>
        </w:rPr>
        <w:t>Corrección, retiro o reemplazo sin alterar resultados históricos indebidamente.</w:t>
      </w:r>
    </w:p>
    <w:p>
      <w:pPr>
        <w:pStyle w:val="Heading2"/>
      </w:pPr>
      <w:r>
        <w:t>6.2 Calidad del banco</w:t>
      </w:r>
    </w:p>
    <w:p>
      <w:pPr>
        <w:pStyle w:val="ListBullet"/>
      </w:pPr>
      <w:r>
        <w:rPr>
          <w:rFonts w:ascii="Aptos" w:hAnsi="Aptos"/>
          <w:color w:val="263238"/>
        </w:rPr>
        <w:t>Cobertura equilibrada por categoría, dificultad y territorio.</w:t>
      </w:r>
    </w:p>
    <w:p>
      <w:pPr>
        <w:pStyle w:val="ListBullet"/>
      </w:pPr>
      <w:r>
        <w:rPr>
          <w:rFonts w:ascii="Aptos" w:hAnsi="Aptos"/>
          <w:color w:val="263238"/>
        </w:rPr>
        <w:t>Fuentes confiables y fecha de revisión.</w:t>
      </w:r>
    </w:p>
    <w:p>
      <w:pPr>
        <w:pStyle w:val="ListBullet"/>
      </w:pPr>
      <w:r>
        <w:rPr>
          <w:rFonts w:ascii="Aptos" w:hAnsi="Aptos"/>
          <w:color w:val="263238"/>
        </w:rPr>
        <w:t>Explicación posterior que convierta el error en aprendizaje.</w:t>
      </w:r>
    </w:p>
    <w:p>
      <w:pPr>
        <w:pStyle w:val="ListBullet"/>
      </w:pPr>
      <w:r>
        <w:rPr>
          <w:rFonts w:ascii="Aptos" w:hAnsi="Aptos"/>
          <w:color w:val="263238"/>
        </w:rPr>
        <w:t>Detección de preguntas demasiado obvias, ambiguas o engañosas.</w:t>
      </w:r>
    </w:p>
    <w:p>
      <w:pPr>
        <w:pStyle w:val="ListBullet"/>
      </w:pPr>
      <w:r>
        <w:rPr>
          <w:rFonts w:ascii="Aptos" w:hAnsi="Aptos"/>
          <w:color w:val="263238"/>
        </w:rPr>
        <w:t>Política para contenido aportado por la comunidad antes de publicarlo.</w:t>
      </w:r>
    </w:p>
    <w:p>
      <w:pPr>
        <w:pStyle w:val="Heading2"/>
      </w:pPr>
      <w:r>
        <w:t>6.3 Modelo territorial</w:t>
      </w:r>
    </w:p>
    <w:tbl>
      <w:tblPr>
        <w:tblStyle w:val="TableGrid"/>
        <w:tblW w:type="dxa" w:w="9360"/>
        <w:jc w:val="center"/>
        <w:tblLayout w:type="fixed"/>
        <w:tblLook w:firstColumn="1" w:firstRow="1" w:lastColumn="0" w:lastRow="0" w:noHBand="0" w:noVBand="1" w:val="04A0"/>
        <w:tblInd w:w="120" w:type="dxa"/>
      </w:tblPr>
      <w:tblGrid>
        <w:gridCol w:w="2050"/>
        <w:gridCol w:w="3550"/>
        <w:gridCol w:w="3760"/>
      </w:tblGrid>
      <w:tr>
        <w:trPr>
          <w:tblHeader w:val="true"/>
        </w:trPr>
        <w:tc>
          <w:tcPr>
            <w:tcW w:type="dxa" w:w="2050"/>
            <w:shd w:fill="17324D"/>
            <w:tcMar>
              <w:top w:w="100" w:type="dxa"/>
              <w:start w:w="120" w:type="dxa"/>
              <w:bottom w:w="100" w:type="dxa"/>
              <w:end w:w="120" w:type="dxa"/>
            </w:tcMar>
            <w:vAlign w:val="center"/>
          </w:tcPr>
          <w:p>
            <w:r>
              <w:rPr>
                <w:rFonts w:ascii="Aptos" w:hAnsi="Aptos"/>
                <w:b/>
                <w:color w:val="FFFFFF"/>
                <w:sz w:val="17"/>
              </w:rPr>
              <w:t>Concepto</w:t>
            </w:r>
          </w:p>
        </w:tc>
        <w:tc>
          <w:tcPr>
            <w:tcW w:type="dxa" w:w="3550"/>
            <w:shd w:fill="17324D"/>
            <w:tcMar>
              <w:top w:w="100" w:type="dxa"/>
              <w:start w:w="120" w:type="dxa"/>
              <w:bottom w:w="100" w:type="dxa"/>
              <w:end w:w="120" w:type="dxa"/>
            </w:tcMar>
            <w:vAlign w:val="center"/>
          </w:tcPr>
          <w:p>
            <w:r>
              <w:rPr>
                <w:rFonts w:ascii="Aptos" w:hAnsi="Aptos"/>
                <w:b/>
                <w:color w:val="FFFFFF"/>
                <w:sz w:val="17"/>
              </w:rPr>
              <w:t>Definición</w:t>
            </w:r>
          </w:p>
        </w:tc>
        <w:tc>
          <w:tcPr>
            <w:tcW w:type="dxa" w:w="3760"/>
            <w:shd w:fill="17324D"/>
            <w:tcMar>
              <w:top w:w="100" w:type="dxa"/>
              <w:start w:w="120" w:type="dxa"/>
              <w:bottom w:w="100" w:type="dxa"/>
              <w:end w:w="120" w:type="dxa"/>
            </w:tcMar>
            <w:vAlign w:val="center"/>
          </w:tcPr>
          <w:p>
            <w:r>
              <w:rPr>
                <w:rFonts w:ascii="Aptos" w:hAnsi="Aptos"/>
                <w:b/>
                <w:color w:val="FFFFFF"/>
                <w:sz w:val="17"/>
              </w:rPr>
              <w:t>Uso</w:t>
            </w:r>
          </w:p>
        </w:tc>
      </w:tr>
      <w:tr>
        <w:tc>
          <w:tcPr>
            <w:tcW w:type="dxa" w:w="2050"/>
            <w:tcMar>
              <w:top w:w="100" w:type="dxa"/>
              <w:start w:w="120" w:type="dxa"/>
              <w:bottom w:w="100" w:type="dxa"/>
              <w:end w:w="120" w:type="dxa"/>
            </w:tcMar>
            <w:vAlign w:val="center"/>
          </w:tcPr>
          <w:p>
            <w:r>
              <w:rPr>
                <w:rFonts w:ascii="Aptos" w:hAnsi="Aptos"/>
                <w:color w:val="263238"/>
                <w:sz w:val="17"/>
              </w:rPr>
              <w:t>Ciudad actual</w:t>
            </w:r>
          </w:p>
        </w:tc>
        <w:tc>
          <w:tcPr>
            <w:tcW w:type="dxa" w:w="3550"/>
            <w:tcMar>
              <w:top w:w="100" w:type="dxa"/>
              <w:start w:w="120" w:type="dxa"/>
              <w:bottom w:w="100" w:type="dxa"/>
              <w:end w:w="120" w:type="dxa"/>
            </w:tcMar>
            <w:vAlign w:val="center"/>
          </w:tcPr>
          <w:p>
            <w:r>
              <w:rPr>
                <w:rFonts w:ascii="Aptos" w:hAnsi="Aptos"/>
                <w:color w:val="263238"/>
                <w:sz w:val="17"/>
              </w:rPr>
              <w:t>Ubicación inferida con permiso.</w:t>
            </w:r>
          </w:p>
        </w:tc>
        <w:tc>
          <w:tcPr>
            <w:tcW w:type="dxa" w:w="3760"/>
            <w:tcMar>
              <w:top w:w="100" w:type="dxa"/>
              <w:start w:w="120" w:type="dxa"/>
              <w:bottom w:w="100" w:type="dxa"/>
              <w:end w:w="120" w:type="dxa"/>
            </w:tcMar>
            <w:vAlign w:val="center"/>
          </w:tcPr>
          <w:p>
            <w:r>
              <w:rPr>
                <w:rFonts w:ascii="Aptos" w:hAnsi="Aptos"/>
                <w:color w:val="263238"/>
                <w:sz w:val="17"/>
              </w:rPr>
              <w:t>Sugerir contenidos cercanos.</w:t>
            </w:r>
          </w:p>
        </w:tc>
      </w:tr>
      <w:tr>
        <w:tc>
          <w:tcPr>
            <w:tcW w:type="dxa" w:w="2050"/>
            <w:shd w:fill="F7F9FA"/>
            <w:tcMar>
              <w:top w:w="100" w:type="dxa"/>
              <w:start w:w="120" w:type="dxa"/>
              <w:bottom w:w="100" w:type="dxa"/>
              <w:end w:w="120" w:type="dxa"/>
            </w:tcMar>
            <w:vAlign w:val="center"/>
          </w:tcPr>
          <w:p>
            <w:r>
              <w:rPr>
                <w:rFonts w:ascii="Aptos" w:hAnsi="Aptos"/>
                <w:color w:val="263238"/>
                <w:sz w:val="17"/>
              </w:rPr>
              <w:t>Ciudad seleccionada</w:t>
            </w:r>
          </w:p>
        </w:tc>
        <w:tc>
          <w:tcPr>
            <w:tcW w:type="dxa" w:w="3550"/>
            <w:shd w:fill="F7F9FA"/>
            <w:tcMar>
              <w:top w:w="100" w:type="dxa"/>
              <w:start w:w="120" w:type="dxa"/>
              <w:bottom w:w="100" w:type="dxa"/>
              <w:end w:w="120" w:type="dxa"/>
            </w:tcMar>
            <w:vAlign w:val="center"/>
          </w:tcPr>
          <w:p>
            <w:r>
              <w:rPr>
                <w:rFonts w:ascii="Aptos" w:hAnsi="Aptos"/>
                <w:color w:val="263238"/>
                <w:sz w:val="17"/>
              </w:rPr>
              <w:t>Territorio que el usuario desea explorar.</w:t>
            </w:r>
          </w:p>
        </w:tc>
        <w:tc>
          <w:tcPr>
            <w:tcW w:type="dxa" w:w="3760"/>
            <w:shd w:fill="F7F9FA"/>
            <w:tcMar>
              <w:top w:w="100" w:type="dxa"/>
              <w:start w:w="120" w:type="dxa"/>
              <w:bottom w:w="100" w:type="dxa"/>
              <w:end w:w="120" w:type="dxa"/>
            </w:tcMar>
            <w:vAlign w:val="center"/>
          </w:tcPr>
          <w:p>
            <w:r>
              <w:rPr>
                <w:rFonts w:ascii="Aptos" w:hAnsi="Aptos"/>
                <w:color w:val="263238"/>
                <w:sz w:val="17"/>
              </w:rPr>
              <w:t>Activar Circuito y contenido.</w:t>
            </w:r>
          </w:p>
        </w:tc>
      </w:tr>
      <w:tr>
        <w:tc>
          <w:tcPr>
            <w:tcW w:type="dxa" w:w="2050"/>
            <w:tcMar>
              <w:top w:w="100" w:type="dxa"/>
              <w:start w:w="120" w:type="dxa"/>
              <w:bottom w:w="100" w:type="dxa"/>
              <w:end w:w="120" w:type="dxa"/>
            </w:tcMar>
            <w:vAlign w:val="center"/>
          </w:tcPr>
          <w:p>
            <w:r>
              <w:rPr>
                <w:rFonts w:ascii="Aptos" w:hAnsi="Aptos"/>
                <w:color w:val="263238"/>
                <w:sz w:val="17"/>
              </w:rPr>
              <w:t>Presencia verificada</w:t>
            </w:r>
          </w:p>
        </w:tc>
        <w:tc>
          <w:tcPr>
            <w:tcW w:type="dxa" w:w="3550"/>
            <w:tcMar>
              <w:top w:w="100" w:type="dxa"/>
              <w:start w:w="120" w:type="dxa"/>
              <w:bottom w:w="100" w:type="dxa"/>
              <w:end w:w="120" w:type="dxa"/>
            </w:tcMar>
            <w:vAlign w:val="center"/>
          </w:tcPr>
          <w:p>
            <w:r>
              <w:rPr>
                <w:rFonts w:ascii="Aptos" w:hAnsi="Aptos"/>
                <w:color w:val="263238"/>
                <w:sz w:val="17"/>
              </w:rPr>
              <w:t>Ubicación validada para un hito puntual.</w:t>
            </w:r>
          </w:p>
        </w:tc>
        <w:tc>
          <w:tcPr>
            <w:tcW w:type="dxa" w:w="3760"/>
            <w:tcMar>
              <w:top w:w="100" w:type="dxa"/>
              <w:start w:w="120" w:type="dxa"/>
              <w:bottom w:w="100" w:type="dxa"/>
              <w:end w:w="120" w:type="dxa"/>
            </w:tcMar>
            <w:vAlign w:val="center"/>
          </w:tcPr>
          <w:p>
            <w:r>
              <w:rPr>
                <w:rFonts w:ascii="Aptos" w:hAnsi="Aptos"/>
                <w:color w:val="263238"/>
                <w:sz w:val="17"/>
              </w:rPr>
              <w:t>Recompensas que requieren visita.</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shd w:fill="E8F4F2"/>
            <w:tcMar>
              <w:top w:w="100" w:type="dxa"/>
              <w:start w:w="120" w:type="dxa"/>
              <w:bottom w:w="100" w:type="dxa"/>
              <w:end w:w="120" w:type="dxa"/>
            </w:tcMar>
            <w:vAlign w:val="center"/>
          </w:tcPr>
          <w:p>
            <w:pPr>
              <w:spacing w:after="0"/>
            </w:pPr>
            <w:r>
              <w:rPr>
                <w:rFonts w:ascii="Aptos" w:hAnsi="Aptos"/>
                <w:b/>
                <w:color w:val="17324D"/>
                <w:sz w:val="21"/>
              </w:rPr>
              <w:t xml:space="preserve">Privacidad: </w:t>
            </w:r>
            <w:r>
              <w:rPr>
                <w:rFonts w:ascii="Aptos" w:hAnsi="Aptos"/>
                <w:color w:val="17324D"/>
                <w:sz w:val="21"/>
              </w:rPr>
              <w:t>El GPS no será requisito para aprender sobre otra ciudad. Solo se solicitará cuando la función necesite presencia física y se explicará el motivo.</w:t>
            </w:r>
          </w:p>
        </w:tc>
      </w:tr>
    </w:tbl>
    <w:p>
      <w:pPr>
        <w:spacing w:after="0"/>
      </w:pPr>
    </w:p>
    <w:p>
      <w:pPr>
        <w:pStyle w:val="Heading2"/>
      </w:pPr>
      <w:r>
        <w:t>6.4 Criterio para abrir una nueva ciudad</w:t>
      </w:r>
    </w:p>
    <w:p>
      <w:pPr>
        <w:pStyle w:val="ListBullet"/>
      </w:pPr>
      <w:r>
        <w:rPr>
          <w:rFonts w:ascii="Aptos" w:hAnsi="Aptos"/>
          <w:color w:val="263238"/>
        </w:rPr>
        <w:t>Volumen mínimo y calidad suficiente de preguntas y retos.</w:t>
      </w:r>
    </w:p>
    <w:p>
      <w:pPr>
        <w:pStyle w:val="ListBullet"/>
      </w:pPr>
      <w:r>
        <w:rPr>
          <w:rFonts w:ascii="Aptos" w:hAnsi="Aptos"/>
          <w:color w:val="263238"/>
        </w:rPr>
        <w:t>Responsable editorial identificado.</w:t>
      </w:r>
    </w:p>
    <w:p>
      <w:pPr>
        <w:pStyle w:val="ListBullet"/>
      </w:pPr>
      <w:r>
        <w:rPr>
          <w:rFonts w:ascii="Aptos" w:hAnsi="Aptos"/>
          <w:color w:val="263238"/>
        </w:rPr>
        <w:t>Pruebas de Circuito y selector manual.</w:t>
      </w:r>
    </w:p>
    <w:p>
      <w:pPr>
        <w:pStyle w:val="ListBullet"/>
      </w:pPr>
      <w:r>
        <w:rPr>
          <w:rFonts w:ascii="Aptos" w:hAnsi="Aptos"/>
          <w:color w:val="263238"/>
        </w:rPr>
        <w:t>Recompensas y activos revisados.</w:t>
      </w:r>
    </w:p>
    <w:p>
      <w:pPr>
        <w:pStyle w:val="ListBullet"/>
      </w:pPr>
      <w:r>
        <w:rPr>
          <w:rFonts w:ascii="Aptos" w:hAnsi="Aptos"/>
          <w:color w:val="263238"/>
        </w:rPr>
        <w:t>Analítica segmentada y plan de mantenimiento.</w:t>
      </w:r>
    </w:p>
    <w:p>
      <w:r>
        <w:br w:type="page"/>
      </w:r>
    </w:p>
    <w:p>
      <w:pPr>
        <w:pStyle w:val="Heading1"/>
      </w:pPr>
      <w:r>
        <w:t>7. Arquitectura y calidad</w:t>
      </w:r>
    </w:p>
    <w:p>
      <w:pPr>
        <w:pStyle w:val="Heading2"/>
      </w:pPr>
      <w:r>
        <w:t>7.1 Ruleset como configuración versionada</w:t>
      </w:r>
    </w:p>
    <w:p>
      <w:r>
        <w:rPr>
          <w:rFonts w:ascii="Aptos" w:hAnsi="Aptos"/>
          <w:i w:val="0"/>
          <w:color w:val="263238"/>
        </w:rPr>
        <w:t>Un ruleset define modo, mecánica, modificadores, temporización, condición de victoria, elegibilidad de ayudas, política de recompensas y versión. No toda combinación será válida; el sistema debe aplicar un esquema de validación y una matriz de compatibilidad.</w:t>
      </w:r>
    </w:p>
    <w:p>
      <w:pPr>
        <w:pStyle w:val="ListBullet"/>
      </w:pPr>
      <w:r>
        <w:rPr>
          <w:rFonts w:ascii="Aptos" w:hAnsi="Aptos"/>
          <w:color w:val="263238"/>
        </w:rPr>
        <w:t>Las partidas iniciadas conservan su versión.</w:t>
      </w:r>
    </w:p>
    <w:p>
      <w:pPr>
        <w:pStyle w:val="ListBullet"/>
      </w:pPr>
      <w:r>
        <w:rPr>
          <w:rFonts w:ascii="Aptos" w:hAnsi="Aptos"/>
          <w:color w:val="263238"/>
        </w:rPr>
        <w:t>El cliente rechaza o degrada de forma segura reglas desconocidas.</w:t>
      </w:r>
    </w:p>
    <w:p>
      <w:pPr>
        <w:pStyle w:val="ListBullet"/>
      </w:pPr>
      <w:r>
        <w:rPr>
          <w:rFonts w:ascii="Aptos" w:hAnsi="Aptos"/>
          <w:color w:val="263238"/>
        </w:rPr>
        <w:t>Los cambios se habilitan por bandera y segmento.</w:t>
      </w:r>
    </w:p>
    <w:p>
      <w:pPr>
        <w:pStyle w:val="ListBullet"/>
      </w:pPr>
      <w:r>
        <w:rPr>
          <w:rFonts w:ascii="Aptos" w:hAnsi="Aptos"/>
          <w:color w:val="263238"/>
        </w:rPr>
        <w:t>La configuración no sustituye pruebas ni revisión de balance.</w:t>
      </w:r>
    </w:p>
    <w:p>
      <w:pPr>
        <w:pStyle w:val="Heading2"/>
      </w:pPr>
      <w:r>
        <w:t>7.2 Estado autoritativo</w:t>
      </w:r>
    </w:p>
    <w:p>
      <w:r>
        <w:rPr>
          <w:rFonts w:ascii="Aptos" w:hAnsi="Aptos"/>
          <w:i w:val="0"/>
          <w:color w:val="263238"/>
        </w:rPr>
        <w:t>Las recompensas, respuestas, tiempos competitivos y resultados se validan en servidor. El cliente conserva estado de presentación y tolera reconexión, pero no decide el resultado final.</w:t>
      </w:r>
    </w:p>
    <w:p>
      <w:pPr>
        <w:pStyle w:val="Heading2"/>
      </w:pPr>
      <w:r>
        <w:t>7.3 Estrategia de pruebas</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trPr>
        <w:tc>
          <w:tcPr>
            <w:tcW w:type="dxa" w:w="1800"/>
            <w:shd w:fill="17324D"/>
            <w:tcMar>
              <w:top w:w="100" w:type="dxa"/>
              <w:start w:w="120" w:type="dxa"/>
              <w:bottom w:w="100" w:type="dxa"/>
              <w:end w:w="120" w:type="dxa"/>
            </w:tcMar>
            <w:vAlign w:val="center"/>
          </w:tcPr>
          <w:p>
            <w:r>
              <w:rPr>
                <w:rFonts w:ascii="Aptos" w:hAnsi="Aptos"/>
                <w:b/>
                <w:color w:val="FFFFFF"/>
                <w:sz w:val="17"/>
              </w:rPr>
              <w:t>Nivel</w:t>
            </w:r>
          </w:p>
        </w:tc>
        <w:tc>
          <w:tcPr>
            <w:tcW w:type="dxa" w:w="7560"/>
            <w:shd w:fill="17324D"/>
            <w:tcMar>
              <w:top w:w="100" w:type="dxa"/>
              <w:start w:w="120" w:type="dxa"/>
              <w:bottom w:w="100" w:type="dxa"/>
              <w:end w:w="120" w:type="dxa"/>
            </w:tcMar>
            <w:vAlign w:val="center"/>
          </w:tcPr>
          <w:p>
            <w:r>
              <w:rPr>
                <w:rFonts w:ascii="Aptos" w:hAnsi="Aptos"/>
                <w:b/>
                <w:color w:val="FFFFFF"/>
                <w:sz w:val="17"/>
              </w:rPr>
              <w:t>Cobertura mínima</w:t>
            </w:r>
          </w:p>
        </w:tc>
      </w:tr>
      <w:tr>
        <w:tc>
          <w:tcPr>
            <w:tcW w:type="dxa" w:w="1800"/>
            <w:tcMar>
              <w:top w:w="100" w:type="dxa"/>
              <w:start w:w="120" w:type="dxa"/>
              <w:bottom w:w="100" w:type="dxa"/>
              <w:end w:w="120" w:type="dxa"/>
            </w:tcMar>
            <w:vAlign w:val="center"/>
          </w:tcPr>
          <w:p>
            <w:r>
              <w:rPr>
                <w:rFonts w:ascii="Aptos" w:hAnsi="Aptos"/>
                <w:color w:val="263238"/>
                <w:sz w:val="17"/>
              </w:rPr>
              <w:t>Unidad</w:t>
            </w:r>
          </w:p>
        </w:tc>
        <w:tc>
          <w:tcPr>
            <w:tcW w:type="dxa" w:w="7560"/>
            <w:tcMar>
              <w:top w:w="100" w:type="dxa"/>
              <w:start w:w="120" w:type="dxa"/>
              <w:bottom w:w="100" w:type="dxa"/>
              <w:end w:w="120" w:type="dxa"/>
            </w:tcMar>
            <w:vAlign w:val="center"/>
          </w:tcPr>
          <w:p>
            <w:r>
              <w:rPr>
                <w:rFonts w:ascii="Aptos" w:hAnsi="Aptos"/>
                <w:color w:val="263238"/>
                <w:sz w:val="17"/>
              </w:rPr>
              <w:t>Puntuación, reglas, costos, recarga, compatibilidad y límites.</w:t>
            </w:r>
          </w:p>
        </w:tc>
      </w:tr>
      <w:tr>
        <w:tc>
          <w:tcPr>
            <w:tcW w:type="dxa" w:w="1800"/>
            <w:shd w:fill="F7F9FA"/>
            <w:tcMar>
              <w:top w:w="100" w:type="dxa"/>
              <w:start w:w="120" w:type="dxa"/>
              <w:bottom w:w="100" w:type="dxa"/>
              <w:end w:w="120" w:type="dxa"/>
            </w:tcMar>
            <w:vAlign w:val="center"/>
          </w:tcPr>
          <w:p>
            <w:r>
              <w:rPr>
                <w:rFonts w:ascii="Aptos" w:hAnsi="Aptos"/>
                <w:color w:val="263238"/>
                <w:sz w:val="17"/>
              </w:rPr>
              <w:t>Integración</w:t>
            </w:r>
          </w:p>
        </w:tc>
        <w:tc>
          <w:tcPr>
            <w:tcW w:type="dxa" w:w="7560"/>
            <w:shd w:fill="F7F9FA"/>
            <w:tcMar>
              <w:top w:w="100" w:type="dxa"/>
              <w:start w:w="120" w:type="dxa"/>
              <w:bottom w:w="100" w:type="dxa"/>
              <w:end w:w="120" w:type="dxa"/>
            </w:tcMar>
            <w:vAlign w:val="center"/>
          </w:tcPr>
          <w:p>
            <w:r>
              <w:rPr>
                <w:rFonts w:ascii="Aptos" w:hAnsi="Aptos"/>
                <w:color w:val="263238"/>
                <w:sz w:val="17"/>
              </w:rPr>
              <w:t>Partida, ledger, recompensas, contenido y perfiles.</w:t>
            </w:r>
          </w:p>
        </w:tc>
      </w:tr>
      <w:tr>
        <w:tc>
          <w:tcPr>
            <w:tcW w:type="dxa" w:w="1800"/>
            <w:tcMar>
              <w:top w:w="100" w:type="dxa"/>
              <w:start w:w="120" w:type="dxa"/>
              <w:bottom w:w="100" w:type="dxa"/>
              <w:end w:w="120" w:type="dxa"/>
            </w:tcMar>
            <w:vAlign w:val="center"/>
          </w:tcPr>
          <w:p>
            <w:r>
              <w:rPr>
                <w:rFonts w:ascii="Aptos" w:hAnsi="Aptos"/>
                <w:color w:val="263238"/>
                <w:sz w:val="17"/>
              </w:rPr>
              <w:t>Dos usuarios</w:t>
            </w:r>
          </w:p>
        </w:tc>
        <w:tc>
          <w:tcPr>
            <w:tcW w:type="dxa" w:w="7560"/>
            <w:tcMar>
              <w:top w:w="100" w:type="dxa"/>
              <w:start w:w="120" w:type="dxa"/>
              <w:bottom w:w="100" w:type="dxa"/>
              <w:end w:w="120" w:type="dxa"/>
            </w:tcMar>
            <w:vAlign w:val="center"/>
          </w:tcPr>
          <w:p>
            <w:r>
              <w:rPr>
                <w:rFonts w:ascii="Aptos" w:hAnsi="Aptos"/>
                <w:color w:val="263238"/>
                <w:sz w:val="17"/>
              </w:rPr>
              <w:t>Duelos completos en sesiones separadas, abandono y reconexión.</w:t>
            </w:r>
          </w:p>
        </w:tc>
      </w:tr>
      <w:tr>
        <w:tc>
          <w:tcPr>
            <w:tcW w:type="dxa" w:w="1800"/>
            <w:shd w:fill="F7F9FA"/>
            <w:tcMar>
              <w:top w:w="100" w:type="dxa"/>
              <w:start w:w="120" w:type="dxa"/>
              <w:bottom w:w="100" w:type="dxa"/>
              <w:end w:w="120" w:type="dxa"/>
            </w:tcMar>
            <w:vAlign w:val="center"/>
          </w:tcPr>
          <w:p>
            <w:r>
              <w:rPr>
                <w:rFonts w:ascii="Aptos" w:hAnsi="Aptos"/>
                <w:color w:val="263238"/>
                <w:sz w:val="17"/>
              </w:rPr>
              <w:t>End-to-end</w:t>
            </w:r>
          </w:p>
        </w:tc>
        <w:tc>
          <w:tcPr>
            <w:tcW w:type="dxa" w:w="7560"/>
            <w:shd w:fill="F7F9FA"/>
            <w:tcMar>
              <w:top w:w="100" w:type="dxa"/>
              <w:start w:w="120" w:type="dxa"/>
              <w:bottom w:w="100" w:type="dxa"/>
              <w:end w:w="120" w:type="dxa"/>
            </w:tcMar>
            <w:vAlign w:val="center"/>
          </w:tcPr>
          <w:p>
            <w:r>
              <w:rPr>
                <w:rFonts w:ascii="Aptos" w:hAnsi="Aptos"/>
                <w:color w:val="263238"/>
                <w:sz w:val="17"/>
              </w:rPr>
              <w:t>Inicio, juego, resultado, progreso y retorno al panel.</w:t>
            </w:r>
          </w:p>
        </w:tc>
      </w:tr>
      <w:tr>
        <w:tc>
          <w:tcPr>
            <w:tcW w:type="dxa" w:w="1800"/>
            <w:tcMar>
              <w:top w:w="100" w:type="dxa"/>
              <w:start w:w="120" w:type="dxa"/>
              <w:bottom w:w="100" w:type="dxa"/>
              <w:end w:w="120" w:type="dxa"/>
            </w:tcMar>
            <w:vAlign w:val="center"/>
          </w:tcPr>
          <w:p>
            <w:r>
              <w:rPr>
                <w:rFonts w:ascii="Aptos" w:hAnsi="Aptos"/>
                <w:color w:val="263238"/>
                <w:sz w:val="17"/>
              </w:rPr>
              <w:t>Migración</w:t>
            </w:r>
          </w:p>
        </w:tc>
        <w:tc>
          <w:tcPr>
            <w:tcW w:type="dxa" w:w="7560"/>
            <w:tcMar>
              <w:top w:w="100" w:type="dxa"/>
              <w:start w:w="120" w:type="dxa"/>
              <w:bottom w:w="100" w:type="dxa"/>
              <w:end w:w="120" w:type="dxa"/>
            </w:tcMar>
            <w:vAlign w:val="center"/>
          </w:tcPr>
          <w:p>
            <w:r>
              <w:rPr>
                <w:rFonts w:ascii="Aptos" w:hAnsi="Aptos"/>
                <w:color w:val="263238"/>
                <w:sz w:val="17"/>
              </w:rPr>
              <w:t>RLS, idempotencia, rollback y datos anteriores.</w:t>
            </w:r>
          </w:p>
        </w:tc>
      </w:tr>
      <w:tr>
        <w:tc>
          <w:tcPr>
            <w:tcW w:type="dxa" w:w="1800"/>
            <w:shd w:fill="F7F9FA"/>
            <w:tcMar>
              <w:top w:w="100" w:type="dxa"/>
              <w:start w:w="120" w:type="dxa"/>
              <w:bottom w:w="100" w:type="dxa"/>
              <w:end w:w="120" w:type="dxa"/>
            </w:tcMar>
            <w:vAlign w:val="center"/>
          </w:tcPr>
          <w:p>
            <w:r>
              <w:rPr>
                <w:rFonts w:ascii="Aptos" w:hAnsi="Aptos"/>
                <w:color w:val="263238"/>
                <w:sz w:val="17"/>
              </w:rPr>
              <w:t>Accesibilidad</w:t>
            </w:r>
          </w:p>
        </w:tc>
        <w:tc>
          <w:tcPr>
            <w:tcW w:type="dxa" w:w="7560"/>
            <w:shd w:fill="F7F9FA"/>
            <w:tcMar>
              <w:top w:w="100" w:type="dxa"/>
              <w:start w:w="120" w:type="dxa"/>
              <w:bottom w:w="100" w:type="dxa"/>
              <w:end w:w="120" w:type="dxa"/>
            </w:tcMar>
            <w:vAlign w:val="center"/>
          </w:tcPr>
          <w:p>
            <w:r>
              <w:rPr>
                <w:rFonts w:ascii="Aptos" w:hAnsi="Aptos"/>
                <w:color w:val="263238"/>
                <w:sz w:val="17"/>
              </w:rPr>
              <w:t>Teclado, foco, contraste, tiempos y lectores de pantalla.</w:t>
            </w:r>
          </w:p>
        </w:tc>
      </w:tr>
    </w:tbl>
    <w:p>
      <w:pPr>
        <w:spacing w:after="0"/>
      </w:pPr>
    </w:p>
    <w:p>
      <w:pPr>
        <w:pStyle w:val="Heading2"/>
      </w:pPr>
      <w:r>
        <w:t>7.4 Criterios de entrega</w:t>
      </w:r>
    </w:p>
    <w:p>
      <w:pPr>
        <w:pStyle w:val="ListBullet"/>
      </w:pPr>
      <w:r>
        <w:rPr>
          <w:rFonts w:ascii="Aptos" w:hAnsi="Aptos"/>
          <w:color w:val="263238"/>
        </w:rPr>
        <w:t>Compilación y pruebas automatizadas sin errores.</w:t>
      </w:r>
    </w:p>
    <w:p>
      <w:pPr>
        <w:pStyle w:val="ListBullet"/>
      </w:pPr>
      <w:r>
        <w:rPr>
          <w:rFonts w:ascii="Aptos" w:hAnsi="Aptos"/>
          <w:color w:val="263238"/>
        </w:rPr>
        <w:t>Eventos analíticos verificados.</w:t>
      </w:r>
    </w:p>
    <w:p>
      <w:pPr>
        <w:pStyle w:val="ListBullet"/>
      </w:pPr>
      <w:r>
        <w:rPr>
          <w:rFonts w:ascii="Aptos" w:hAnsi="Aptos"/>
          <w:color w:val="263238"/>
        </w:rPr>
        <w:t>Sin dobles abonos o resultados divergentes.</w:t>
      </w:r>
    </w:p>
    <w:p>
      <w:pPr>
        <w:pStyle w:val="ListBullet"/>
      </w:pPr>
      <w:r>
        <w:rPr>
          <w:rFonts w:ascii="Aptos" w:hAnsi="Aptos"/>
          <w:color w:val="263238"/>
        </w:rPr>
        <w:t>Estados vacíos, error, abandono y reconexión diseñados.</w:t>
      </w:r>
    </w:p>
    <w:p>
      <w:pPr>
        <w:pStyle w:val="ListBullet"/>
      </w:pPr>
      <w:r>
        <w:rPr>
          <w:rFonts w:ascii="Aptos" w:hAnsi="Aptos"/>
          <w:color w:val="263238"/>
        </w:rPr>
        <w:t>Despliegue gradual y rollback documentado.</w:t>
      </w:r>
    </w:p>
    <w:p>
      <w:pPr>
        <w:pStyle w:val="ListBullet"/>
      </w:pPr>
      <w:r>
        <w:rPr>
          <w:rFonts w:ascii="Aptos" w:hAnsi="Aptos"/>
          <w:color w:val="263238"/>
        </w:rPr>
        <w:t>Validación con usuarios cuando la función modifica el núcleo de juego.</w:t>
      </w:r>
    </w:p>
    <w:p>
      <w:pPr>
        <w:pStyle w:val="Heading2"/>
      </w:pPr>
      <w:r>
        <w:t>7.5 Deuda y seguridad</w:t>
      </w:r>
    </w:p>
    <w:p>
      <w:r>
        <w:rPr>
          <w:rFonts w:ascii="Aptos" w:hAnsi="Aptos"/>
          <w:i w:val="0"/>
          <w:color w:val="263238"/>
        </w:rPr>
        <w:t>La deuda se registra con impacto, riesgo y fecha de revisión. Las vulnerabilidades relacionadas con saldos, permisos, recompensas o datos personales bloquean la entrega. Las mejoras cosméticas no deben ocultar fallas del estado de partida.</w:t>
      </w:r>
    </w:p>
    <w:p>
      <w:r>
        <w:br w:type="page"/>
      </w:r>
    </w:p>
    <w:p>
      <w:pPr>
        <w:pStyle w:val="Heading1"/>
      </w:pPr>
      <w:r>
        <w:t>8. Analítica y seguimiento del crecimiento</w:t>
      </w:r>
    </w:p>
    <w:p>
      <w:pPr>
        <w:pStyle w:val="Heading2"/>
      </w:pPr>
      <w:r>
        <w:t>8.1 Árbol de métricas</w:t>
      </w:r>
    </w:p>
    <w:tbl>
      <w:tblPr>
        <w:tblW w:type="dxa" w:w="9360"/>
        <w:jc w:val="center"/>
        <w:tblLayout w:type="fixed"/>
        <w:tblLook w:firstColumn="1" w:firstRow="1" w:lastColumn="0" w:lastRow="0" w:noHBand="0" w:noVBand="1" w:val="04A0"/>
        <w:tblInd w:w="120" w:type="dxa"/>
      </w:tblPr>
      <w:tblGrid>
        <w:gridCol w:w="9360"/>
      </w:tblGrid>
      <w:tr>
        <w:tc>
          <w:tcPr>
            <w:tcW w:type="dxa" w:w="9360"/>
            <w:shd w:fill="E8F4F2"/>
            <w:tcMar>
              <w:top w:w="100" w:type="dxa"/>
              <w:start w:w="120" w:type="dxa"/>
              <w:bottom w:w="100" w:type="dxa"/>
              <w:end w:w="120" w:type="dxa"/>
            </w:tcMar>
            <w:vAlign w:val="center"/>
          </w:tcPr>
          <w:p>
            <w:pPr>
              <w:spacing w:after="0"/>
            </w:pPr>
            <w:r>
              <w:rPr>
                <w:rFonts w:ascii="Aptos" w:hAnsi="Aptos"/>
                <w:b/>
                <w:color w:val="17324D"/>
                <w:sz w:val="21"/>
              </w:rPr>
              <w:t xml:space="preserve">Métrica norte: </w:t>
            </w:r>
            <w:r>
              <w:rPr>
                <w:rFonts w:ascii="Aptos" w:hAnsi="Aptos"/>
                <w:color w:val="17324D"/>
                <w:sz w:val="21"/>
              </w:rPr>
              <w:t>Usuarios que regresan y completan experiencias de conocimiento de calidad, sin depender exclusivamente de incentivos económicos.</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trPr>
        <w:tc>
          <w:tcPr>
            <w:tcW w:type="dxa" w:w="1800"/>
            <w:shd w:fill="17324D"/>
            <w:tcMar>
              <w:top w:w="100" w:type="dxa"/>
              <w:start w:w="120" w:type="dxa"/>
              <w:bottom w:w="100" w:type="dxa"/>
              <w:end w:w="120" w:type="dxa"/>
            </w:tcMar>
            <w:vAlign w:val="center"/>
          </w:tcPr>
          <w:p>
            <w:r>
              <w:rPr>
                <w:rFonts w:ascii="Aptos" w:hAnsi="Aptos"/>
                <w:b/>
                <w:color w:val="FFFFFF"/>
                <w:sz w:val="17"/>
              </w:rPr>
              <w:t>Dimensión</w:t>
            </w:r>
          </w:p>
        </w:tc>
        <w:tc>
          <w:tcPr>
            <w:tcW w:type="dxa" w:w="7560"/>
            <w:shd w:fill="17324D"/>
            <w:tcMar>
              <w:top w:w="100" w:type="dxa"/>
              <w:start w:w="120" w:type="dxa"/>
              <w:bottom w:w="100" w:type="dxa"/>
              <w:end w:w="120" w:type="dxa"/>
            </w:tcMar>
            <w:vAlign w:val="center"/>
          </w:tcPr>
          <w:p>
            <w:r>
              <w:rPr>
                <w:rFonts w:ascii="Aptos" w:hAnsi="Aptos"/>
                <w:b/>
                <w:color w:val="FFFFFF"/>
                <w:sz w:val="17"/>
              </w:rPr>
              <w:t>Métricas</w:t>
            </w:r>
          </w:p>
        </w:tc>
      </w:tr>
      <w:tr>
        <w:tc>
          <w:tcPr>
            <w:tcW w:type="dxa" w:w="1800"/>
            <w:tcMar>
              <w:top w:w="100" w:type="dxa"/>
              <w:start w:w="120" w:type="dxa"/>
              <w:bottom w:w="100" w:type="dxa"/>
              <w:end w:w="120" w:type="dxa"/>
            </w:tcMar>
            <w:vAlign w:val="center"/>
          </w:tcPr>
          <w:p>
            <w:r>
              <w:rPr>
                <w:rFonts w:ascii="Aptos" w:hAnsi="Aptos"/>
                <w:color w:val="263238"/>
                <w:sz w:val="17"/>
              </w:rPr>
              <w:t>Retorno</w:t>
            </w:r>
          </w:p>
        </w:tc>
        <w:tc>
          <w:tcPr>
            <w:tcW w:type="dxa" w:w="7560"/>
            <w:tcMar>
              <w:top w:w="100" w:type="dxa"/>
              <w:start w:w="120" w:type="dxa"/>
              <w:bottom w:w="100" w:type="dxa"/>
              <w:end w:w="120" w:type="dxa"/>
            </w:tcMar>
            <w:vAlign w:val="center"/>
          </w:tcPr>
          <w:p>
            <w:r>
              <w:rPr>
                <w:rFonts w:ascii="Aptos" w:hAnsi="Aptos"/>
                <w:color w:val="263238"/>
                <w:sz w:val="17"/>
              </w:rPr>
              <w:t>D1, D7, D30; reactivación; frecuencia semanal.</w:t>
            </w:r>
          </w:p>
        </w:tc>
      </w:tr>
      <w:tr>
        <w:tc>
          <w:tcPr>
            <w:tcW w:type="dxa" w:w="1800"/>
            <w:shd w:fill="F7F9FA"/>
            <w:tcMar>
              <w:top w:w="100" w:type="dxa"/>
              <w:start w:w="120" w:type="dxa"/>
              <w:bottom w:w="100" w:type="dxa"/>
              <w:end w:w="120" w:type="dxa"/>
            </w:tcMar>
            <w:vAlign w:val="center"/>
          </w:tcPr>
          <w:p>
            <w:r>
              <w:rPr>
                <w:rFonts w:ascii="Aptos" w:hAnsi="Aptos"/>
                <w:color w:val="263238"/>
                <w:sz w:val="17"/>
              </w:rPr>
              <w:t>Conocimiento</w:t>
            </w:r>
          </w:p>
        </w:tc>
        <w:tc>
          <w:tcPr>
            <w:tcW w:type="dxa" w:w="7560"/>
            <w:shd w:fill="F7F9FA"/>
            <w:tcMar>
              <w:top w:w="100" w:type="dxa"/>
              <w:start w:w="120" w:type="dxa"/>
              <w:bottom w:w="100" w:type="dxa"/>
              <w:end w:w="120" w:type="dxa"/>
            </w:tcMar>
            <w:vAlign w:val="center"/>
          </w:tcPr>
          <w:p>
            <w:r>
              <w:rPr>
                <w:rFonts w:ascii="Aptos" w:hAnsi="Aptos"/>
                <w:color w:val="263238"/>
                <w:sz w:val="17"/>
              </w:rPr>
              <w:t>Exactitud ajustada por dificultad, mejora y categorías dominadas.</w:t>
            </w:r>
          </w:p>
        </w:tc>
      </w:tr>
      <w:tr>
        <w:tc>
          <w:tcPr>
            <w:tcW w:type="dxa" w:w="1800"/>
            <w:tcMar>
              <w:top w:w="100" w:type="dxa"/>
              <w:start w:w="120" w:type="dxa"/>
              <w:bottom w:w="100" w:type="dxa"/>
              <w:end w:w="120" w:type="dxa"/>
            </w:tcMar>
            <w:vAlign w:val="center"/>
          </w:tcPr>
          <w:p>
            <w:r>
              <w:rPr>
                <w:rFonts w:ascii="Aptos" w:hAnsi="Aptos"/>
                <w:color w:val="263238"/>
                <w:sz w:val="17"/>
              </w:rPr>
              <w:t>Participación</w:t>
            </w:r>
          </w:p>
        </w:tc>
        <w:tc>
          <w:tcPr>
            <w:tcW w:type="dxa" w:w="7560"/>
            <w:tcMar>
              <w:top w:w="100" w:type="dxa"/>
              <w:start w:w="120" w:type="dxa"/>
              <w:bottom w:w="100" w:type="dxa"/>
              <w:end w:w="120" w:type="dxa"/>
            </w:tcMar>
            <w:vAlign w:val="center"/>
          </w:tcPr>
          <w:p>
            <w:r>
              <w:rPr>
                <w:rFonts w:ascii="Aptos" w:hAnsi="Aptos"/>
                <w:color w:val="263238"/>
                <w:sz w:val="17"/>
              </w:rPr>
              <w:t>Partidas iniciadas/completadas, modos usados y sesiones.</w:t>
            </w:r>
          </w:p>
        </w:tc>
      </w:tr>
      <w:tr>
        <w:tc>
          <w:tcPr>
            <w:tcW w:type="dxa" w:w="1800"/>
            <w:shd w:fill="F7F9FA"/>
            <w:tcMar>
              <w:top w:w="100" w:type="dxa"/>
              <w:start w:w="120" w:type="dxa"/>
              <w:bottom w:w="100" w:type="dxa"/>
              <w:end w:w="120" w:type="dxa"/>
            </w:tcMar>
            <w:vAlign w:val="center"/>
          </w:tcPr>
          <w:p>
            <w:r>
              <w:rPr>
                <w:rFonts w:ascii="Aptos" w:hAnsi="Aptos"/>
                <w:color w:val="263238"/>
                <w:sz w:val="17"/>
              </w:rPr>
              <w:t>Social</w:t>
            </w:r>
          </w:p>
        </w:tc>
        <w:tc>
          <w:tcPr>
            <w:tcW w:type="dxa" w:w="7560"/>
            <w:shd w:fill="F7F9FA"/>
            <w:tcMar>
              <w:top w:w="100" w:type="dxa"/>
              <w:start w:w="120" w:type="dxa"/>
              <w:bottom w:w="100" w:type="dxa"/>
              <w:end w:w="120" w:type="dxa"/>
            </w:tcMar>
            <w:vAlign w:val="center"/>
          </w:tcPr>
          <w:p>
            <w:r>
              <w:rPr>
                <w:rFonts w:ascii="Aptos" w:hAnsi="Aptos"/>
                <w:color w:val="263238"/>
                <w:sz w:val="17"/>
              </w:rPr>
              <w:t>Retos creados, aceptados, completados y repetidos.</w:t>
            </w:r>
          </w:p>
        </w:tc>
      </w:tr>
      <w:tr>
        <w:tc>
          <w:tcPr>
            <w:tcW w:type="dxa" w:w="1800"/>
            <w:tcMar>
              <w:top w:w="100" w:type="dxa"/>
              <w:start w:w="120" w:type="dxa"/>
              <w:bottom w:w="100" w:type="dxa"/>
              <w:end w:w="120" w:type="dxa"/>
            </w:tcMar>
            <w:vAlign w:val="center"/>
          </w:tcPr>
          <w:p>
            <w:r>
              <w:rPr>
                <w:rFonts w:ascii="Aptos" w:hAnsi="Aptos"/>
                <w:color w:val="263238"/>
                <w:sz w:val="17"/>
              </w:rPr>
              <w:t>Contenido</w:t>
            </w:r>
          </w:p>
        </w:tc>
        <w:tc>
          <w:tcPr>
            <w:tcW w:type="dxa" w:w="7560"/>
            <w:tcMar>
              <w:top w:w="100" w:type="dxa"/>
              <w:start w:w="120" w:type="dxa"/>
              <w:bottom w:w="100" w:type="dxa"/>
              <w:end w:w="120" w:type="dxa"/>
            </w:tcMar>
            <w:vAlign w:val="center"/>
          </w:tcPr>
          <w:p>
            <w:r>
              <w:rPr>
                <w:rFonts w:ascii="Aptos" w:hAnsi="Aptos"/>
                <w:color w:val="263238"/>
                <w:sz w:val="17"/>
              </w:rPr>
              <w:t>Cobertura, reportes, repetición y preguntas retiradas.</w:t>
            </w:r>
          </w:p>
        </w:tc>
      </w:tr>
      <w:tr>
        <w:tc>
          <w:tcPr>
            <w:tcW w:type="dxa" w:w="1800"/>
            <w:shd w:fill="F7F9FA"/>
            <w:tcMar>
              <w:top w:w="100" w:type="dxa"/>
              <w:start w:w="120" w:type="dxa"/>
              <w:bottom w:w="100" w:type="dxa"/>
              <w:end w:w="120" w:type="dxa"/>
            </w:tcMar>
            <w:vAlign w:val="center"/>
          </w:tcPr>
          <w:p>
            <w:r>
              <w:rPr>
                <w:rFonts w:ascii="Aptos" w:hAnsi="Aptos"/>
                <w:color w:val="263238"/>
                <w:sz w:val="17"/>
              </w:rPr>
              <w:t>Economía</w:t>
            </w:r>
          </w:p>
        </w:tc>
        <w:tc>
          <w:tcPr>
            <w:tcW w:type="dxa" w:w="7560"/>
            <w:shd w:fill="F7F9FA"/>
            <w:tcMar>
              <w:top w:w="100" w:type="dxa"/>
              <w:start w:w="120" w:type="dxa"/>
              <w:bottom w:w="100" w:type="dxa"/>
              <w:end w:w="120" w:type="dxa"/>
            </w:tcMar>
            <w:vAlign w:val="center"/>
          </w:tcPr>
          <w:p>
            <w:r>
              <w:rPr>
                <w:rFonts w:ascii="Aptos" w:hAnsi="Aptos"/>
                <w:color w:val="263238"/>
                <w:sz w:val="17"/>
              </w:rPr>
              <w:t>Emisión, consumo, balance, concentración y anomalías.</w:t>
            </w:r>
          </w:p>
        </w:tc>
      </w:tr>
      <w:tr>
        <w:tc>
          <w:tcPr>
            <w:tcW w:type="dxa" w:w="1800"/>
            <w:tcMar>
              <w:top w:w="100" w:type="dxa"/>
              <w:start w:w="120" w:type="dxa"/>
              <w:bottom w:w="100" w:type="dxa"/>
              <w:end w:w="120" w:type="dxa"/>
            </w:tcMar>
            <w:vAlign w:val="center"/>
          </w:tcPr>
          <w:p>
            <w:r>
              <w:rPr>
                <w:rFonts w:ascii="Aptos" w:hAnsi="Aptos"/>
                <w:color w:val="263238"/>
                <w:sz w:val="17"/>
              </w:rPr>
              <w:t>Territorio</w:t>
            </w:r>
          </w:p>
        </w:tc>
        <w:tc>
          <w:tcPr>
            <w:tcW w:type="dxa" w:w="7560"/>
            <w:tcMar>
              <w:top w:w="100" w:type="dxa"/>
              <w:start w:w="120" w:type="dxa"/>
              <w:bottom w:w="100" w:type="dxa"/>
              <w:end w:w="120" w:type="dxa"/>
            </w:tcMar>
            <w:vAlign w:val="center"/>
          </w:tcPr>
          <w:p>
            <w:r>
              <w:rPr>
                <w:rFonts w:ascii="Aptos" w:hAnsi="Aptos"/>
                <w:color w:val="263238"/>
                <w:sz w:val="17"/>
              </w:rPr>
              <w:t>Circuitos iniciados/completados y ciudades exploradas.</w:t>
            </w:r>
          </w:p>
        </w:tc>
      </w:tr>
    </w:tbl>
    <w:p>
      <w:pPr>
        <w:spacing w:after="0"/>
      </w:pPr>
    </w:p>
    <w:p>
      <w:pPr>
        <w:pStyle w:val="Heading2"/>
      </w:pPr>
      <w:r>
        <w:t>8.2 Eventos mínimos</w:t>
      </w:r>
    </w:p>
    <w:p>
      <w:pPr>
        <w:pStyle w:val="ListBullet"/>
      </w:pPr>
      <w:r>
        <w:rPr>
          <w:rFonts w:ascii="Aptos" w:hAnsi="Aptos"/>
          <w:color w:val="263238"/>
        </w:rPr>
        <w:t>game_mode_viewed, game_started, question_answered, game_abandoned y game_completed.</w:t>
      </w:r>
    </w:p>
    <w:p>
      <w:pPr>
        <w:pStyle w:val="ListBullet"/>
      </w:pPr>
      <w:r>
        <w:rPr>
          <w:rFonts w:ascii="Aptos" w:hAnsi="Aptos"/>
          <w:color w:val="263238"/>
        </w:rPr>
        <w:t>challenge_created, challenge_accepted, challenge_expired y challenge_completed.</w:t>
      </w:r>
    </w:p>
    <w:p>
      <w:pPr>
        <w:pStyle w:val="ListBullet"/>
      </w:pPr>
      <w:r>
        <w:rPr>
          <w:rFonts w:ascii="Aptos" w:hAnsi="Aptos"/>
          <w:color w:val="263238"/>
        </w:rPr>
        <w:t>daily_question_viewed, answered y shared.</w:t>
      </w:r>
    </w:p>
    <w:p>
      <w:pPr>
        <w:pStyle w:val="ListBullet"/>
      </w:pPr>
      <w:r>
        <w:rPr>
          <w:rFonts w:ascii="Aptos" w:hAnsi="Aptos"/>
          <w:color w:val="263238"/>
        </w:rPr>
        <w:t>reward_granted, resource_spent, offer_viewed y admin_adjustment.</w:t>
      </w:r>
    </w:p>
    <w:p>
      <w:pPr>
        <w:pStyle w:val="ListBullet"/>
      </w:pPr>
      <w:r>
        <w:rPr>
          <w:rFonts w:ascii="Aptos" w:hAnsi="Aptos"/>
          <w:color w:val="263238"/>
        </w:rPr>
        <w:t>circuit_selected, location_permission y presence_verified.</w:t>
      </w:r>
    </w:p>
    <w:p>
      <w:pPr>
        <w:pStyle w:val="ListBullet"/>
      </w:pPr>
      <w:r>
        <w:rPr>
          <w:rFonts w:ascii="Aptos" w:hAnsi="Aptos"/>
          <w:color w:val="263238"/>
        </w:rPr>
        <w:t>content_reported, question_replaced y ruleset_version_used.</w:t>
      </w:r>
    </w:p>
    <w:p>
      <w:pPr>
        <w:pStyle w:val="Heading2"/>
      </w:pPr>
      <w:r>
        <w:t>8.3 Lectura responsable</w:t>
      </w:r>
    </w:p>
    <w:p>
      <w:r>
        <w:rPr>
          <w:rFonts w:ascii="Aptos" w:hAnsi="Aptos"/>
          <w:i w:val="0"/>
          <w:color w:val="263238"/>
        </w:rPr>
        <w:t>Una mejora de retorno no se considera positiva si aumenta frustración, inequidad, gasto compulsivo o reportes. Los indicadores deben analizarse por cohortes, versión, modo, ciudad y nivel de experiencia.</w:t>
      </w:r>
    </w:p>
    <w:p>
      <w:pPr>
        <w:pStyle w:val="Heading2"/>
      </w:pPr>
      <w:r>
        <w:t>8.4 Cadencia de seguimiento</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trPr>
        <w:tc>
          <w:tcPr>
            <w:tcW w:type="dxa" w:w="1800"/>
            <w:shd w:fill="17324D"/>
            <w:tcMar>
              <w:top w:w="100" w:type="dxa"/>
              <w:start w:w="120" w:type="dxa"/>
              <w:bottom w:w="100" w:type="dxa"/>
              <w:end w:w="120" w:type="dxa"/>
            </w:tcMar>
            <w:vAlign w:val="center"/>
          </w:tcPr>
          <w:p>
            <w:r>
              <w:rPr>
                <w:rFonts w:ascii="Aptos" w:hAnsi="Aptos"/>
                <w:b/>
                <w:color w:val="FFFFFF"/>
                <w:sz w:val="17"/>
              </w:rPr>
              <w:t>Cadencia</w:t>
            </w:r>
          </w:p>
        </w:tc>
        <w:tc>
          <w:tcPr>
            <w:tcW w:type="dxa" w:w="7560"/>
            <w:shd w:fill="17324D"/>
            <w:tcMar>
              <w:top w:w="100" w:type="dxa"/>
              <w:start w:w="120" w:type="dxa"/>
              <w:bottom w:w="100" w:type="dxa"/>
              <w:end w:w="120" w:type="dxa"/>
            </w:tcMar>
            <w:vAlign w:val="center"/>
          </w:tcPr>
          <w:p>
            <w:r>
              <w:rPr>
                <w:rFonts w:ascii="Aptos" w:hAnsi="Aptos"/>
                <w:b/>
                <w:color w:val="FFFFFF"/>
                <w:sz w:val="17"/>
              </w:rPr>
              <w:t>Revisión</w:t>
            </w:r>
          </w:p>
        </w:tc>
      </w:tr>
      <w:tr>
        <w:tc>
          <w:tcPr>
            <w:tcW w:type="dxa" w:w="1800"/>
            <w:tcMar>
              <w:top w:w="100" w:type="dxa"/>
              <w:start w:w="120" w:type="dxa"/>
              <w:bottom w:w="100" w:type="dxa"/>
              <w:end w:w="120" w:type="dxa"/>
            </w:tcMar>
            <w:vAlign w:val="center"/>
          </w:tcPr>
          <w:p>
            <w:r>
              <w:rPr>
                <w:rFonts w:ascii="Aptos" w:hAnsi="Aptos"/>
                <w:color w:val="263238"/>
                <w:sz w:val="17"/>
              </w:rPr>
              <w:t>Diaria</w:t>
            </w:r>
          </w:p>
        </w:tc>
        <w:tc>
          <w:tcPr>
            <w:tcW w:type="dxa" w:w="7560"/>
            <w:tcMar>
              <w:top w:w="100" w:type="dxa"/>
              <w:start w:w="120" w:type="dxa"/>
              <w:bottom w:w="100" w:type="dxa"/>
              <w:end w:w="120" w:type="dxa"/>
            </w:tcMar>
            <w:vAlign w:val="center"/>
          </w:tcPr>
          <w:p>
            <w:r>
              <w:rPr>
                <w:rFonts w:ascii="Aptos" w:hAnsi="Aptos"/>
                <w:color w:val="263238"/>
                <w:sz w:val="17"/>
              </w:rPr>
              <w:t>Errores, anomalías económicas, partidas bloqueadas y contenido crítico.</w:t>
            </w:r>
          </w:p>
        </w:tc>
      </w:tr>
      <w:tr>
        <w:tc>
          <w:tcPr>
            <w:tcW w:type="dxa" w:w="1800"/>
            <w:shd w:fill="F7F9FA"/>
            <w:tcMar>
              <w:top w:w="100" w:type="dxa"/>
              <w:start w:w="120" w:type="dxa"/>
              <w:bottom w:w="100" w:type="dxa"/>
              <w:end w:w="120" w:type="dxa"/>
            </w:tcMar>
            <w:vAlign w:val="center"/>
          </w:tcPr>
          <w:p>
            <w:r>
              <w:rPr>
                <w:rFonts w:ascii="Aptos" w:hAnsi="Aptos"/>
                <w:color w:val="263238"/>
                <w:sz w:val="17"/>
              </w:rPr>
              <w:t>Semanal</w:t>
            </w:r>
          </w:p>
        </w:tc>
        <w:tc>
          <w:tcPr>
            <w:tcW w:type="dxa" w:w="7560"/>
            <w:shd w:fill="F7F9FA"/>
            <w:tcMar>
              <w:top w:w="100" w:type="dxa"/>
              <w:start w:w="120" w:type="dxa"/>
              <w:bottom w:w="100" w:type="dxa"/>
              <w:end w:w="120" w:type="dxa"/>
            </w:tcMar>
            <w:vAlign w:val="center"/>
          </w:tcPr>
          <w:p>
            <w:r>
              <w:rPr>
                <w:rFonts w:ascii="Aptos" w:hAnsi="Aptos"/>
                <w:color w:val="263238"/>
                <w:sz w:val="17"/>
              </w:rPr>
              <w:t>Retorno, embudos, balance, modos y experimentos.</w:t>
            </w:r>
          </w:p>
        </w:tc>
      </w:tr>
      <w:tr>
        <w:tc>
          <w:tcPr>
            <w:tcW w:type="dxa" w:w="1800"/>
            <w:tcMar>
              <w:top w:w="100" w:type="dxa"/>
              <w:start w:w="120" w:type="dxa"/>
              <w:bottom w:w="100" w:type="dxa"/>
              <w:end w:w="120" w:type="dxa"/>
            </w:tcMar>
            <w:vAlign w:val="center"/>
          </w:tcPr>
          <w:p>
            <w:r>
              <w:rPr>
                <w:rFonts w:ascii="Aptos" w:hAnsi="Aptos"/>
                <w:color w:val="263238"/>
                <w:sz w:val="17"/>
              </w:rPr>
              <w:t>Mensual</w:t>
            </w:r>
          </w:p>
        </w:tc>
        <w:tc>
          <w:tcPr>
            <w:tcW w:type="dxa" w:w="7560"/>
            <w:tcMar>
              <w:top w:w="100" w:type="dxa"/>
              <w:start w:w="120" w:type="dxa"/>
              <w:bottom w:w="100" w:type="dxa"/>
              <w:end w:w="120" w:type="dxa"/>
            </w:tcMar>
            <w:vAlign w:val="center"/>
          </w:tcPr>
          <w:p>
            <w:r>
              <w:rPr>
                <w:rFonts w:ascii="Aptos" w:hAnsi="Aptos"/>
                <w:color w:val="263238"/>
                <w:sz w:val="17"/>
              </w:rPr>
              <w:t>Temporada, cohortes, economía y salud del banco.</w:t>
            </w:r>
          </w:p>
        </w:tc>
      </w:tr>
      <w:tr>
        <w:tc>
          <w:tcPr>
            <w:tcW w:type="dxa" w:w="1800"/>
            <w:shd w:fill="F7F9FA"/>
            <w:tcMar>
              <w:top w:w="100" w:type="dxa"/>
              <w:start w:w="120" w:type="dxa"/>
              <w:bottom w:w="100" w:type="dxa"/>
              <w:end w:w="120" w:type="dxa"/>
            </w:tcMar>
            <w:vAlign w:val="center"/>
          </w:tcPr>
          <w:p>
            <w:r>
              <w:rPr>
                <w:rFonts w:ascii="Aptos" w:hAnsi="Aptos"/>
                <w:color w:val="263238"/>
                <w:sz w:val="17"/>
              </w:rPr>
              <w:t>Trimestral</w:t>
            </w:r>
          </w:p>
        </w:tc>
        <w:tc>
          <w:tcPr>
            <w:tcW w:type="dxa" w:w="7560"/>
            <w:shd w:fill="F7F9FA"/>
            <w:tcMar>
              <w:top w:w="100" w:type="dxa"/>
              <w:start w:w="120" w:type="dxa"/>
              <w:bottom w:w="100" w:type="dxa"/>
              <w:end w:w="120" w:type="dxa"/>
            </w:tcMar>
            <w:vAlign w:val="center"/>
          </w:tcPr>
          <w:p>
            <w:r>
              <w:rPr>
                <w:rFonts w:ascii="Aptos" w:hAnsi="Aptos"/>
                <w:color w:val="263238"/>
                <w:sz w:val="17"/>
              </w:rPr>
              <w:t>Roadmap, modelo de colección, ciudades, alianzas y revisión de este manual.</w:t>
            </w:r>
          </w:p>
        </w:tc>
      </w:tr>
    </w:tbl>
    <w:p>
      <w:pPr>
        <w:spacing w:after="0"/>
      </w:pPr>
    </w:p>
    <w:p>
      <w:r>
        <w:br w:type="page"/>
      </w:r>
    </w:p>
    <w:p>
      <w:pPr>
        <w:pStyle w:val="Heading1"/>
      </w:pPr>
      <w:r>
        <w:t>9. Roadmap por fases y puertas de decisión</w:t>
      </w:r>
    </w:p>
    <w:p>
      <w:r>
        <w:rPr>
          <w:rFonts w:ascii="Aptos" w:hAnsi="Aptos"/>
          <w:i w:val="0"/>
          <w:color w:val="263238"/>
        </w:rPr>
        <w:t>Las fases representan dependencias, no fechas fijas. Una fase puede dividirse en entregas pequeñas. No se avanza por cumplimiento de calendario, sino por evidencia, estabilidad y capacidad operativa.</w:t>
      </w:r>
    </w:p>
    <w:p>
      <w:pPr>
        <w:pStyle w:val="Heading2"/>
      </w:pPr>
      <w:r>
        <w:t>Fase 0 · Verificación y línea base</w:t>
      </w:r>
    </w:p>
    <w:p>
      <w:r>
        <w:rPr>
          <w:rFonts w:ascii="Aptos" w:hAnsi="Aptos"/>
          <w:b/>
          <w:color w:val="263238"/>
        </w:rPr>
        <w:t>Objetivo.</w:t>
      </w:r>
      <w:r>
        <w:rPr>
          <w:rFonts w:ascii="Aptos" w:hAnsi="Aptos"/>
          <w:color w:val="263238"/>
        </w:rPr>
        <w:t xml:space="preserve"> Auditar arquitectura, esquema, duelo, economía y contenido reales; definir eventos y métricas.</w:t>
      </w:r>
    </w:p>
    <w:p>
      <w:r>
        <w:rPr>
          <w:rFonts w:ascii="Aptos" w:hAnsi="Aptos"/>
          <w:b/>
          <w:color w:val="263238"/>
        </w:rPr>
        <w:t>Entrega.</w:t>
      </w:r>
      <w:r>
        <w:rPr>
          <w:rFonts w:ascii="Aptos" w:hAnsi="Aptos"/>
          <w:color w:val="263238"/>
        </w:rPr>
        <w:t xml:space="preserve"> Mapa de sistemas, línea base, riesgos y backlog priorizado.</w:t>
      </w:r>
    </w:p>
    <w:p>
      <w:r>
        <w:rPr>
          <w:rFonts w:ascii="Aptos" w:hAnsi="Aptos"/>
          <w:b/>
          <w:color w:val="263238"/>
        </w:rPr>
        <w:t>Plan B.</w:t>
      </w:r>
      <w:r>
        <w:rPr>
          <w:rFonts w:ascii="Aptos" w:hAnsi="Aptos"/>
          <w:color w:val="263238"/>
        </w:rPr>
        <w:t xml:space="preserve"> Si el código contradice el plan, limitar el alcance a estabilización.</w:t>
      </w:r>
    </w:p>
    <w:p>
      <w:r>
        <w:rPr>
          <w:rFonts w:ascii="Aptos" w:hAnsi="Aptos"/>
          <w:b/>
          <w:color w:val="263238"/>
        </w:rPr>
        <w:t>Puerta de decisión.</w:t>
      </w:r>
      <w:r>
        <w:rPr>
          <w:rFonts w:ascii="Aptos" w:hAnsi="Aptos"/>
          <w:color w:val="263238"/>
        </w:rPr>
        <w:t xml:space="preserve"> Estado actual reproducible y métricas básicas disponibles.</w:t>
      </w:r>
    </w:p>
    <w:p>
      <w:pPr>
        <w:pStyle w:val="Heading2"/>
      </w:pPr>
      <w:r>
        <w:t>Fase 1 · Estabilidad del núcleo</w:t>
      </w:r>
    </w:p>
    <w:p>
      <w:r>
        <w:rPr>
          <w:rFonts w:ascii="Aptos" w:hAnsi="Aptos"/>
          <w:b/>
          <w:color w:val="263238"/>
        </w:rPr>
        <w:t>Objetivo.</w:t>
      </w:r>
      <w:r>
        <w:rPr>
          <w:rFonts w:ascii="Aptos" w:hAnsi="Aptos"/>
          <w:color w:val="263238"/>
        </w:rPr>
        <w:t xml:space="preserve"> Corregir Duelos async, unificar reglas y tiempos, mejorar errores y exponer selección soportada.</w:t>
      </w:r>
    </w:p>
    <w:p>
      <w:r>
        <w:rPr>
          <w:rFonts w:ascii="Aptos" w:hAnsi="Aptos"/>
          <w:b/>
          <w:color w:val="263238"/>
        </w:rPr>
        <w:t>Entrega.</w:t>
      </w:r>
      <w:r>
        <w:rPr>
          <w:rFonts w:ascii="Aptos" w:hAnsi="Aptos"/>
          <w:color w:val="263238"/>
        </w:rPr>
        <w:t xml:space="preserve"> Duelo autoritativo probado con dos usuarios.</w:t>
      </w:r>
    </w:p>
    <w:p>
      <w:r>
        <w:rPr>
          <w:rFonts w:ascii="Aptos" w:hAnsi="Aptos"/>
          <w:b/>
          <w:color w:val="263238"/>
        </w:rPr>
        <w:t>Plan B.</w:t>
      </w:r>
      <w:r>
        <w:rPr>
          <w:rFonts w:ascii="Aptos" w:hAnsi="Aptos"/>
          <w:color w:val="263238"/>
        </w:rPr>
        <w:t xml:space="preserve"> Reducir a comparación al cierre, sin reloj compartido.</w:t>
      </w:r>
    </w:p>
    <w:p>
      <w:r>
        <w:rPr>
          <w:rFonts w:ascii="Aptos" w:hAnsi="Aptos"/>
          <w:b/>
          <w:color w:val="263238"/>
        </w:rPr>
        <w:t>Puerta de decisión.</w:t>
      </w:r>
      <w:r>
        <w:rPr>
          <w:rFonts w:ascii="Aptos" w:hAnsi="Aptos"/>
          <w:color w:val="263238"/>
        </w:rPr>
        <w:t xml:space="preserve"> Sin divergencias, dobles resultados ni reglas ambiguas.</w:t>
      </w:r>
    </w:p>
    <w:p>
      <w:pPr>
        <w:pStyle w:val="Heading2"/>
      </w:pPr>
      <w:r>
        <w:t>Fase 2 · Hábito y aprendizaje</w:t>
      </w:r>
    </w:p>
    <w:p>
      <w:r>
        <w:rPr>
          <w:rFonts w:ascii="Aptos" w:hAnsi="Aptos"/>
          <w:b/>
          <w:color w:val="263238"/>
        </w:rPr>
        <w:t>Objetivo.</w:t>
      </w:r>
      <w:r>
        <w:rPr>
          <w:rFonts w:ascii="Aptos" w:hAnsi="Aptos"/>
          <w:color w:val="263238"/>
        </w:rPr>
        <w:t xml:space="preserve"> Construir Pregunta del día, metas semanales flexibles y explicación posterior.</w:t>
      </w:r>
    </w:p>
    <w:p>
      <w:r>
        <w:rPr>
          <w:rFonts w:ascii="Aptos" w:hAnsi="Aptos"/>
          <w:b/>
          <w:color w:val="263238"/>
        </w:rPr>
        <w:t>Entrega.</w:t>
      </w:r>
      <w:r>
        <w:rPr>
          <w:rFonts w:ascii="Aptos" w:hAnsi="Aptos"/>
          <w:color w:val="263238"/>
        </w:rPr>
        <w:t xml:space="preserve"> Primer ciclo de retorno instrumentado.</w:t>
      </w:r>
    </w:p>
    <w:p>
      <w:r>
        <w:rPr>
          <w:rFonts w:ascii="Aptos" w:hAnsi="Aptos"/>
          <w:b/>
          <w:color w:val="263238"/>
        </w:rPr>
        <w:t>Plan B.</w:t>
      </w:r>
      <w:r>
        <w:rPr>
          <w:rFonts w:ascii="Aptos" w:hAnsi="Aptos"/>
          <w:color w:val="263238"/>
        </w:rPr>
        <w:t xml:space="preserve"> Piloto manual sin rachas complejas.</w:t>
      </w:r>
    </w:p>
    <w:p>
      <w:r>
        <w:rPr>
          <w:rFonts w:ascii="Aptos" w:hAnsi="Aptos"/>
          <w:b/>
          <w:color w:val="263238"/>
        </w:rPr>
        <w:t>Puerta de decisión.</w:t>
      </w:r>
      <w:r>
        <w:rPr>
          <w:rFonts w:ascii="Aptos" w:hAnsi="Aptos"/>
          <w:color w:val="263238"/>
        </w:rPr>
        <w:t xml:space="preserve"> Mejora de retorno sin aumento relevante de abandono.</w:t>
      </w:r>
    </w:p>
    <w:p>
      <w:pPr>
        <w:pStyle w:val="Heading2"/>
      </w:pPr>
      <w:r>
        <w:t>Fase 3 · Prototipo competitivo</w:t>
      </w:r>
    </w:p>
    <w:p>
      <w:r>
        <w:rPr>
          <w:rFonts w:ascii="Aptos" w:hAnsi="Aptos"/>
          <w:b/>
          <w:color w:val="263238"/>
        </w:rPr>
        <w:t>Objetivo.</w:t>
      </w:r>
      <w:r>
        <w:rPr>
          <w:rFonts w:ascii="Aptos" w:hAnsi="Aptos"/>
          <w:color w:val="263238"/>
        </w:rPr>
        <w:t xml:space="preserve"> Probar energía, dominio y decisiones tácticas sin rareza, niveles o monetización.</w:t>
      </w:r>
    </w:p>
    <w:p>
      <w:r>
        <w:rPr>
          <w:rFonts w:ascii="Aptos" w:hAnsi="Aptos"/>
          <w:b/>
          <w:color w:val="263238"/>
        </w:rPr>
        <w:t>Entrega.</w:t>
      </w:r>
      <w:r>
        <w:rPr>
          <w:rFonts w:ascii="Aptos" w:hAnsi="Aptos"/>
          <w:color w:val="263238"/>
        </w:rPr>
        <w:t xml:space="preserve"> Prototipo aislado y sesiones de prueba.</w:t>
      </w:r>
    </w:p>
    <w:p>
      <w:r>
        <w:rPr>
          <w:rFonts w:ascii="Aptos" w:hAnsi="Aptos"/>
          <w:b/>
          <w:color w:val="263238"/>
        </w:rPr>
        <w:t>Plan B.</w:t>
      </w:r>
      <w:r>
        <w:rPr>
          <w:rFonts w:ascii="Aptos" w:hAnsi="Aptos"/>
          <w:color w:val="263238"/>
        </w:rPr>
        <w:t xml:space="preserve"> Duelo basado solo en exactitud, dificultad y tiempo.</w:t>
      </w:r>
    </w:p>
    <w:p>
      <w:r>
        <w:rPr>
          <w:rFonts w:ascii="Aptos" w:hAnsi="Aptos"/>
          <w:b/>
          <w:color w:val="263238"/>
        </w:rPr>
        <w:t>Puerta de decisión.</w:t>
      </w:r>
      <w:r>
        <w:rPr>
          <w:rFonts w:ascii="Aptos" w:hAnsi="Aptos"/>
          <w:color w:val="263238"/>
        </w:rPr>
        <w:t xml:space="preserve"> Comprensión, diversión y primacía del conocimiento verificadas.</w:t>
      </w:r>
    </w:p>
    <w:p>
      <w:pPr>
        <w:pStyle w:val="Heading2"/>
      </w:pPr>
      <w:r>
        <w:t>Fase 4 · Progresión y temporadas</w:t>
      </w:r>
    </w:p>
    <w:p>
      <w:r>
        <w:rPr>
          <w:rFonts w:ascii="Aptos" w:hAnsi="Aptos"/>
          <w:b/>
          <w:color w:val="263238"/>
        </w:rPr>
        <w:t>Objetivo.</w:t>
      </w:r>
      <w:r>
        <w:rPr>
          <w:rFonts w:ascii="Aptos" w:hAnsi="Aptos"/>
          <w:color w:val="263238"/>
        </w:rPr>
        <w:t xml:space="preserve"> Maestría, recorrido, colección horizontal y dos ciclos de temporada controlados.</w:t>
      </w:r>
    </w:p>
    <w:p>
      <w:r>
        <w:rPr>
          <w:rFonts w:ascii="Aptos" w:hAnsi="Aptos"/>
          <w:b/>
          <w:color w:val="263238"/>
        </w:rPr>
        <w:t>Entrega.</w:t>
      </w:r>
      <w:r>
        <w:rPr>
          <w:rFonts w:ascii="Aptos" w:hAnsi="Aptos"/>
          <w:color w:val="263238"/>
        </w:rPr>
        <w:t xml:space="preserve"> Sistema de progreso y reglas versionadas.</w:t>
      </w:r>
    </w:p>
    <w:p>
      <w:r>
        <w:rPr>
          <w:rFonts w:ascii="Aptos" w:hAnsi="Aptos"/>
          <w:b/>
          <w:color w:val="263238"/>
        </w:rPr>
        <w:t>Plan B.</w:t>
      </w:r>
      <w:r>
        <w:rPr>
          <w:rFonts w:ascii="Aptos" w:hAnsi="Aptos"/>
          <w:color w:val="263238"/>
        </w:rPr>
        <w:t xml:space="preserve"> Pasaporte y maestría sin cartas.</w:t>
      </w:r>
    </w:p>
    <w:p>
      <w:r>
        <w:rPr>
          <w:rFonts w:ascii="Aptos" w:hAnsi="Aptos"/>
          <w:b/>
          <w:color w:val="263238"/>
        </w:rPr>
        <w:t>Puerta de decisión.</w:t>
      </w:r>
      <w:r>
        <w:rPr>
          <w:rFonts w:ascii="Aptos" w:hAnsi="Aptos"/>
          <w:color w:val="263238"/>
        </w:rPr>
        <w:t xml:space="preserve"> Retorno sostenible y economía estable.</w:t>
      </w:r>
    </w:p>
    <w:p>
      <w:pPr>
        <w:pStyle w:val="Heading2"/>
      </w:pPr>
      <w:r>
        <w:t>Fase 5 · Circuito y expansión territorial</w:t>
      </w:r>
    </w:p>
    <w:p>
      <w:r>
        <w:rPr>
          <w:rFonts w:ascii="Aptos" w:hAnsi="Aptos"/>
          <w:b/>
          <w:color w:val="263238"/>
        </w:rPr>
        <w:t>Objetivo.</w:t>
      </w:r>
      <w:r>
        <w:rPr>
          <w:rFonts w:ascii="Aptos" w:hAnsi="Aptos"/>
          <w:color w:val="263238"/>
        </w:rPr>
        <w:t xml:space="preserve"> Separar ciudad actual, seleccionada y presencia; preparar segunda ciudad.</w:t>
      </w:r>
    </w:p>
    <w:p>
      <w:r>
        <w:rPr>
          <w:rFonts w:ascii="Aptos" w:hAnsi="Aptos"/>
          <w:b/>
          <w:color w:val="263238"/>
        </w:rPr>
        <w:t>Entrega.</w:t>
      </w:r>
      <w:r>
        <w:rPr>
          <w:rFonts w:ascii="Aptos" w:hAnsi="Aptos"/>
          <w:color w:val="263238"/>
        </w:rPr>
        <w:t xml:space="preserve"> Circuito reproducible y gobierno editorial territorial.</w:t>
      </w:r>
    </w:p>
    <w:p>
      <w:r>
        <w:rPr>
          <w:rFonts w:ascii="Aptos" w:hAnsi="Aptos"/>
          <w:b/>
          <w:color w:val="263238"/>
        </w:rPr>
        <w:t>Plan B.</w:t>
      </w:r>
      <w:r>
        <w:rPr>
          <w:rFonts w:ascii="Aptos" w:hAnsi="Aptos"/>
          <w:color w:val="263238"/>
        </w:rPr>
        <w:t xml:space="preserve"> Selector manual y lanzamiento limitado.</w:t>
      </w:r>
    </w:p>
    <w:p>
      <w:r>
        <w:rPr>
          <w:rFonts w:ascii="Aptos" w:hAnsi="Aptos"/>
          <w:b/>
          <w:color w:val="263238"/>
        </w:rPr>
        <w:t>Puerta de decisión.</w:t>
      </w:r>
      <w:r>
        <w:rPr>
          <w:rFonts w:ascii="Aptos" w:hAnsi="Aptos"/>
          <w:color w:val="263238"/>
        </w:rPr>
        <w:t xml:space="preserve"> Contenido y operación suficientes para mantener la ciudad.</w:t>
      </w:r>
    </w:p>
    <w:p>
      <w:pPr>
        <w:pStyle w:val="Heading2"/>
      </w:pPr>
      <w:r>
        <w:t>Fase 6 · Batalla async</w:t>
      </w:r>
    </w:p>
    <w:p>
      <w:r>
        <w:rPr>
          <w:rFonts w:ascii="Aptos" w:hAnsi="Aptos"/>
          <w:b/>
          <w:color w:val="263238"/>
        </w:rPr>
        <w:t>Objetivo.</w:t>
      </w:r>
      <w:r>
        <w:rPr>
          <w:rFonts w:ascii="Aptos" w:hAnsi="Aptos"/>
          <w:color w:val="263238"/>
        </w:rPr>
        <w:t xml:space="preserve"> Competencia de grupo con mismo conjunto y cierre comparable.</w:t>
      </w:r>
    </w:p>
    <w:p>
      <w:r>
        <w:rPr>
          <w:rFonts w:ascii="Aptos" w:hAnsi="Aptos"/>
          <w:b/>
          <w:color w:val="263238"/>
        </w:rPr>
        <w:t>Entrega.</w:t>
      </w:r>
      <w:r>
        <w:rPr>
          <w:rFonts w:ascii="Aptos" w:hAnsi="Aptos"/>
          <w:color w:val="263238"/>
        </w:rPr>
        <w:t xml:space="preserve"> Modo social grupal instrumentado.</w:t>
      </w:r>
    </w:p>
    <w:p>
      <w:r>
        <w:rPr>
          <w:rFonts w:ascii="Aptos" w:hAnsi="Aptos"/>
          <w:b/>
          <w:color w:val="263238"/>
        </w:rPr>
        <w:t>Plan B.</w:t>
      </w:r>
      <w:r>
        <w:rPr>
          <w:rFonts w:ascii="Aptos" w:hAnsi="Aptos"/>
          <w:color w:val="263238"/>
        </w:rPr>
        <w:t xml:space="preserve"> Grupos pequeños e invitación privada.</w:t>
      </w:r>
    </w:p>
    <w:p>
      <w:r>
        <w:rPr>
          <w:rFonts w:ascii="Aptos" w:hAnsi="Aptos"/>
          <w:b/>
          <w:color w:val="263238"/>
        </w:rPr>
        <w:t>Puerta de decisión.</w:t>
      </w:r>
      <w:r>
        <w:rPr>
          <w:rFonts w:ascii="Aptos" w:hAnsi="Aptos"/>
          <w:color w:val="263238"/>
        </w:rPr>
        <w:t xml:space="preserve"> Finalización, repetición y moderación aceptables.</w:t>
      </w:r>
    </w:p>
    <w:p>
      <w:pPr>
        <w:pStyle w:val="Heading2"/>
      </w:pPr>
      <w:r>
        <w:t>Fase 7 · Tiempo real condicionado</w:t>
      </w:r>
    </w:p>
    <w:p>
      <w:r>
        <w:rPr>
          <w:rFonts w:ascii="Aptos" w:hAnsi="Aptos"/>
          <w:b/>
          <w:color w:val="263238"/>
        </w:rPr>
        <w:t>Objetivo.</w:t>
      </w:r>
      <w:r>
        <w:rPr>
          <w:rFonts w:ascii="Aptos" w:hAnsi="Aptos"/>
          <w:color w:val="263238"/>
        </w:rPr>
        <w:t xml:space="preserve"> Matchmaking, presencia, reconexión y eventos en vivo.</w:t>
      </w:r>
    </w:p>
    <w:p>
      <w:r>
        <w:rPr>
          <w:rFonts w:ascii="Aptos" w:hAnsi="Aptos"/>
          <w:b/>
          <w:color w:val="263238"/>
        </w:rPr>
        <w:t>Entrega.</w:t>
      </w:r>
      <w:r>
        <w:rPr>
          <w:rFonts w:ascii="Aptos" w:hAnsi="Aptos"/>
          <w:color w:val="263238"/>
        </w:rPr>
        <w:t xml:space="preserve"> Piloto en ventanas de concurrencia.</w:t>
      </w:r>
    </w:p>
    <w:p>
      <w:r>
        <w:rPr>
          <w:rFonts w:ascii="Aptos" w:hAnsi="Aptos"/>
          <w:b/>
          <w:color w:val="263238"/>
        </w:rPr>
        <w:t>Plan B.</w:t>
      </w:r>
      <w:r>
        <w:rPr>
          <w:rFonts w:ascii="Aptos" w:hAnsi="Aptos"/>
          <w:color w:val="263238"/>
        </w:rPr>
        <w:t xml:space="preserve"> Mantener async como experiencia principal.</w:t>
      </w:r>
    </w:p>
    <w:p>
      <w:r>
        <w:rPr>
          <w:rFonts w:ascii="Aptos" w:hAnsi="Aptos"/>
          <w:b/>
          <w:color w:val="263238"/>
        </w:rPr>
        <w:t>Puerta de decisión.</w:t>
      </w:r>
      <w:r>
        <w:rPr>
          <w:rFonts w:ascii="Aptos" w:hAnsi="Aptos"/>
          <w:color w:val="263238"/>
        </w:rPr>
        <w:t xml:space="preserve"> Masa crítica, estabilidad y operación justifican el costo.</w:t>
      </w:r>
    </w:p>
    <w:p>
      <w:pPr>
        <w:pStyle w:val="Heading2"/>
      </w:pPr>
      <w:r>
        <w:t>9.1 Línea futura: bolsa de impacto cultural</w:t>
      </w:r>
    </w:p>
    <w:tbl>
      <w:tblPr>
        <w:tblW w:type="dxa" w:w="9360"/>
        <w:jc w:val="center"/>
        <w:tblLayout w:type="fixed"/>
        <w:tblLook w:firstColumn="1" w:firstRow="1" w:lastColumn="0" w:lastRow="0" w:noHBand="0" w:noVBand="1" w:val="04A0"/>
        <w:tblInd w:w="120" w:type="dxa"/>
      </w:tblPr>
      <w:tblGrid>
        <w:gridCol w:w="9360"/>
      </w:tblGrid>
      <w:tr>
        <w:tc>
          <w:tcPr>
            <w:tcW w:type="dxa" w:w="9360"/>
            <w:shd w:fill="E8F4F2"/>
            <w:tcMar>
              <w:top w:w="100" w:type="dxa"/>
              <w:start w:w="120" w:type="dxa"/>
              <w:bottom w:w="100" w:type="dxa"/>
              <w:end w:w="120" w:type="dxa"/>
            </w:tcMar>
            <w:vAlign w:val="center"/>
          </w:tcPr>
          <w:p>
            <w:pPr>
              <w:spacing w:after="0"/>
            </w:pPr>
            <w:r>
              <w:rPr>
                <w:rFonts w:ascii="Aptos" w:hAnsi="Aptos"/>
                <w:b/>
                <w:color w:val="17324D"/>
                <w:sz w:val="21"/>
              </w:rPr>
              <w:t xml:space="preserve">Horizonte estratégico: </w:t>
            </w:r>
            <w:r>
              <w:rPr>
                <w:rFonts w:ascii="Aptos" w:hAnsi="Aptos"/>
                <w:color w:val="17324D"/>
                <w:sz w:val="21"/>
              </w:rPr>
              <w:t>La bolsa forma parte del futuro de TRIVIA GO, pero no de las fases iniciales. Su implementación depende de madurez económica, jurídica, contable, operativa y de alianzas.</w:t>
            </w:r>
          </w:p>
        </w:tc>
      </w:tr>
    </w:tbl>
    <w:p>
      <w:pPr>
        <w:spacing w:after="0"/>
      </w:pPr>
    </w:p>
    <w:p>
      <w:pPr>
        <w:pStyle w:val="ListBullet"/>
      </w:pPr>
      <w:r>
        <w:rPr>
          <w:rFonts w:ascii="Aptos" w:hAnsi="Aptos"/>
          <w:color w:val="263238"/>
        </w:rPr>
        <w:t>Definir patrocinador, tasa de conversión, límites y vigencia.</w:t>
      </w:r>
    </w:p>
    <w:p>
      <w:pPr>
        <w:pStyle w:val="ListBullet"/>
      </w:pPr>
      <w:r>
        <w:rPr>
          <w:rFonts w:ascii="Aptos" w:hAnsi="Aptos"/>
          <w:color w:val="263238"/>
        </w:rPr>
        <w:t>Distinguir puntos comprometidos, fondos aportados y beneficios entregados.</w:t>
      </w:r>
    </w:p>
    <w:p>
      <w:pPr>
        <w:pStyle w:val="ListBullet"/>
      </w:pPr>
      <w:r>
        <w:rPr>
          <w:rFonts w:ascii="Aptos" w:hAnsi="Aptos"/>
          <w:color w:val="263238"/>
        </w:rPr>
        <w:t>Comunicar cuánto conserva el usuario y qué produce realmente su participación.</w:t>
      </w:r>
    </w:p>
    <w:p>
      <w:pPr>
        <w:pStyle w:val="ListBullet"/>
      </w:pPr>
      <w:r>
        <w:rPr>
          <w:rFonts w:ascii="Aptos" w:hAnsi="Aptos"/>
          <w:color w:val="263238"/>
        </w:rPr>
        <w:t>Publicar evidencia agregada de impacto y proteger la dignidad de beneficiarios.</w:t>
      </w:r>
    </w:p>
    <w:p>
      <w:pPr>
        <w:pStyle w:val="ListBullet"/>
      </w:pPr>
      <w:r>
        <w:rPr>
          <w:rFonts w:ascii="Aptos" w:hAnsi="Aptos"/>
          <w:color w:val="263238"/>
        </w:rPr>
        <w:t>Pilotar en una campaña cerrada antes de una modalidad permanente.</w:t>
      </w:r>
    </w:p>
    <w:p>
      <w:r>
        <w:br w:type="page"/>
      </w:r>
    </w:p>
    <w:p>
      <w:pPr>
        <w:pStyle w:val="Heading1"/>
      </w:pPr>
      <w:r>
        <w:t>10. Operación, riesgos y plantillas de seguimiento</w:t>
      </w:r>
    </w:p>
    <w:p>
      <w:pPr>
        <w:pStyle w:val="Heading2"/>
      </w:pPr>
      <w:r>
        <w:t>10.1 Gobierno del roadmap</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17324D"/>
            <w:tcMar>
              <w:top w:w="100" w:type="dxa"/>
              <w:start w:w="120" w:type="dxa"/>
              <w:bottom w:w="100" w:type="dxa"/>
              <w:end w:w="120" w:type="dxa"/>
            </w:tcMar>
            <w:vAlign w:val="center"/>
          </w:tcPr>
          <w:p>
            <w:r>
              <w:rPr>
                <w:rFonts w:ascii="Aptos" w:hAnsi="Aptos"/>
                <w:b/>
                <w:color w:val="FFFFFF"/>
                <w:sz w:val="17"/>
              </w:rPr>
              <w:t>Rol</w:t>
            </w:r>
          </w:p>
        </w:tc>
        <w:tc>
          <w:tcPr>
            <w:tcW w:type="dxa" w:w="7160"/>
            <w:shd w:fill="17324D"/>
            <w:tcMar>
              <w:top w:w="100" w:type="dxa"/>
              <w:start w:w="120" w:type="dxa"/>
              <w:bottom w:w="100" w:type="dxa"/>
              <w:end w:w="120" w:type="dxa"/>
            </w:tcMar>
            <w:vAlign w:val="center"/>
          </w:tcPr>
          <w:p>
            <w:r>
              <w:rPr>
                <w:rFonts w:ascii="Aptos" w:hAnsi="Aptos"/>
                <w:b/>
                <w:color w:val="FFFFFF"/>
                <w:sz w:val="17"/>
              </w:rPr>
              <w:t>Responsabilidad</w:t>
            </w:r>
          </w:p>
        </w:tc>
      </w:tr>
      <w:tr>
        <w:tc>
          <w:tcPr>
            <w:tcW w:type="dxa" w:w="2200"/>
            <w:tcMar>
              <w:top w:w="100" w:type="dxa"/>
              <w:start w:w="120" w:type="dxa"/>
              <w:bottom w:w="100" w:type="dxa"/>
              <w:end w:w="120" w:type="dxa"/>
            </w:tcMar>
            <w:vAlign w:val="center"/>
          </w:tcPr>
          <w:p>
            <w:r>
              <w:rPr>
                <w:rFonts w:ascii="Aptos" w:hAnsi="Aptos"/>
                <w:color w:val="263238"/>
                <w:sz w:val="17"/>
              </w:rPr>
              <w:t>Dirección de producto</w:t>
            </w:r>
          </w:p>
        </w:tc>
        <w:tc>
          <w:tcPr>
            <w:tcW w:type="dxa" w:w="7160"/>
            <w:tcMar>
              <w:top w:w="100" w:type="dxa"/>
              <w:start w:w="120" w:type="dxa"/>
              <w:bottom w:w="100" w:type="dxa"/>
              <w:end w:w="120" w:type="dxa"/>
            </w:tcMar>
            <w:vAlign w:val="center"/>
          </w:tcPr>
          <w:p>
            <w:r>
              <w:rPr>
                <w:rFonts w:ascii="Aptos" w:hAnsi="Aptos"/>
                <w:color w:val="263238"/>
                <w:sz w:val="17"/>
              </w:rPr>
              <w:t>Prioridad, alcance, métricas y decisiones de avance.</w:t>
            </w:r>
          </w:p>
        </w:tc>
      </w:tr>
      <w:tr>
        <w:tc>
          <w:tcPr>
            <w:tcW w:type="dxa" w:w="2200"/>
            <w:shd w:fill="F7F9FA"/>
            <w:tcMar>
              <w:top w:w="100" w:type="dxa"/>
              <w:start w:w="120" w:type="dxa"/>
              <w:bottom w:w="100" w:type="dxa"/>
              <w:end w:w="120" w:type="dxa"/>
            </w:tcMar>
            <w:vAlign w:val="center"/>
          </w:tcPr>
          <w:p>
            <w:r>
              <w:rPr>
                <w:rFonts w:ascii="Aptos" w:hAnsi="Aptos"/>
                <w:color w:val="263238"/>
                <w:sz w:val="17"/>
              </w:rPr>
              <w:t>Desarrollo</w:t>
            </w:r>
          </w:p>
        </w:tc>
        <w:tc>
          <w:tcPr>
            <w:tcW w:type="dxa" w:w="7160"/>
            <w:shd w:fill="F7F9FA"/>
            <w:tcMar>
              <w:top w:w="100" w:type="dxa"/>
              <w:start w:w="120" w:type="dxa"/>
              <w:bottom w:w="100" w:type="dxa"/>
              <w:end w:w="120" w:type="dxa"/>
            </w:tcMar>
            <w:vAlign w:val="center"/>
          </w:tcPr>
          <w:p>
            <w:r>
              <w:rPr>
                <w:rFonts w:ascii="Aptos" w:hAnsi="Aptos"/>
                <w:color w:val="263238"/>
                <w:sz w:val="17"/>
              </w:rPr>
              <w:t>Arquitectura, seguridad, pruebas, despliegue y deuda.</w:t>
            </w:r>
          </w:p>
        </w:tc>
      </w:tr>
      <w:tr>
        <w:tc>
          <w:tcPr>
            <w:tcW w:type="dxa" w:w="2200"/>
            <w:tcMar>
              <w:top w:w="100" w:type="dxa"/>
              <w:start w:w="120" w:type="dxa"/>
              <w:bottom w:w="100" w:type="dxa"/>
              <w:end w:w="120" w:type="dxa"/>
            </w:tcMar>
            <w:vAlign w:val="center"/>
          </w:tcPr>
          <w:p>
            <w:r>
              <w:rPr>
                <w:rFonts w:ascii="Aptos" w:hAnsi="Aptos"/>
                <w:color w:val="263238"/>
                <w:sz w:val="17"/>
              </w:rPr>
              <w:t>Diseño</w:t>
            </w:r>
          </w:p>
        </w:tc>
        <w:tc>
          <w:tcPr>
            <w:tcW w:type="dxa" w:w="7160"/>
            <w:tcMar>
              <w:top w:w="100" w:type="dxa"/>
              <w:start w:w="120" w:type="dxa"/>
              <w:bottom w:w="100" w:type="dxa"/>
              <w:end w:w="120" w:type="dxa"/>
            </w:tcMar>
            <w:vAlign w:val="center"/>
          </w:tcPr>
          <w:p>
            <w:r>
              <w:rPr>
                <w:rFonts w:ascii="Aptos" w:hAnsi="Aptos"/>
                <w:color w:val="263238"/>
                <w:sz w:val="17"/>
              </w:rPr>
              <w:t>Reglas comprensibles, accesibilidad y experiencia completa.</w:t>
            </w:r>
          </w:p>
        </w:tc>
      </w:tr>
      <w:tr>
        <w:tc>
          <w:tcPr>
            <w:tcW w:type="dxa" w:w="2200"/>
            <w:shd w:fill="F7F9FA"/>
            <w:tcMar>
              <w:top w:w="100" w:type="dxa"/>
              <w:start w:w="120" w:type="dxa"/>
              <w:bottom w:w="100" w:type="dxa"/>
              <w:end w:w="120" w:type="dxa"/>
            </w:tcMar>
            <w:vAlign w:val="center"/>
          </w:tcPr>
          <w:p>
            <w:r>
              <w:rPr>
                <w:rFonts w:ascii="Aptos" w:hAnsi="Aptos"/>
                <w:color w:val="263238"/>
                <w:sz w:val="17"/>
              </w:rPr>
              <w:t>Contenido</w:t>
            </w:r>
          </w:p>
        </w:tc>
        <w:tc>
          <w:tcPr>
            <w:tcW w:type="dxa" w:w="7160"/>
            <w:shd w:fill="F7F9FA"/>
            <w:tcMar>
              <w:top w:w="100" w:type="dxa"/>
              <w:start w:w="120" w:type="dxa"/>
              <w:bottom w:w="100" w:type="dxa"/>
              <w:end w:w="120" w:type="dxa"/>
            </w:tcMar>
            <w:vAlign w:val="center"/>
          </w:tcPr>
          <w:p>
            <w:r>
              <w:rPr>
                <w:rFonts w:ascii="Aptos" w:hAnsi="Aptos"/>
                <w:color w:val="263238"/>
                <w:sz w:val="17"/>
              </w:rPr>
              <w:t>Calidad, fuentes, cobertura, revisión y mantenimiento.</w:t>
            </w:r>
          </w:p>
        </w:tc>
      </w:tr>
      <w:tr>
        <w:tc>
          <w:tcPr>
            <w:tcW w:type="dxa" w:w="2200"/>
            <w:tcMar>
              <w:top w:w="100" w:type="dxa"/>
              <w:start w:w="120" w:type="dxa"/>
              <w:bottom w:w="100" w:type="dxa"/>
              <w:end w:w="120" w:type="dxa"/>
            </w:tcMar>
            <w:vAlign w:val="center"/>
          </w:tcPr>
          <w:p>
            <w:r>
              <w:rPr>
                <w:rFonts w:ascii="Aptos" w:hAnsi="Aptos"/>
                <w:color w:val="263238"/>
                <w:sz w:val="17"/>
              </w:rPr>
              <w:t>Economía/analítica</w:t>
            </w:r>
          </w:p>
        </w:tc>
        <w:tc>
          <w:tcPr>
            <w:tcW w:type="dxa" w:w="7160"/>
            <w:tcMar>
              <w:top w:w="100" w:type="dxa"/>
              <w:start w:w="120" w:type="dxa"/>
              <w:bottom w:w="100" w:type="dxa"/>
              <w:end w:w="120" w:type="dxa"/>
            </w:tcMar>
            <w:vAlign w:val="center"/>
          </w:tcPr>
          <w:p>
            <w:r>
              <w:rPr>
                <w:rFonts w:ascii="Aptos" w:hAnsi="Aptos"/>
                <w:color w:val="263238"/>
                <w:sz w:val="17"/>
              </w:rPr>
              <w:t>Ledger, instrumentación, balance y alertas.</w:t>
            </w:r>
          </w:p>
        </w:tc>
      </w:tr>
      <w:tr>
        <w:tc>
          <w:tcPr>
            <w:tcW w:type="dxa" w:w="2200"/>
            <w:shd w:fill="F7F9FA"/>
            <w:tcMar>
              <w:top w:w="100" w:type="dxa"/>
              <w:start w:w="120" w:type="dxa"/>
              <w:bottom w:w="100" w:type="dxa"/>
              <w:end w:w="120" w:type="dxa"/>
            </w:tcMar>
            <w:vAlign w:val="center"/>
          </w:tcPr>
          <w:p>
            <w:r>
              <w:rPr>
                <w:rFonts w:ascii="Aptos" w:hAnsi="Aptos"/>
                <w:color w:val="263238"/>
                <w:sz w:val="17"/>
              </w:rPr>
              <w:t>Administración/alianzas</w:t>
            </w:r>
          </w:p>
        </w:tc>
        <w:tc>
          <w:tcPr>
            <w:tcW w:type="dxa" w:w="7160"/>
            <w:shd w:fill="F7F9FA"/>
            <w:tcMar>
              <w:top w:w="100" w:type="dxa"/>
              <w:start w:w="120" w:type="dxa"/>
              <w:bottom w:w="100" w:type="dxa"/>
              <w:end w:w="120" w:type="dxa"/>
            </w:tcMar>
            <w:vAlign w:val="center"/>
          </w:tcPr>
          <w:p>
            <w:r>
              <w:rPr>
                <w:rFonts w:ascii="Aptos" w:hAnsi="Aptos"/>
                <w:color w:val="263238"/>
                <w:sz w:val="17"/>
              </w:rPr>
              <w:t>Beneficios, patrocinio, operación e impacto.</w:t>
            </w:r>
          </w:p>
        </w:tc>
      </w:tr>
    </w:tbl>
    <w:p>
      <w:pPr>
        <w:spacing w:after="0"/>
      </w:pPr>
    </w:p>
    <w:p>
      <w:pPr>
        <w:pStyle w:val="Heading2"/>
      </w:pPr>
      <w:r>
        <w:t>10.2 Registro de iniciativa</w:t>
      </w:r>
    </w:p>
    <w:tbl>
      <w:tblPr>
        <w:tblStyle w:val="TableGrid"/>
        <w:tblW w:type="dxa" w:w="9360"/>
        <w:jc w:val="center"/>
        <w:tblLayout w:type="fixed"/>
        <w:tblLook w:firstColumn="1" w:firstRow="1" w:lastColumn="0" w:lastRow="0" w:noHBand="0" w:noVBand="1" w:val="04A0"/>
        <w:tblInd w:w="120" w:type="dxa"/>
      </w:tblPr>
      <w:tblGrid>
        <w:gridCol w:w="1850"/>
        <w:gridCol w:w="7510"/>
      </w:tblGrid>
      <w:tr>
        <w:trPr>
          <w:tblHeader w:val="true"/>
        </w:trPr>
        <w:tc>
          <w:tcPr>
            <w:tcW w:type="dxa" w:w="1850"/>
            <w:shd w:fill="17324D"/>
            <w:tcMar>
              <w:top w:w="100" w:type="dxa"/>
              <w:start w:w="120" w:type="dxa"/>
              <w:bottom w:w="100" w:type="dxa"/>
              <w:end w:w="120" w:type="dxa"/>
            </w:tcMar>
            <w:vAlign w:val="center"/>
          </w:tcPr>
          <w:p>
            <w:r>
              <w:rPr>
                <w:rFonts w:ascii="Aptos" w:hAnsi="Aptos"/>
                <w:b/>
                <w:color w:val="FFFFFF"/>
                <w:sz w:val="17"/>
              </w:rPr>
              <w:t>Campo</w:t>
            </w:r>
          </w:p>
        </w:tc>
        <w:tc>
          <w:tcPr>
            <w:tcW w:type="dxa" w:w="7510"/>
            <w:shd w:fill="17324D"/>
            <w:tcMar>
              <w:top w:w="100" w:type="dxa"/>
              <w:start w:w="120" w:type="dxa"/>
              <w:bottom w:w="100" w:type="dxa"/>
              <w:end w:w="120" w:type="dxa"/>
            </w:tcMar>
            <w:vAlign w:val="center"/>
          </w:tcPr>
          <w:p>
            <w:r>
              <w:rPr>
                <w:rFonts w:ascii="Aptos" w:hAnsi="Aptos"/>
                <w:b/>
                <w:color w:val="FFFFFF"/>
                <w:sz w:val="17"/>
              </w:rPr>
              <w:t>Contenido requerido</w:t>
            </w:r>
          </w:p>
        </w:tc>
      </w:tr>
      <w:tr>
        <w:tc>
          <w:tcPr>
            <w:tcW w:type="dxa" w:w="1850"/>
            <w:tcMar>
              <w:top w:w="100" w:type="dxa"/>
              <w:start w:w="120" w:type="dxa"/>
              <w:bottom w:w="100" w:type="dxa"/>
              <w:end w:w="120" w:type="dxa"/>
            </w:tcMar>
            <w:vAlign w:val="center"/>
          </w:tcPr>
          <w:p>
            <w:r>
              <w:rPr>
                <w:rFonts w:ascii="Aptos" w:hAnsi="Aptos"/>
                <w:color w:val="263238"/>
                <w:sz w:val="17"/>
              </w:rPr>
              <w:t>Problema</w:t>
            </w:r>
          </w:p>
        </w:tc>
        <w:tc>
          <w:tcPr>
            <w:tcW w:type="dxa" w:w="7510"/>
            <w:tcMar>
              <w:top w:w="100" w:type="dxa"/>
              <w:start w:w="120" w:type="dxa"/>
              <w:bottom w:w="100" w:type="dxa"/>
              <w:end w:w="120" w:type="dxa"/>
            </w:tcMar>
            <w:vAlign w:val="center"/>
          </w:tcPr>
          <w:p>
            <w:r>
              <w:rPr>
                <w:rFonts w:ascii="Aptos" w:hAnsi="Aptos"/>
                <w:color w:val="263238"/>
                <w:sz w:val="17"/>
              </w:rPr>
              <w:t>Qué necesidad se resolverá y para quién.</w:t>
            </w:r>
          </w:p>
        </w:tc>
      </w:tr>
      <w:tr>
        <w:tc>
          <w:tcPr>
            <w:tcW w:type="dxa" w:w="1850"/>
            <w:shd w:fill="F7F9FA"/>
            <w:tcMar>
              <w:top w:w="100" w:type="dxa"/>
              <w:start w:w="120" w:type="dxa"/>
              <w:bottom w:w="100" w:type="dxa"/>
              <w:end w:w="120" w:type="dxa"/>
            </w:tcMar>
            <w:vAlign w:val="center"/>
          </w:tcPr>
          <w:p>
            <w:r>
              <w:rPr>
                <w:rFonts w:ascii="Aptos" w:hAnsi="Aptos"/>
                <w:color w:val="263238"/>
                <w:sz w:val="17"/>
              </w:rPr>
              <w:t>Hipótesis</w:t>
            </w:r>
          </w:p>
        </w:tc>
        <w:tc>
          <w:tcPr>
            <w:tcW w:type="dxa" w:w="7510"/>
            <w:shd w:fill="F7F9FA"/>
            <w:tcMar>
              <w:top w:w="100" w:type="dxa"/>
              <w:start w:w="120" w:type="dxa"/>
              <w:bottom w:w="100" w:type="dxa"/>
              <w:end w:w="120" w:type="dxa"/>
            </w:tcMar>
            <w:vAlign w:val="center"/>
          </w:tcPr>
          <w:p>
            <w:r>
              <w:rPr>
                <w:rFonts w:ascii="Aptos" w:hAnsi="Aptos"/>
                <w:color w:val="263238"/>
                <w:sz w:val="17"/>
              </w:rPr>
              <w:t>Qué cambio observable se espera.</w:t>
            </w:r>
          </w:p>
        </w:tc>
      </w:tr>
      <w:tr>
        <w:tc>
          <w:tcPr>
            <w:tcW w:type="dxa" w:w="1850"/>
            <w:tcMar>
              <w:top w:w="100" w:type="dxa"/>
              <w:start w:w="120" w:type="dxa"/>
              <w:bottom w:w="100" w:type="dxa"/>
              <w:end w:w="120" w:type="dxa"/>
            </w:tcMar>
            <w:vAlign w:val="center"/>
          </w:tcPr>
          <w:p>
            <w:r>
              <w:rPr>
                <w:rFonts w:ascii="Aptos" w:hAnsi="Aptos"/>
                <w:color w:val="263238"/>
                <w:sz w:val="17"/>
              </w:rPr>
              <w:t>Alcance</w:t>
            </w:r>
          </w:p>
        </w:tc>
        <w:tc>
          <w:tcPr>
            <w:tcW w:type="dxa" w:w="7510"/>
            <w:tcMar>
              <w:top w:w="100" w:type="dxa"/>
              <w:start w:w="120" w:type="dxa"/>
              <w:bottom w:w="100" w:type="dxa"/>
              <w:end w:w="120" w:type="dxa"/>
            </w:tcMar>
            <w:vAlign w:val="center"/>
          </w:tcPr>
          <w:p>
            <w:r>
              <w:rPr>
                <w:rFonts w:ascii="Aptos" w:hAnsi="Aptos"/>
                <w:color w:val="263238"/>
                <w:sz w:val="17"/>
              </w:rPr>
              <w:t>Incluido, excluido y dependencias.</w:t>
            </w:r>
          </w:p>
        </w:tc>
      </w:tr>
      <w:tr>
        <w:tc>
          <w:tcPr>
            <w:tcW w:type="dxa" w:w="1850"/>
            <w:shd w:fill="F7F9FA"/>
            <w:tcMar>
              <w:top w:w="100" w:type="dxa"/>
              <w:start w:w="120" w:type="dxa"/>
              <w:bottom w:w="100" w:type="dxa"/>
              <w:end w:w="120" w:type="dxa"/>
            </w:tcMar>
            <w:vAlign w:val="center"/>
          </w:tcPr>
          <w:p>
            <w:r>
              <w:rPr>
                <w:rFonts w:ascii="Aptos" w:hAnsi="Aptos"/>
                <w:color w:val="263238"/>
                <w:sz w:val="17"/>
              </w:rPr>
              <w:t>Métrica</w:t>
            </w:r>
          </w:p>
        </w:tc>
        <w:tc>
          <w:tcPr>
            <w:tcW w:type="dxa" w:w="7510"/>
            <w:shd w:fill="F7F9FA"/>
            <w:tcMar>
              <w:top w:w="100" w:type="dxa"/>
              <w:start w:w="120" w:type="dxa"/>
              <w:bottom w:w="100" w:type="dxa"/>
              <w:end w:w="120" w:type="dxa"/>
            </w:tcMar>
            <w:vAlign w:val="center"/>
          </w:tcPr>
          <w:p>
            <w:r>
              <w:rPr>
                <w:rFonts w:ascii="Aptos" w:hAnsi="Aptos"/>
                <w:color w:val="263238"/>
                <w:sz w:val="17"/>
              </w:rPr>
              <w:t>Indicador principal, guardrails y línea base.</w:t>
            </w:r>
          </w:p>
        </w:tc>
      </w:tr>
      <w:tr>
        <w:tc>
          <w:tcPr>
            <w:tcW w:type="dxa" w:w="1850"/>
            <w:tcMar>
              <w:top w:w="100" w:type="dxa"/>
              <w:start w:w="120" w:type="dxa"/>
              <w:bottom w:w="100" w:type="dxa"/>
              <w:end w:w="120" w:type="dxa"/>
            </w:tcMar>
            <w:vAlign w:val="center"/>
          </w:tcPr>
          <w:p>
            <w:r>
              <w:rPr>
                <w:rFonts w:ascii="Aptos" w:hAnsi="Aptos"/>
                <w:color w:val="263238"/>
                <w:sz w:val="17"/>
              </w:rPr>
              <w:t>Diseño</w:t>
            </w:r>
          </w:p>
        </w:tc>
        <w:tc>
          <w:tcPr>
            <w:tcW w:type="dxa" w:w="7510"/>
            <w:tcMar>
              <w:top w:w="100" w:type="dxa"/>
              <w:start w:w="120" w:type="dxa"/>
              <w:bottom w:w="100" w:type="dxa"/>
              <w:end w:w="120" w:type="dxa"/>
            </w:tcMar>
            <w:vAlign w:val="center"/>
          </w:tcPr>
          <w:p>
            <w:r>
              <w:rPr>
                <w:rFonts w:ascii="Aptos" w:hAnsi="Aptos"/>
                <w:color w:val="263238"/>
                <w:sz w:val="17"/>
              </w:rPr>
              <w:t>Reglas, estados, accesibilidad y abuso posible.</w:t>
            </w:r>
          </w:p>
        </w:tc>
      </w:tr>
      <w:tr>
        <w:tc>
          <w:tcPr>
            <w:tcW w:type="dxa" w:w="1850"/>
            <w:shd w:fill="F7F9FA"/>
            <w:tcMar>
              <w:top w:w="100" w:type="dxa"/>
              <w:start w:w="120" w:type="dxa"/>
              <w:bottom w:w="100" w:type="dxa"/>
              <w:end w:w="120" w:type="dxa"/>
            </w:tcMar>
            <w:vAlign w:val="center"/>
          </w:tcPr>
          <w:p>
            <w:r>
              <w:rPr>
                <w:rFonts w:ascii="Aptos" w:hAnsi="Aptos"/>
                <w:color w:val="263238"/>
                <w:sz w:val="17"/>
              </w:rPr>
              <w:t>Técnica</w:t>
            </w:r>
          </w:p>
        </w:tc>
        <w:tc>
          <w:tcPr>
            <w:tcW w:type="dxa" w:w="7510"/>
            <w:shd w:fill="F7F9FA"/>
            <w:tcMar>
              <w:top w:w="100" w:type="dxa"/>
              <w:start w:w="120" w:type="dxa"/>
              <w:bottom w:w="100" w:type="dxa"/>
              <w:end w:w="120" w:type="dxa"/>
            </w:tcMar>
            <w:vAlign w:val="center"/>
          </w:tcPr>
          <w:p>
            <w:r>
              <w:rPr>
                <w:rFonts w:ascii="Aptos" w:hAnsi="Aptos"/>
                <w:color w:val="263238"/>
                <w:sz w:val="17"/>
              </w:rPr>
              <w:t>Datos, API, seguridad, migración y reversión.</w:t>
            </w:r>
          </w:p>
        </w:tc>
      </w:tr>
      <w:tr>
        <w:tc>
          <w:tcPr>
            <w:tcW w:type="dxa" w:w="1850"/>
            <w:tcMar>
              <w:top w:w="100" w:type="dxa"/>
              <w:start w:w="120" w:type="dxa"/>
              <w:bottom w:w="100" w:type="dxa"/>
              <w:end w:w="120" w:type="dxa"/>
            </w:tcMar>
            <w:vAlign w:val="center"/>
          </w:tcPr>
          <w:p>
            <w:r>
              <w:rPr>
                <w:rFonts w:ascii="Aptos" w:hAnsi="Aptos"/>
                <w:color w:val="263238"/>
                <w:sz w:val="17"/>
              </w:rPr>
              <w:t>Plan B</w:t>
            </w:r>
          </w:p>
        </w:tc>
        <w:tc>
          <w:tcPr>
            <w:tcW w:type="dxa" w:w="7510"/>
            <w:tcMar>
              <w:top w:w="100" w:type="dxa"/>
              <w:start w:w="120" w:type="dxa"/>
              <w:bottom w:w="100" w:type="dxa"/>
              <w:end w:w="120" w:type="dxa"/>
            </w:tcMar>
            <w:vAlign w:val="center"/>
          </w:tcPr>
          <w:p>
            <w:r>
              <w:rPr>
                <w:rFonts w:ascii="Aptos" w:hAnsi="Aptos"/>
                <w:color w:val="263238"/>
                <w:sz w:val="17"/>
              </w:rPr>
              <w:t>Alternativa y condición para adoptarla.</w:t>
            </w:r>
          </w:p>
        </w:tc>
      </w:tr>
      <w:tr>
        <w:tc>
          <w:tcPr>
            <w:tcW w:type="dxa" w:w="1850"/>
            <w:shd w:fill="F7F9FA"/>
            <w:tcMar>
              <w:top w:w="100" w:type="dxa"/>
              <w:start w:w="120" w:type="dxa"/>
              <w:bottom w:w="100" w:type="dxa"/>
              <w:end w:w="120" w:type="dxa"/>
            </w:tcMar>
            <w:vAlign w:val="center"/>
          </w:tcPr>
          <w:p>
            <w:r>
              <w:rPr>
                <w:rFonts w:ascii="Aptos" w:hAnsi="Aptos"/>
                <w:color w:val="263238"/>
                <w:sz w:val="17"/>
              </w:rPr>
              <w:t>Cierre</w:t>
            </w:r>
          </w:p>
        </w:tc>
        <w:tc>
          <w:tcPr>
            <w:tcW w:type="dxa" w:w="7510"/>
            <w:shd w:fill="F7F9FA"/>
            <w:tcMar>
              <w:top w:w="100" w:type="dxa"/>
              <w:start w:w="120" w:type="dxa"/>
              <w:bottom w:w="100" w:type="dxa"/>
              <w:end w:w="120" w:type="dxa"/>
            </w:tcMar>
            <w:vAlign w:val="center"/>
          </w:tcPr>
          <w:p>
            <w:r>
              <w:rPr>
                <w:rFonts w:ascii="Aptos" w:hAnsi="Aptos"/>
                <w:color w:val="263238"/>
                <w:sz w:val="17"/>
              </w:rPr>
              <w:t>Resultado, aprendizaje y decisión siguiente.</w:t>
            </w:r>
          </w:p>
        </w:tc>
      </w:tr>
    </w:tbl>
    <w:p>
      <w:pPr>
        <w:spacing w:after="0"/>
      </w:pPr>
    </w:p>
    <w:p>
      <w:pPr>
        <w:pStyle w:val="Heading2"/>
      </w:pPr>
      <w:r>
        <w:t>10.3 Revisión de experimento</w:t>
      </w:r>
    </w:p>
    <w:p>
      <w:pPr>
        <w:pStyle w:val="ListBullet"/>
      </w:pPr>
      <w:r>
        <w:rPr>
          <w:rFonts w:ascii="Aptos" w:hAnsi="Aptos"/>
          <w:color w:val="263238"/>
        </w:rPr>
        <w:t>¿La función mejoró el comportamiento esperado?</w:t>
      </w:r>
    </w:p>
    <w:p>
      <w:pPr>
        <w:pStyle w:val="ListBullet"/>
      </w:pPr>
      <w:r>
        <w:rPr>
          <w:rFonts w:ascii="Aptos" w:hAnsi="Aptos"/>
          <w:color w:val="263238"/>
        </w:rPr>
        <w:t>¿El conocimiento siguió siendo el factor principal?</w:t>
      </w:r>
    </w:p>
    <w:p>
      <w:pPr>
        <w:pStyle w:val="ListBullet"/>
      </w:pPr>
      <w:r>
        <w:rPr>
          <w:rFonts w:ascii="Aptos" w:hAnsi="Aptos"/>
          <w:color w:val="263238"/>
        </w:rPr>
        <w:t>¿Hubo efectos adversos en abandono, equidad, economía o soporte?</w:t>
      </w:r>
    </w:p>
    <w:p>
      <w:pPr>
        <w:pStyle w:val="ListBullet"/>
      </w:pPr>
      <w:r>
        <w:rPr>
          <w:rFonts w:ascii="Aptos" w:hAnsi="Aptos"/>
          <w:color w:val="263238"/>
        </w:rPr>
        <w:t>¿El resultado se sostiene por cohortes y no solo en promedio?</w:t>
      </w:r>
    </w:p>
    <w:p>
      <w:pPr>
        <w:pStyle w:val="ListBullet"/>
      </w:pPr>
      <w:r>
        <w:rPr>
          <w:rFonts w:ascii="Aptos" w:hAnsi="Aptos"/>
          <w:color w:val="263238"/>
        </w:rPr>
        <w:t>¿Se mantiene, ajusta, revierte o amplía?</w:t>
      </w:r>
    </w:p>
    <w:p>
      <w:pPr>
        <w:pStyle w:val="Heading2"/>
      </w:pPr>
      <w:r>
        <w:t>10.4 Registro de riesgos</w:t>
      </w:r>
    </w:p>
    <w:tbl>
      <w:tblPr>
        <w:tblStyle w:val="TableGrid"/>
        <w:tblW w:type="dxa" w:w="9360"/>
        <w:jc w:val="center"/>
        <w:tblLayout w:type="fixed"/>
        <w:tblLook w:firstColumn="1" w:firstRow="1" w:lastColumn="0" w:lastRow="0" w:noHBand="0" w:noVBand="1" w:val="04A0"/>
        <w:tblInd w:w="120" w:type="dxa"/>
      </w:tblPr>
      <w:tblGrid>
        <w:gridCol w:w="1850"/>
        <w:gridCol w:w="3000"/>
        <w:gridCol w:w="4510"/>
      </w:tblGrid>
      <w:tr>
        <w:trPr>
          <w:tblHeader w:val="true"/>
        </w:trPr>
        <w:tc>
          <w:tcPr>
            <w:tcW w:type="dxa" w:w="1850"/>
            <w:shd w:fill="17324D"/>
            <w:tcMar>
              <w:top w:w="100" w:type="dxa"/>
              <w:start w:w="120" w:type="dxa"/>
              <w:bottom w:w="100" w:type="dxa"/>
              <w:end w:w="120" w:type="dxa"/>
            </w:tcMar>
            <w:vAlign w:val="center"/>
          </w:tcPr>
          <w:p>
            <w:r>
              <w:rPr>
                <w:rFonts w:ascii="Aptos" w:hAnsi="Aptos"/>
                <w:b/>
                <w:color w:val="FFFFFF"/>
                <w:sz w:val="16"/>
              </w:rPr>
              <w:t>Riesgo</w:t>
            </w:r>
          </w:p>
        </w:tc>
        <w:tc>
          <w:tcPr>
            <w:tcW w:type="dxa" w:w="3000"/>
            <w:shd w:fill="17324D"/>
            <w:tcMar>
              <w:top w:w="100" w:type="dxa"/>
              <w:start w:w="120" w:type="dxa"/>
              <w:bottom w:w="100" w:type="dxa"/>
              <w:end w:w="120" w:type="dxa"/>
            </w:tcMar>
            <w:vAlign w:val="center"/>
          </w:tcPr>
          <w:p>
            <w:r>
              <w:rPr>
                <w:rFonts w:ascii="Aptos" w:hAnsi="Aptos"/>
                <w:b/>
                <w:color w:val="FFFFFF"/>
                <w:sz w:val="16"/>
              </w:rPr>
              <w:t>Señal temprana</w:t>
            </w:r>
          </w:p>
        </w:tc>
        <w:tc>
          <w:tcPr>
            <w:tcW w:type="dxa" w:w="4510"/>
            <w:shd w:fill="17324D"/>
            <w:tcMar>
              <w:top w:w="100" w:type="dxa"/>
              <w:start w:w="120" w:type="dxa"/>
              <w:bottom w:w="100" w:type="dxa"/>
              <w:end w:w="120" w:type="dxa"/>
            </w:tcMar>
            <w:vAlign w:val="center"/>
          </w:tcPr>
          <w:p>
            <w:r>
              <w:rPr>
                <w:rFonts w:ascii="Aptos" w:hAnsi="Aptos"/>
                <w:b/>
                <w:color w:val="FFFFFF"/>
                <w:sz w:val="16"/>
              </w:rPr>
              <w:t>Respuesta</w:t>
            </w:r>
          </w:p>
        </w:tc>
      </w:tr>
      <w:tr>
        <w:tc>
          <w:tcPr>
            <w:tcW w:type="dxa" w:w="1850"/>
            <w:tcMar>
              <w:top w:w="100" w:type="dxa"/>
              <w:start w:w="120" w:type="dxa"/>
              <w:bottom w:w="100" w:type="dxa"/>
              <w:end w:w="120" w:type="dxa"/>
            </w:tcMar>
            <w:vAlign w:val="center"/>
          </w:tcPr>
          <w:p>
            <w:r>
              <w:rPr>
                <w:rFonts w:ascii="Aptos" w:hAnsi="Aptos"/>
                <w:color w:val="263238"/>
                <w:sz w:val="16"/>
              </w:rPr>
              <w:t>Pay-to-win</w:t>
            </w:r>
          </w:p>
        </w:tc>
        <w:tc>
          <w:tcPr>
            <w:tcW w:type="dxa" w:w="3000"/>
            <w:tcMar>
              <w:top w:w="100" w:type="dxa"/>
              <w:start w:w="120" w:type="dxa"/>
              <w:bottom w:w="100" w:type="dxa"/>
              <w:end w:w="120" w:type="dxa"/>
            </w:tcMar>
            <w:vAlign w:val="center"/>
          </w:tcPr>
          <w:p>
            <w:r>
              <w:rPr>
                <w:rFonts w:ascii="Aptos" w:hAnsi="Aptos"/>
                <w:color w:val="263238"/>
                <w:sz w:val="16"/>
              </w:rPr>
              <w:t>Gasto predice victoria más que exactitud.</w:t>
            </w:r>
          </w:p>
        </w:tc>
        <w:tc>
          <w:tcPr>
            <w:tcW w:type="dxa" w:w="4510"/>
            <w:tcMar>
              <w:top w:w="100" w:type="dxa"/>
              <w:start w:w="120" w:type="dxa"/>
              <w:bottom w:w="100" w:type="dxa"/>
              <w:end w:w="120" w:type="dxa"/>
            </w:tcMar>
            <w:vAlign w:val="center"/>
          </w:tcPr>
          <w:p>
            <w:r>
              <w:rPr>
                <w:rFonts w:ascii="Aptos" w:hAnsi="Aptos"/>
                <w:color w:val="263238"/>
                <w:sz w:val="16"/>
              </w:rPr>
              <w:t>Eliminar poder bruto y revisar ayudas.</w:t>
            </w:r>
          </w:p>
        </w:tc>
      </w:tr>
      <w:tr>
        <w:tc>
          <w:tcPr>
            <w:tcW w:type="dxa" w:w="1850"/>
            <w:shd w:fill="F7F9FA"/>
            <w:tcMar>
              <w:top w:w="100" w:type="dxa"/>
              <w:start w:w="120" w:type="dxa"/>
              <w:bottom w:w="100" w:type="dxa"/>
              <w:end w:w="120" w:type="dxa"/>
            </w:tcMar>
            <w:vAlign w:val="center"/>
          </w:tcPr>
          <w:p>
            <w:r>
              <w:rPr>
                <w:rFonts w:ascii="Aptos" w:hAnsi="Aptos"/>
                <w:color w:val="263238"/>
                <w:sz w:val="16"/>
              </w:rPr>
              <w:t>Inflación</w:t>
            </w:r>
          </w:p>
        </w:tc>
        <w:tc>
          <w:tcPr>
            <w:tcW w:type="dxa" w:w="3000"/>
            <w:shd w:fill="F7F9FA"/>
            <w:tcMar>
              <w:top w:w="100" w:type="dxa"/>
              <w:start w:w="120" w:type="dxa"/>
              <w:bottom w:w="100" w:type="dxa"/>
              <w:end w:w="120" w:type="dxa"/>
            </w:tcMar>
            <w:vAlign w:val="center"/>
          </w:tcPr>
          <w:p>
            <w:r>
              <w:rPr>
                <w:rFonts w:ascii="Aptos" w:hAnsi="Aptos"/>
                <w:color w:val="263238"/>
                <w:sz w:val="16"/>
              </w:rPr>
              <w:t>Saldos crecen más que el consumo.</w:t>
            </w:r>
          </w:p>
        </w:tc>
        <w:tc>
          <w:tcPr>
            <w:tcW w:type="dxa" w:w="4510"/>
            <w:shd w:fill="F7F9FA"/>
            <w:tcMar>
              <w:top w:w="100" w:type="dxa"/>
              <w:start w:w="120" w:type="dxa"/>
              <w:bottom w:w="100" w:type="dxa"/>
              <w:end w:w="120" w:type="dxa"/>
            </w:tcMar>
            <w:vAlign w:val="center"/>
          </w:tcPr>
          <w:p>
            <w:r>
              <w:rPr>
                <w:rFonts w:ascii="Aptos" w:hAnsi="Aptos"/>
                <w:color w:val="263238"/>
                <w:sz w:val="16"/>
              </w:rPr>
              <w:t>Ajustar fuentes y crear usos legítimos.</w:t>
            </w:r>
          </w:p>
        </w:tc>
      </w:tr>
      <w:tr>
        <w:tc>
          <w:tcPr>
            <w:tcW w:type="dxa" w:w="1850"/>
            <w:tcMar>
              <w:top w:w="100" w:type="dxa"/>
              <w:start w:w="120" w:type="dxa"/>
              <w:bottom w:w="100" w:type="dxa"/>
              <w:end w:w="120" w:type="dxa"/>
            </w:tcMar>
            <w:vAlign w:val="center"/>
          </w:tcPr>
          <w:p>
            <w:r>
              <w:rPr>
                <w:rFonts w:ascii="Aptos" w:hAnsi="Aptos"/>
                <w:color w:val="263238"/>
                <w:sz w:val="16"/>
              </w:rPr>
              <w:t>Fatiga</w:t>
            </w:r>
          </w:p>
        </w:tc>
        <w:tc>
          <w:tcPr>
            <w:tcW w:type="dxa" w:w="3000"/>
            <w:tcMar>
              <w:top w:w="100" w:type="dxa"/>
              <w:start w:w="120" w:type="dxa"/>
              <w:bottom w:w="100" w:type="dxa"/>
              <w:end w:w="120" w:type="dxa"/>
            </w:tcMar>
            <w:vAlign w:val="center"/>
          </w:tcPr>
          <w:p>
            <w:r>
              <w:rPr>
                <w:rFonts w:ascii="Aptos" w:hAnsi="Aptos"/>
                <w:color w:val="263238"/>
                <w:sz w:val="16"/>
              </w:rPr>
              <w:t>Más retorno corto, más abandono posterior.</w:t>
            </w:r>
          </w:p>
        </w:tc>
        <w:tc>
          <w:tcPr>
            <w:tcW w:type="dxa" w:w="4510"/>
            <w:tcMar>
              <w:top w:w="100" w:type="dxa"/>
              <w:start w:w="120" w:type="dxa"/>
              <w:bottom w:w="100" w:type="dxa"/>
              <w:end w:w="120" w:type="dxa"/>
            </w:tcMar>
            <w:vAlign w:val="center"/>
          </w:tcPr>
          <w:p>
            <w:r>
              <w:rPr>
                <w:rFonts w:ascii="Aptos" w:hAnsi="Aptos"/>
                <w:color w:val="263238"/>
                <w:sz w:val="16"/>
              </w:rPr>
              <w:t>Reducir presión de rachas y notificaciones.</w:t>
            </w:r>
          </w:p>
        </w:tc>
      </w:tr>
      <w:tr>
        <w:tc>
          <w:tcPr>
            <w:tcW w:type="dxa" w:w="1850"/>
            <w:shd w:fill="F7F9FA"/>
            <w:tcMar>
              <w:top w:w="100" w:type="dxa"/>
              <w:start w:w="120" w:type="dxa"/>
              <w:bottom w:w="100" w:type="dxa"/>
              <w:end w:w="120" w:type="dxa"/>
            </w:tcMar>
            <w:vAlign w:val="center"/>
          </w:tcPr>
          <w:p>
            <w:r>
              <w:rPr>
                <w:rFonts w:ascii="Aptos" w:hAnsi="Aptos"/>
                <w:color w:val="263238"/>
                <w:sz w:val="16"/>
              </w:rPr>
              <w:t>Contenido pobre</w:t>
            </w:r>
          </w:p>
        </w:tc>
        <w:tc>
          <w:tcPr>
            <w:tcW w:type="dxa" w:w="3000"/>
            <w:shd w:fill="F7F9FA"/>
            <w:tcMar>
              <w:top w:w="100" w:type="dxa"/>
              <w:start w:w="120" w:type="dxa"/>
              <w:bottom w:w="100" w:type="dxa"/>
              <w:end w:w="120" w:type="dxa"/>
            </w:tcMar>
            <w:vAlign w:val="center"/>
          </w:tcPr>
          <w:p>
            <w:r>
              <w:rPr>
                <w:rFonts w:ascii="Aptos" w:hAnsi="Aptos"/>
                <w:color w:val="263238"/>
                <w:sz w:val="16"/>
              </w:rPr>
              <w:t>Reportes, repetición y baja discriminación.</w:t>
            </w:r>
          </w:p>
        </w:tc>
        <w:tc>
          <w:tcPr>
            <w:tcW w:type="dxa" w:w="4510"/>
            <w:shd w:fill="F7F9FA"/>
            <w:tcMar>
              <w:top w:w="100" w:type="dxa"/>
              <w:start w:w="120" w:type="dxa"/>
              <w:bottom w:w="100" w:type="dxa"/>
              <w:end w:w="120" w:type="dxa"/>
            </w:tcMar>
            <w:vAlign w:val="center"/>
          </w:tcPr>
          <w:p>
            <w:r>
              <w:rPr>
                <w:rFonts w:ascii="Aptos" w:hAnsi="Aptos"/>
                <w:color w:val="263238"/>
                <w:sz w:val="16"/>
              </w:rPr>
              <w:t>Retirar, revisar y reforzar cobertura.</w:t>
            </w:r>
          </w:p>
        </w:tc>
      </w:tr>
      <w:tr>
        <w:tc>
          <w:tcPr>
            <w:tcW w:type="dxa" w:w="1850"/>
            <w:tcMar>
              <w:top w:w="100" w:type="dxa"/>
              <w:start w:w="120" w:type="dxa"/>
              <w:bottom w:w="100" w:type="dxa"/>
              <w:end w:w="120" w:type="dxa"/>
            </w:tcMar>
            <w:vAlign w:val="center"/>
          </w:tcPr>
          <w:p>
            <w:r>
              <w:rPr>
                <w:rFonts w:ascii="Aptos" w:hAnsi="Aptos"/>
                <w:color w:val="263238"/>
                <w:sz w:val="16"/>
              </w:rPr>
              <w:t>Fragmentación</w:t>
            </w:r>
          </w:p>
        </w:tc>
        <w:tc>
          <w:tcPr>
            <w:tcW w:type="dxa" w:w="3000"/>
            <w:tcMar>
              <w:top w:w="100" w:type="dxa"/>
              <w:start w:w="120" w:type="dxa"/>
              <w:bottom w:w="100" w:type="dxa"/>
              <w:end w:w="120" w:type="dxa"/>
            </w:tcMar>
            <w:vAlign w:val="center"/>
          </w:tcPr>
          <w:p>
            <w:r>
              <w:rPr>
                <w:rFonts w:ascii="Aptos" w:hAnsi="Aptos"/>
                <w:color w:val="263238"/>
                <w:sz w:val="16"/>
              </w:rPr>
              <w:t>Muchos modos con poca participación.</w:t>
            </w:r>
          </w:p>
        </w:tc>
        <w:tc>
          <w:tcPr>
            <w:tcW w:type="dxa" w:w="4510"/>
            <w:tcMar>
              <w:top w:w="100" w:type="dxa"/>
              <w:start w:w="120" w:type="dxa"/>
              <w:bottom w:w="100" w:type="dxa"/>
              <w:end w:w="120" w:type="dxa"/>
            </w:tcMar>
            <w:vAlign w:val="center"/>
          </w:tcPr>
          <w:p>
            <w:r>
              <w:rPr>
                <w:rFonts w:ascii="Aptos" w:hAnsi="Aptos"/>
                <w:color w:val="263238"/>
                <w:sz w:val="16"/>
              </w:rPr>
              <w:t>Rotar, consolidar o retirar modos.</w:t>
            </w:r>
          </w:p>
        </w:tc>
      </w:tr>
      <w:tr>
        <w:tc>
          <w:tcPr>
            <w:tcW w:type="dxa" w:w="1850"/>
            <w:shd w:fill="F7F9FA"/>
            <w:tcMar>
              <w:top w:w="100" w:type="dxa"/>
              <w:start w:w="120" w:type="dxa"/>
              <w:bottom w:w="100" w:type="dxa"/>
              <w:end w:w="120" w:type="dxa"/>
            </w:tcMar>
            <w:vAlign w:val="center"/>
          </w:tcPr>
          <w:p>
            <w:r>
              <w:rPr>
                <w:rFonts w:ascii="Aptos" w:hAnsi="Aptos"/>
                <w:color w:val="263238"/>
                <w:sz w:val="16"/>
              </w:rPr>
              <w:t>Fraude</w:t>
            </w:r>
          </w:p>
        </w:tc>
        <w:tc>
          <w:tcPr>
            <w:tcW w:type="dxa" w:w="3000"/>
            <w:shd w:fill="F7F9FA"/>
            <w:tcMar>
              <w:top w:w="100" w:type="dxa"/>
              <w:start w:w="120" w:type="dxa"/>
              <w:bottom w:w="100" w:type="dxa"/>
              <w:end w:w="120" w:type="dxa"/>
            </w:tcMar>
            <w:vAlign w:val="center"/>
          </w:tcPr>
          <w:p>
            <w:r>
              <w:rPr>
                <w:rFonts w:ascii="Aptos" w:hAnsi="Aptos"/>
                <w:color w:val="263238"/>
                <w:sz w:val="16"/>
              </w:rPr>
              <w:t>Patrones anómalos de recompensas.</w:t>
            </w:r>
          </w:p>
        </w:tc>
        <w:tc>
          <w:tcPr>
            <w:tcW w:type="dxa" w:w="4510"/>
            <w:shd w:fill="F7F9FA"/>
            <w:tcMar>
              <w:top w:w="100" w:type="dxa"/>
              <w:start w:w="120" w:type="dxa"/>
              <w:bottom w:w="100" w:type="dxa"/>
              <w:end w:w="120" w:type="dxa"/>
            </w:tcMar>
            <w:vAlign w:val="center"/>
          </w:tcPr>
          <w:p>
            <w:r>
              <w:rPr>
                <w:rFonts w:ascii="Aptos" w:hAnsi="Aptos"/>
                <w:color w:val="263238"/>
                <w:sz w:val="16"/>
              </w:rPr>
              <w:t>Límites, revisión y validación de servidor.</w:t>
            </w:r>
          </w:p>
        </w:tc>
      </w:tr>
    </w:tbl>
    <w:p>
      <w:pPr>
        <w:spacing w:after="0"/>
      </w:pPr>
    </w:p>
    <w:p>
      <w:pPr>
        <w:pStyle w:val="Heading2"/>
      </w:pPr>
      <w:r>
        <w:t>10.5 Definición de terminado</w:t>
      </w:r>
    </w:p>
    <w:p>
      <w:pPr>
        <w:pStyle w:val="ListBullet"/>
      </w:pPr>
      <w:r>
        <w:rPr>
          <w:rFonts w:ascii="Aptos" w:hAnsi="Aptos"/>
          <w:color w:val="263238"/>
        </w:rPr>
        <w:t>La experiencia funciona de extremo a extremo en los estados previstos.</w:t>
      </w:r>
    </w:p>
    <w:p>
      <w:pPr>
        <w:pStyle w:val="ListBullet"/>
      </w:pPr>
      <w:r>
        <w:rPr>
          <w:rFonts w:ascii="Aptos" w:hAnsi="Aptos"/>
          <w:color w:val="263238"/>
        </w:rPr>
        <w:t>La seguridad, permisos y economía fueron verificados.</w:t>
      </w:r>
    </w:p>
    <w:p>
      <w:pPr>
        <w:pStyle w:val="ListBullet"/>
      </w:pPr>
      <w:r>
        <w:rPr>
          <w:rFonts w:ascii="Aptos" w:hAnsi="Aptos"/>
          <w:color w:val="263238"/>
        </w:rPr>
        <w:t>Las métricas aparecen correctamente y tienen propietario.</w:t>
      </w:r>
    </w:p>
    <w:p>
      <w:pPr>
        <w:pStyle w:val="ListBullet"/>
      </w:pPr>
      <w:r>
        <w:rPr>
          <w:rFonts w:ascii="Aptos" w:hAnsi="Aptos"/>
          <w:color w:val="263238"/>
        </w:rPr>
        <w:t>El contenido y soporte operativo están listos.</w:t>
      </w:r>
    </w:p>
    <w:p>
      <w:pPr>
        <w:pStyle w:val="ListBullet"/>
      </w:pPr>
      <w:r>
        <w:rPr>
          <w:rFonts w:ascii="Aptos" w:hAnsi="Aptos"/>
          <w:color w:val="263238"/>
        </w:rPr>
        <w:t>Existe procedimiento de reversión.</w:t>
      </w:r>
    </w:p>
    <w:p>
      <w:pPr>
        <w:pStyle w:val="ListBullet"/>
      </w:pPr>
      <w:r>
        <w:rPr>
          <w:rFonts w:ascii="Aptos" w:hAnsi="Aptos"/>
          <w:color w:val="263238"/>
        </w:rPr>
        <w:t>La documentación técnica y este manual se actualizaron cuando corresponde.</w:t>
      </w:r>
    </w:p>
    <w:p>
      <w:pPr>
        <w:pStyle w:val="Heading2"/>
      </w:pPr>
      <w:r>
        <w:t>10.6 Decisiones pendientes</w:t>
      </w:r>
    </w:p>
    <w:p>
      <w:pPr>
        <w:pStyle w:val="ListBullet"/>
      </w:pPr>
      <w:r>
        <w:rPr>
          <w:rFonts w:ascii="Aptos" w:hAnsi="Aptos"/>
          <w:color w:val="263238"/>
        </w:rPr>
        <w:t>Nombre definitivo del modo grupal.</w:t>
      </w:r>
    </w:p>
    <w:p>
      <w:pPr>
        <w:pStyle w:val="ListBullet"/>
      </w:pPr>
      <w:r>
        <w:rPr>
          <w:rFonts w:ascii="Aptos" w:hAnsi="Aptos"/>
          <w:color w:val="263238"/>
        </w:rPr>
        <w:t>Fórmula de puntuación y dominio competitivo.</w:t>
      </w:r>
    </w:p>
    <w:p>
      <w:pPr>
        <w:pStyle w:val="ListBullet"/>
      </w:pPr>
      <w:r>
        <w:rPr>
          <w:rFonts w:ascii="Aptos" w:hAnsi="Aptos"/>
          <w:color w:val="263238"/>
        </w:rPr>
        <w:t>Política final de ayudas en clasificación.</w:t>
      </w:r>
    </w:p>
    <w:p>
      <w:pPr>
        <w:pStyle w:val="ListBullet"/>
      </w:pPr>
      <w:r>
        <w:rPr>
          <w:rFonts w:ascii="Aptos" w:hAnsi="Aptos"/>
          <w:color w:val="263238"/>
        </w:rPr>
        <w:t>Modelo visual de colección horizontal.</w:t>
      </w:r>
    </w:p>
    <w:p>
      <w:pPr>
        <w:pStyle w:val="ListBullet"/>
      </w:pPr>
      <w:r>
        <w:rPr>
          <w:rFonts w:ascii="Aptos" w:hAnsi="Aptos"/>
          <w:color w:val="263238"/>
        </w:rPr>
        <w:t>Umbrales cuantitativos de cada puerta de decisión tras obtener línea base.</w:t>
      </w:r>
    </w:p>
    <w:p>
      <w:pPr>
        <w:pStyle w:val="ListBullet"/>
      </w:pPr>
      <w:r>
        <w:rPr>
          <w:rFonts w:ascii="Aptos" w:hAnsi="Aptos"/>
          <w:color w:val="263238"/>
        </w:rPr>
        <w:t>Condiciones institucionales para iniciar el diseño de la bolsa.</w:t>
      </w:r>
    </w:p>
    <w:p>
      <w:pPr>
        <w:pStyle w:val="Heading1"/>
      </w:pPr>
      <w:r>
        <w:t>Cierre</w:t>
      </w:r>
    </w:p>
    <w:p>
      <w:r>
        <w:rPr>
          <w:rFonts w:ascii="Aptos" w:hAnsi="Aptos"/>
          <w:i w:val="0"/>
          <w:color w:val="263238"/>
        </w:rPr>
        <w:t>TRIVIA GO crecerá con mayor solidez si conserva una regla simple: el conocimiento decide, la progresión invita a volver y la economía acompaña sin dominar. Este manual convierte esa regla en criterios de producto, arquitectura, operación y seguimiento, y debe evolucionar junto con la evidencia obtenida en la aplicación.</w:t>
      </w:r>
    </w:p>
    <w:sectPr w:rsidR="00FC693F" w:rsidRPr="0006063C" w:rsidSect="00034616">
      <w:headerReference w:type="default" r:id="rId9"/>
      <w:footerReference w:type="default" r:id="rId10"/>
      <w:pgSz w:w="12240" w:h="15840"/>
      <w:pgMar w:top="1181"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27C"/>
        <w:sz w:val="16"/>
      </w:rPr>
      <w:t>Manual de desarrollo y seguimiento de crecimiento  |  Julio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27C"/>
        <w:sz w:val="16"/>
      </w:rPr>
      <w:t>ANDANZAS GO  /  TRIVIA GO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2D648C"/>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2E7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403" w:hanging="259"/>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403" w:hanging="259"/>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59" w:right="259"/>
    </w:pPr>
    <w:rPr>
      <w:rFonts w:ascii="Aptos" w:hAnsi="Aptos"/>
      <w:color w:val="17324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TRIVIA GO - Manual integral V2 con iconografía</dc:title>
  <dc:subject>Anexo de producto para Andanzas GO</dc:subject>
  <dc:creator>Andanzas Centro Cultural</dc:creator>
  <cp:keywords>TRIVIA GO, Andanzas GO, desarrollo, crecimiento, economía, analítica</cp:keywords>
  <dc:description>Versión V2: iconografía integrada de forma visible en presentación, modos, recursos, economía y sistema visual.</dc:description>
  <cp:lastModifiedBy/>
  <cp:revision>1</cp:revision>
  <dcterms:created xsi:type="dcterms:W3CDTF">2013-12-23T23:15:00Z</dcterms:created>
  <dcterms:modified xsi:type="dcterms:W3CDTF">2013-12-23T23:15:00Z</dcterms:modified>
  <cp:category/>
</cp:coreProperties>
</file>