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1583E2" wp14:paraId="2C078E63" wp14:textId="4D78266E">
      <w:pPr>
        <w:spacing w:line="240" w:lineRule="auto"/>
        <w:jc w:val="center"/>
        <w:rPr>
          <w:rFonts w:ascii="Times New Roman" w:hAnsi="Times New Roman" w:eastAsia="Times New Roman" w:cs="Times New Roman"/>
          <w:b w:val="1"/>
          <w:bCs w:val="1"/>
        </w:rPr>
      </w:pPr>
      <w:r w:rsidRPr="731583E2" w:rsidR="75A29746">
        <w:rPr>
          <w:rFonts w:ascii="Times New Roman" w:hAnsi="Times New Roman" w:eastAsia="Times New Roman" w:cs="Times New Roman"/>
          <w:b w:val="1"/>
          <w:bCs w:val="1"/>
        </w:rPr>
        <w:t>CS 319 Project Two Explanation and Lender Cloud-Based System Recommendation</w:t>
      </w:r>
    </w:p>
    <w:p w:rsidR="75A29746" w:rsidP="731583E2" w:rsidRDefault="75A29746" w14:paraId="4352AF52" w14:textId="3CD9D926">
      <w:pPr>
        <w:spacing w:line="240" w:lineRule="auto"/>
        <w:jc w:val="center"/>
        <w:rPr>
          <w:rFonts w:ascii="Times New Roman" w:hAnsi="Times New Roman" w:eastAsia="Times New Roman" w:cs="Times New Roman"/>
          <w:b w:val="1"/>
          <w:bCs w:val="1"/>
        </w:rPr>
      </w:pPr>
      <w:r w:rsidRPr="731583E2" w:rsidR="75A29746">
        <w:rPr>
          <w:rFonts w:ascii="Times New Roman" w:hAnsi="Times New Roman" w:eastAsia="Times New Roman" w:cs="Times New Roman"/>
          <w:b w:val="1"/>
          <w:bCs w:val="1"/>
        </w:rPr>
        <w:t>Brandon Burroughs</w:t>
      </w:r>
    </w:p>
    <w:p w:rsidR="75A29746" w:rsidP="731583E2" w:rsidRDefault="75A29746" w14:paraId="47B0E436" w14:textId="22CA53A0">
      <w:pPr>
        <w:pStyle w:val="Normal"/>
        <w:spacing w:line="480" w:lineRule="auto"/>
        <w:ind w:firstLine="720"/>
        <w:jc w:val="left"/>
      </w:pPr>
      <w:r w:rsidRPr="731583E2" w:rsidR="75A29746">
        <w:rPr>
          <w:rFonts w:ascii="Times New Roman" w:hAnsi="Times New Roman" w:eastAsia="Times New Roman" w:cs="Times New Roman"/>
          <w:noProof w:val="0"/>
          <w:sz w:val="24"/>
          <w:szCs w:val="24"/>
          <w:lang w:val="en-US"/>
        </w:rPr>
        <w:t>The borrower embedded digital wireframe was designed to support Kiva borrowers who may have limited access to advanced technology and reliable internet connectivity. The interface assumes use on a flip-phone–style embedded device, which introduces constraints related to screen size, resolution, input methods, and bandwidth. As a result, the wireframe prioritizes simplicity, clarity, and accessibility while still enabling borrowers to perform essential financial tasks. Each design decision was made to reduce cognitive load, prevent user error, and ensure that borrowers can confidently manage their loans regardless of device limitations.</w:t>
      </w:r>
    </w:p>
    <w:p w:rsidR="75A29746" w:rsidP="731583E2" w:rsidRDefault="75A29746" w14:paraId="06FB21BC" w14:textId="26B98152">
      <w:pPr>
        <w:pStyle w:val="Normal"/>
        <w:spacing w:line="480" w:lineRule="auto"/>
        <w:ind w:firstLine="0"/>
        <w:jc w:val="left"/>
        <w:rPr>
          <w:rFonts w:ascii="Times New Roman" w:hAnsi="Times New Roman" w:eastAsia="Times New Roman" w:cs="Times New Roman"/>
          <w:b w:val="1"/>
          <w:bCs w:val="1"/>
          <w:noProof w:val="0"/>
          <w:sz w:val="24"/>
          <w:szCs w:val="24"/>
          <w:lang w:val="en-US"/>
        </w:rPr>
      </w:pPr>
      <w:r w:rsidRPr="731583E2" w:rsidR="75A29746">
        <w:rPr>
          <w:rFonts w:ascii="Times New Roman" w:hAnsi="Times New Roman" w:eastAsia="Times New Roman" w:cs="Times New Roman"/>
          <w:b w:val="1"/>
          <w:bCs w:val="1"/>
          <w:noProof w:val="0"/>
          <w:sz w:val="24"/>
          <w:szCs w:val="24"/>
          <w:lang w:val="en-US"/>
        </w:rPr>
        <w:t>Purpose and Function of Each Screen and Element</w:t>
      </w:r>
    </w:p>
    <w:p w:rsidR="75A29746" w:rsidP="731583E2" w:rsidRDefault="75A29746" w14:paraId="037EC04B" w14:textId="418875F3">
      <w:pPr>
        <w:pStyle w:val="Normal"/>
        <w:spacing w:line="480" w:lineRule="auto"/>
        <w:ind w:firstLine="720"/>
        <w:jc w:val="left"/>
        <w:rPr>
          <w:rFonts w:ascii="Times New Roman" w:hAnsi="Times New Roman" w:eastAsia="Times New Roman" w:cs="Times New Roman"/>
          <w:b w:val="0"/>
          <w:bCs w:val="0"/>
          <w:noProof w:val="0"/>
          <w:sz w:val="24"/>
          <w:szCs w:val="24"/>
          <w:lang w:val="en-US"/>
        </w:rPr>
      </w:pPr>
      <w:r w:rsidRPr="731583E2" w:rsidR="75A29746">
        <w:rPr>
          <w:rFonts w:ascii="Times New Roman" w:hAnsi="Times New Roman" w:eastAsia="Times New Roman" w:cs="Times New Roman"/>
          <w:b w:val="0"/>
          <w:bCs w:val="0"/>
          <w:noProof w:val="0"/>
          <w:sz w:val="24"/>
          <w:szCs w:val="24"/>
          <w:lang w:val="en-US"/>
        </w:rPr>
        <w:t xml:space="preserve">The entry page functions as the primary navigation hub for the borrower interface. Its purpose is to </w:t>
      </w:r>
      <w:r w:rsidRPr="731583E2" w:rsidR="75A29746">
        <w:rPr>
          <w:rFonts w:ascii="Times New Roman" w:hAnsi="Times New Roman" w:eastAsia="Times New Roman" w:cs="Times New Roman"/>
          <w:b w:val="0"/>
          <w:bCs w:val="0"/>
          <w:noProof w:val="0"/>
          <w:sz w:val="24"/>
          <w:szCs w:val="24"/>
          <w:lang w:val="en-US"/>
        </w:rPr>
        <w:t>immediately</w:t>
      </w:r>
      <w:r w:rsidRPr="731583E2" w:rsidR="75A29746">
        <w:rPr>
          <w:rFonts w:ascii="Times New Roman" w:hAnsi="Times New Roman" w:eastAsia="Times New Roman" w:cs="Times New Roman"/>
          <w:b w:val="0"/>
          <w:bCs w:val="0"/>
          <w:noProof w:val="0"/>
          <w:sz w:val="24"/>
          <w:szCs w:val="24"/>
          <w:lang w:val="en-US"/>
        </w:rPr>
        <w:t xml:space="preserve"> present borrowers with the most important actions they may need to perform without requiring complex navigation or interpretation. The header </w:t>
      </w:r>
      <w:r w:rsidRPr="731583E2" w:rsidR="75A29746">
        <w:rPr>
          <w:rFonts w:ascii="Times New Roman" w:hAnsi="Times New Roman" w:eastAsia="Times New Roman" w:cs="Times New Roman"/>
          <w:b w:val="0"/>
          <w:bCs w:val="0"/>
          <w:noProof w:val="0"/>
          <w:sz w:val="24"/>
          <w:szCs w:val="24"/>
          <w:lang w:val="en-US"/>
        </w:rPr>
        <w:t>establishes</w:t>
      </w:r>
      <w:r w:rsidRPr="731583E2" w:rsidR="75A29746">
        <w:rPr>
          <w:rFonts w:ascii="Times New Roman" w:hAnsi="Times New Roman" w:eastAsia="Times New Roman" w:cs="Times New Roman"/>
          <w:b w:val="0"/>
          <w:bCs w:val="0"/>
          <w:noProof w:val="0"/>
          <w:sz w:val="24"/>
          <w:szCs w:val="24"/>
          <w:lang w:val="en-US"/>
        </w:rPr>
        <w:t xml:space="preserve"> the application identity using </w:t>
      </w:r>
      <w:r w:rsidRPr="731583E2" w:rsidR="75A29746">
        <w:rPr>
          <w:rFonts w:ascii="Times New Roman" w:hAnsi="Times New Roman" w:eastAsia="Times New Roman" w:cs="Times New Roman"/>
          <w:b w:val="0"/>
          <w:bCs w:val="0"/>
          <w:noProof w:val="0"/>
          <w:sz w:val="24"/>
          <w:szCs w:val="24"/>
          <w:lang w:val="en-US"/>
        </w:rPr>
        <w:t>simple text</w:t>
      </w:r>
      <w:r w:rsidRPr="731583E2" w:rsidR="75A29746">
        <w:rPr>
          <w:rFonts w:ascii="Times New Roman" w:hAnsi="Times New Roman" w:eastAsia="Times New Roman" w:cs="Times New Roman"/>
          <w:b w:val="0"/>
          <w:bCs w:val="0"/>
          <w:noProof w:val="0"/>
          <w:sz w:val="24"/>
          <w:szCs w:val="24"/>
          <w:lang w:val="en-US"/>
        </w:rPr>
        <w:t xml:space="preserve"> rather than graphics, ensuring consistent visibility on low-resolution displays. The welcome message provides confirmation that the borrower has successfully accessed their account, reinforcing usability and trust.</w:t>
      </w:r>
    </w:p>
    <w:p w:rsidR="75A29746" w:rsidP="731583E2" w:rsidRDefault="75A29746" w14:paraId="28A8E365" w14:textId="3F7429DF">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 xml:space="preserve">The central feature of the entry page is a vertically stacked set of large, clearly labeled action buttons. These buttons </w:t>
      </w:r>
      <w:r w:rsidRPr="731583E2" w:rsidR="75A29746">
        <w:rPr>
          <w:rFonts w:ascii="Times New Roman" w:hAnsi="Times New Roman" w:eastAsia="Times New Roman" w:cs="Times New Roman"/>
          <w:b w:val="0"/>
          <w:bCs w:val="0"/>
          <w:noProof w:val="0"/>
          <w:sz w:val="24"/>
          <w:szCs w:val="24"/>
          <w:lang w:val="en-US"/>
        </w:rPr>
        <w:t>represent</w:t>
      </w:r>
      <w:r w:rsidRPr="731583E2" w:rsidR="75A29746">
        <w:rPr>
          <w:rFonts w:ascii="Times New Roman" w:hAnsi="Times New Roman" w:eastAsia="Times New Roman" w:cs="Times New Roman"/>
          <w:b w:val="0"/>
          <w:bCs w:val="0"/>
          <w:noProof w:val="0"/>
          <w:sz w:val="24"/>
          <w:szCs w:val="24"/>
          <w:lang w:val="en-US"/>
        </w:rPr>
        <w:t xml:space="preserve"> the borrower’s core tasks: requesting a loan, viewing loan status, making a payment, and learning about Kiva. The </w:t>
      </w:r>
      <w:r w:rsidRPr="731583E2" w:rsidR="75A29746">
        <w:rPr>
          <w:rFonts w:ascii="Times New Roman" w:hAnsi="Times New Roman" w:eastAsia="Times New Roman" w:cs="Times New Roman"/>
          <w:b w:val="0"/>
          <w:bCs w:val="0"/>
          <w:noProof w:val="0"/>
          <w:sz w:val="24"/>
          <w:szCs w:val="24"/>
          <w:lang w:val="en-US"/>
        </w:rPr>
        <w:t>large size</w:t>
      </w:r>
      <w:r w:rsidRPr="731583E2" w:rsidR="75A29746">
        <w:rPr>
          <w:rFonts w:ascii="Times New Roman" w:hAnsi="Times New Roman" w:eastAsia="Times New Roman" w:cs="Times New Roman"/>
          <w:b w:val="0"/>
          <w:bCs w:val="0"/>
          <w:noProof w:val="0"/>
          <w:sz w:val="24"/>
          <w:szCs w:val="24"/>
          <w:lang w:val="en-US"/>
        </w:rPr>
        <w:t xml:space="preserve"> and consistent spacing of these elements make it clear which components are interactive and reduce the risk of incorrect selections. A minimal footer </w:t>
      </w:r>
      <w:r w:rsidRPr="731583E2" w:rsidR="75A29746">
        <w:rPr>
          <w:rFonts w:ascii="Times New Roman" w:hAnsi="Times New Roman" w:eastAsia="Times New Roman" w:cs="Times New Roman"/>
          <w:b w:val="0"/>
          <w:bCs w:val="0"/>
          <w:noProof w:val="0"/>
          <w:sz w:val="24"/>
          <w:szCs w:val="24"/>
          <w:lang w:val="en-US"/>
        </w:rPr>
        <w:t>containing</w:t>
      </w:r>
      <w:r w:rsidRPr="731583E2" w:rsidR="75A29746">
        <w:rPr>
          <w:rFonts w:ascii="Times New Roman" w:hAnsi="Times New Roman" w:eastAsia="Times New Roman" w:cs="Times New Roman"/>
          <w:b w:val="0"/>
          <w:bCs w:val="0"/>
          <w:noProof w:val="0"/>
          <w:sz w:val="24"/>
          <w:szCs w:val="24"/>
          <w:lang w:val="en-US"/>
        </w:rPr>
        <w:t xml:space="preserve"> help and language options supports accessibility and global usability without distracting from primary actions.</w:t>
      </w:r>
    </w:p>
    <w:p w:rsidR="75A29746" w:rsidP="731583E2" w:rsidRDefault="75A29746" w14:paraId="5D7F552B" w14:textId="4E906258">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 xml:space="preserve">The secondary page focuses on loan transparency and repayment management. This screen provides borrowers with a concise summary of their financial obligations, including the loan amount, amount repaid, remaining balance, and next payment date. Presenting this information in a vertical list improves readability and ensures that each data point is easily distinguishable. </w:t>
      </w:r>
      <w:r w:rsidRPr="731583E2" w:rsidR="75A29746">
        <w:rPr>
          <w:rFonts w:ascii="Times New Roman" w:hAnsi="Times New Roman" w:eastAsia="Times New Roman" w:cs="Times New Roman"/>
          <w:b w:val="0"/>
          <w:bCs w:val="0"/>
          <w:noProof w:val="0"/>
          <w:sz w:val="24"/>
          <w:szCs w:val="24"/>
          <w:lang w:val="en-US"/>
        </w:rPr>
        <w:t>A simple repayment progress indicator visually reinforces numerical data, allowing borrowers to quickly assess their progress at a glance.</w:t>
      </w:r>
      <w:r w:rsidRPr="731583E2" w:rsidR="75A29746">
        <w:rPr>
          <w:rFonts w:ascii="Times New Roman" w:hAnsi="Times New Roman" w:eastAsia="Times New Roman" w:cs="Times New Roman"/>
          <w:b w:val="0"/>
          <w:bCs w:val="0"/>
          <w:noProof w:val="0"/>
          <w:sz w:val="24"/>
          <w:szCs w:val="24"/>
          <w:lang w:val="en-US"/>
        </w:rPr>
        <w:t xml:space="preserve"> Action buttons for making a payment and viewing payment history are placed directly below the loan summary, ensuring that borrowers can take immediate action without unnecessary navigation. A brief informational message at the bottom of the screen reinforces Kiva’s mission and encourages </w:t>
      </w:r>
      <w:r w:rsidRPr="731583E2" w:rsidR="75A29746">
        <w:rPr>
          <w:rFonts w:ascii="Times New Roman" w:hAnsi="Times New Roman" w:eastAsia="Times New Roman" w:cs="Times New Roman"/>
          <w:b w:val="0"/>
          <w:bCs w:val="0"/>
          <w:noProof w:val="0"/>
          <w:sz w:val="24"/>
          <w:szCs w:val="24"/>
          <w:lang w:val="en-US"/>
        </w:rPr>
        <w:t>timely</w:t>
      </w:r>
      <w:r w:rsidRPr="731583E2" w:rsidR="75A29746">
        <w:rPr>
          <w:rFonts w:ascii="Times New Roman" w:hAnsi="Times New Roman" w:eastAsia="Times New Roman" w:cs="Times New Roman"/>
          <w:b w:val="0"/>
          <w:bCs w:val="0"/>
          <w:noProof w:val="0"/>
          <w:sz w:val="24"/>
          <w:szCs w:val="24"/>
          <w:lang w:val="en-US"/>
        </w:rPr>
        <w:t xml:space="preserve"> repayment.</w:t>
      </w:r>
    </w:p>
    <w:p w:rsidR="75A29746" w:rsidP="731583E2" w:rsidRDefault="75A29746" w14:paraId="62371F22" w14:textId="187EF42A">
      <w:pPr>
        <w:pStyle w:val="Normal"/>
        <w:spacing w:line="480" w:lineRule="auto"/>
        <w:ind w:firstLine="0"/>
        <w:jc w:val="left"/>
        <w:rPr>
          <w:rFonts w:ascii="Times New Roman" w:hAnsi="Times New Roman" w:eastAsia="Times New Roman" w:cs="Times New Roman"/>
          <w:b w:val="1"/>
          <w:bCs w:val="1"/>
          <w:noProof w:val="0"/>
          <w:sz w:val="24"/>
          <w:szCs w:val="24"/>
          <w:lang w:val="en-US"/>
        </w:rPr>
      </w:pPr>
      <w:r w:rsidRPr="731583E2" w:rsidR="75A29746">
        <w:rPr>
          <w:rFonts w:ascii="Times New Roman" w:hAnsi="Times New Roman" w:eastAsia="Times New Roman" w:cs="Times New Roman"/>
          <w:b w:val="1"/>
          <w:bCs w:val="1"/>
          <w:noProof w:val="0"/>
          <w:sz w:val="24"/>
          <w:szCs w:val="24"/>
          <w:lang w:val="en-US"/>
        </w:rPr>
        <w:t>Benefits to the Borrower</w:t>
      </w:r>
    </w:p>
    <w:p w:rsidR="75A29746" w:rsidP="731583E2" w:rsidRDefault="75A29746" w14:paraId="1268E45E" w14:textId="1CDC08CA">
      <w:pPr>
        <w:pStyle w:val="Normal"/>
        <w:spacing w:line="480" w:lineRule="auto"/>
        <w:ind w:firstLine="720"/>
        <w:jc w:val="left"/>
        <w:rPr>
          <w:rFonts w:ascii="Times New Roman" w:hAnsi="Times New Roman" w:eastAsia="Times New Roman" w:cs="Times New Roman"/>
          <w:b w:val="0"/>
          <w:bCs w:val="0"/>
          <w:noProof w:val="0"/>
          <w:sz w:val="24"/>
          <w:szCs w:val="24"/>
          <w:lang w:val="en-US"/>
        </w:rPr>
      </w:pPr>
      <w:r w:rsidRPr="731583E2" w:rsidR="75A29746">
        <w:rPr>
          <w:rFonts w:ascii="Times New Roman" w:hAnsi="Times New Roman" w:eastAsia="Times New Roman" w:cs="Times New Roman"/>
          <w:b w:val="0"/>
          <w:bCs w:val="0"/>
          <w:noProof w:val="0"/>
          <w:sz w:val="24"/>
          <w:szCs w:val="24"/>
          <w:lang w:val="en-US"/>
        </w:rPr>
        <w:t xml:space="preserve">This design benefits borrowers by emphasizing clarity, predictability, and ease of use. By limiting each screen to only essential information and actions, the interface reduces confusion and cognitive overload. </w:t>
      </w:r>
      <w:r w:rsidRPr="731583E2" w:rsidR="75A29746">
        <w:rPr>
          <w:rFonts w:ascii="Times New Roman" w:hAnsi="Times New Roman" w:eastAsia="Times New Roman" w:cs="Times New Roman"/>
          <w:b w:val="0"/>
          <w:bCs w:val="0"/>
          <w:noProof w:val="0"/>
          <w:sz w:val="24"/>
          <w:szCs w:val="24"/>
          <w:lang w:val="en-US"/>
        </w:rPr>
        <w:t>Borrowers are able to understand their loan status quickly, which can reduce financial anxiety and improve confidence when interacting with the system.</w:t>
      </w:r>
      <w:r w:rsidRPr="731583E2" w:rsidR="75A29746">
        <w:rPr>
          <w:rFonts w:ascii="Times New Roman" w:hAnsi="Times New Roman" w:eastAsia="Times New Roman" w:cs="Times New Roman"/>
          <w:b w:val="0"/>
          <w:bCs w:val="0"/>
          <w:noProof w:val="0"/>
          <w:sz w:val="24"/>
          <w:szCs w:val="24"/>
          <w:lang w:val="en-US"/>
        </w:rPr>
        <w:t xml:space="preserve"> The linear navigation structure ensures that users always know where they are within the application and how to return to the home screen.</w:t>
      </w:r>
    </w:p>
    <w:p w:rsidR="75A29746" w:rsidP="731583E2" w:rsidRDefault="75A29746" w14:paraId="3B7B1E60" w14:textId="776620A6">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Additionally, the text-first approach accommodates a wide range of literacy levels and device capabilities. Large buttons and consistent layouts make the system accessible to users with limited technical experience. By enabling borrowers to easily track repayment progress and make payments, the interface supports responsible financial behavior and helps borrowers stay engaged with their loans.</w:t>
      </w:r>
    </w:p>
    <w:p w:rsidR="75A29746" w:rsidP="731583E2" w:rsidRDefault="75A29746" w14:paraId="64876947" w14:textId="74208497">
      <w:pPr>
        <w:pStyle w:val="Normal"/>
        <w:spacing w:line="480" w:lineRule="auto"/>
        <w:ind w:firstLine="0"/>
        <w:jc w:val="left"/>
        <w:rPr>
          <w:rFonts w:ascii="Times New Roman" w:hAnsi="Times New Roman" w:eastAsia="Times New Roman" w:cs="Times New Roman"/>
          <w:b w:val="1"/>
          <w:bCs w:val="1"/>
          <w:noProof w:val="0"/>
          <w:sz w:val="24"/>
          <w:szCs w:val="24"/>
          <w:lang w:val="en-US"/>
        </w:rPr>
      </w:pPr>
      <w:r w:rsidRPr="731583E2" w:rsidR="75A29746">
        <w:rPr>
          <w:rFonts w:ascii="Times New Roman" w:hAnsi="Times New Roman" w:eastAsia="Times New Roman" w:cs="Times New Roman"/>
          <w:b w:val="1"/>
          <w:bCs w:val="1"/>
          <w:noProof w:val="0"/>
          <w:sz w:val="24"/>
          <w:szCs w:val="24"/>
          <w:lang w:val="en-US"/>
        </w:rPr>
        <w:t>Benefits to Kiva</w:t>
      </w:r>
    </w:p>
    <w:p w:rsidR="75A29746" w:rsidP="731583E2" w:rsidRDefault="75A29746" w14:paraId="14BDD3E0" w14:textId="79D23197">
      <w:pPr>
        <w:pStyle w:val="Normal"/>
        <w:spacing w:line="480" w:lineRule="auto"/>
        <w:ind w:firstLine="720"/>
        <w:jc w:val="left"/>
        <w:rPr>
          <w:rFonts w:ascii="Times New Roman" w:hAnsi="Times New Roman" w:eastAsia="Times New Roman" w:cs="Times New Roman"/>
          <w:b w:val="0"/>
          <w:bCs w:val="0"/>
          <w:noProof w:val="0"/>
          <w:sz w:val="24"/>
          <w:szCs w:val="24"/>
          <w:lang w:val="en-US"/>
        </w:rPr>
      </w:pPr>
      <w:r w:rsidRPr="731583E2" w:rsidR="75A29746">
        <w:rPr>
          <w:rFonts w:ascii="Times New Roman" w:hAnsi="Times New Roman" w:eastAsia="Times New Roman" w:cs="Times New Roman"/>
          <w:b w:val="0"/>
          <w:bCs w:val="0"/>
          <w:noProof w:val="0"/>
          <w:sz w:val="24"/>
          <w:szCs w:val="24"/>
          <w:lang w:val="en-US"/>
        </w:rPr>
        <w:t>From Kiva’s perspective, the design supports increased borrower engagement, improved repayment consistency, and reduced operational overhead. A clear and accessible interface decreases the likelihood that borrowers will miss payments due to confusion or lack of understanding. This can lead to higher repayment rates and stronger trust between borrowers and lenders.</w:t>
      </w:r>
    </w:p>
    <w:p w:rsidR="75A29746" w:rsidP="731583E2" w:rsidRDefault="75A29746" w14:paraId="78138229" w14:textId="5A5B91F3">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The simplified design may also reduce the need for customer support by making critical information readily available and easy to understand. Furthermore, by reinforcing Kiva’s mission directly within the interface, the design helps strengthen the organization’s relationship with borrowers and encourages long-term participation in the platform.</w:t>
      </w:r>
    </w:p>
    <w:p w:rsidR="75A29746" w:rsidP="731583E2" w:rsidRDefault="75A29746" w14:paraId="4A41453B" w14:textId="45A3E874">
      <w:pPr>
        <w:pStyle w:val="Normal"/>
        <w:spacing w:line="480" w:lineRule="auto"/>
        <w:ind w:firstLine="0"/>
        <w:jc w:val="left"/>
        <w:rPr>
          <w:rFonts w:ascii="Times New Roman" w:hAnsi="Times New Roman" w:eastAsia="Times New Roman" w:cs="Times New Roman"/>
          <w:b w:val="1"/>
          <w:bCs w:val="1"/>
          <w:noProof w:val="0"/>
          <w:sz w:val="24"/>
          <w:szCs w:val="24"/>
          <w:lang w:val="en-US"/>
        </w:rPr>
      </w:pPr>
      <w:r w:rsidRPr="731583E2" w:rsidR="75A29746">
        <w:rPr>
          <w:rFonts w:ascii="Times New Roman" w:hAnsi="Times New Roman" w:eastAsia="Times New Roman" w:cs="Times New Roman"/>
          <w:b w:val="1"/>
          <w:bCs w:val="1"/>
          <w:noProof w:val="0"/>
          <w:sz w:val="24"/>
          <w:szCs w:val="24"/>
          <w:lang w:val="en-US"/>
        </w:rPr>
        <w:t>Innovative Solutions and Adaptation to Challenges</w:t>
      </w:r>
    </w:p>
    <w:p w:rsidR="75A29746" w:rsidP="731583E2" w:rsidRDefault="75A29746" w14:paraId="5275A537" w14:textId="19F38EF5">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 xml:space="preserve">One of the primary challenges addressed in this design is the limitation imposed by embedded flip-phone devices. Rather than </w:t>
      </w:r>
      <w:r w:rsidRPr="731583E2" w:rsidR="75A29746">
        <w:rPr>
          <w:rFonts w:ascii="Times New Roman" w:hAnsi="Times New Roman" w:eastAsia="Times New Roman" w:cs="Times New Roman"/>
          <w:b w:val="0"/>
          <w:bCs w:val="0"/>
          <w:noProof w:val="0"/>
          <w:sz w:val="24"/>
          <w:szCs w:val="24"/>
          <w:lang w:val="en-US"/>
        </w:rPr>
        <w:t>attempting</w:t>
      </w:r>
      <w:r w:rsidRPr="731583E2" w:rsidR="75A29746">
        <w:rPr>
          <w:rFonts w:ascii="Times New Roman" w:hAnsi="Times New Roman" w:eastAsia="Times New Roman" w:cs="Times New Roman"/>
          <w:b w:val="0"/>
          <w:bCs w:val="0"/>
          <w:noProof w:val="0"/>
          <w:sz w:val="24"/>
          <w:szCs w:val="24"/>
          <w:lang w:val="en-US"/>
        </w:rPr>
        <w:t xml:space="preserve"> to replicate modern smartphone interfaces, the wireframe intentionally embraces these constraints by using a minimal, text-based layout with linear navigation. This approach ensures reliability across a broad range of devices and network conditions.</w:t>
      </w:r>
    </w:p>
    <w:p w:rsidR="75A29746" w:rsidP="731583E2" w:rsidRDefault="75A29746" w14:paraId="3B59F240" w14:textId="2730B020">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Another innovative aspect of the design is the use of simple visual indicators, such as a progress bar, to enhance comprehension without relying on complex graphics or animations. This balances usability with technical limitations and allows borrowers to quickly understand their financial progress.</w:t>
      </w:r>
    </w:p>
    <w:p w:rsidR="731583E2" w:rsidP="731583E2" w:rsidRDefault="731583E2" w14:paraId="71DA827A" w14:textId="19DED033">
      <w:pPr>
        <w:pStyle w:val="Normal"/>
        <w:spacing w:line="480" w:lineRule="auto"/>
        <w:ind w:firstLine="0"/>
        <w:jc w:val="left"/>
        <w:rPr>
          <w:rFonts w:ascii="Times New Roman" w:hAnsi="Times New Roman" w:eastAsia="Times New Roman" w:cs="Times New Roman"/>
          <w:b w:val="1"/>
          <w:bCs w:val="1"/>
          <w:noProof w:val="0"/>
          <w:sz w:val="24"/>
          <w:szCs w:val="24"/>
          <w:lang w:val="en-US"/>
        </w:rPr>
      </w:pPr>
    </w:p>
    <w:p w:rsidR="75A29746" w:rsidP="731583E2" w:rsidRDefault="75A29746" w14:paraId="20B6CB39" w14:textId="74CE7EA2">
      <w:pPr>
        <w:pStyle w:val="Normal"/>
        <w:spacing w:line="480" w:lineRule="auto"/>
        <w:ind w:firstLine="0"/>
        <w:jc w:val="left"/>
        <w:rPr>
          <w:rFonts w:ascii="Times New Roman" w:hAnsi="Times New Roman" w:eastAsia="Times New Roman" w:cs="Times New Roman"/>
          <w:b w:val="1"/>
          <w:bCs w:val="1"/>
          <w:noProof w:val="0"/>
          <w:sz w:val="24"/>
          <w:szCs w:val="24"/>
          <w:lang w:val="en-US"/>
        </w:rPr>
      </w:pPr>
      <w:r w:rsidRPr="731583E2" w:rsidR="75A29746">
        <w:rPr>
          <w:rFonts w:ascii="Times New Roman" w:hAnsi="Times New Roman" w:eastAsia="Times New Roman" w:cs="Times New Roman"/>
          <w:b w:val="1"/>
          <w:bCs w:val="1"/>
          <w:noProof w:val="0"/>
          <w:sz w:val="24"/>
          <w:szCs w:val="24"/>
          <w:lang w:val="en-US"/>
        </w:rPr>
        <w:t>Role of Prior Research</w:t>
      </w:r>
    </w:p>
    <w:p w:rsidR="75A29746" w:rsidP="731583E2" w:rsidRDefault="75A29746" w14:paraId="3CB8D049" w14:textId="2DEDD671">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Previous</w:t>
      </w:r>
      <w:r w:rsidRPr="731583E2" w:rsidR="75A29746">
        <w:rPr>
          <w:rFonts w:ascii="Times New Roman" w:hAnsi="Times New Roman" w:eastAsia="Times New Roman" w:cs="Times New Roman"/>
          <w:b w:val="0"/>
          <w:bCs w:val="0"/>
          <w:noProof w:val="0"/>
          <w:sz w:val="24"/>
          <w:szCs w:val="24"/>
          <w:lang w:val="en-US"/>
        </w:rPr>
        <w:t xml:space="preserve"> research into Kiva’s borrower and lender personas informed the emphasis on transparency, trust, and accessibility. Analysis of Kiva’s data snapshots highlighted the importance of repayment tracking and borrower accountability, which directly influenced the inclusion of clear loan summaries and progress indicators. The </w:t>
      </w:r>
      <w:r w:rsidRPr="731583E2" w:rsidR="75A29746">
        <w:rPr>
          <w:rFonts w:ascii="Times New Roman" w:hAnsi="Times New Roman" w:eastAsia="Times New Roman" w:cs="Times New Roman"/>
          <w:b w:val="0"/>
          <w:bCs w:val="0"/>
          <w:noProof w:val="0"/>
          <w:sz w:val="24"/>
          <w:szCs w:val="24"/>
          <w:lang w:val="en-US"/>
        </w:rPr>
        <w:t>borrower</w:t>
      </w:r>
      <w:r w:rsidRPr="731583E2" w:rsidR="75A29746">
        <w:rPr>
          <w:rFonts w:ascii="Times New Roman" w:hAnsi="Times New Roman" w:eastAsia="Times New Roman" w:cs="Times New Roman"/>
          <w:b w:val="0"/>
          <w:bCs w:val="0"/>
          <w:noProof w:val="0"/>
          <w:sz w:val="24"/>
          <w:szCs w:val="24"/>
          <w:lang w:val="en-US"/>
        </w:rPr>
        <w:t xml:space="preserve"> user story guided the prioritization of essential tasks and reinforced the need for a design that works effectively under technological constraints.</w:t>
      </w:r>
    </w:p>
    <w:p w:rsidR="75A29746" w:rsidP="731583E2" w:rsidRDefault="75A29746" w14:paraId="37E04FFC" w14:textId="73375ED7">
      <w:pPr>
        <w:pStyle w:val="Normal"/>
        <w:spacing w:line="480" w:lineRule="auto"/>
        <w:ind w:firstLine="0"/>
        <w:jc w:val="left"/>
        <w:rPr>
          <w:rFonts w:ascii="Times New Roman" w:hAnsi="Times New Roman" w:eastAsia="Times New Roman" w:cs="Times New Roman"/>
          <w:b w:val="1"/>
          <w:bCs w:val="1"/>
          <w:noProof w:val="0"/>
          <w:sz w:val="24"/>
          <w:szCs w:val="24"/>
          <w:lang w:val="en-US"/>
        </w:rPr>
      </w:pPr>
      <w:r w:rsidRPr="731583E2" w:rsidR="75A29746">
        <w:rPr>
          <w:rFonts w:ascii="Times New Roman" w:hAnsi="Times New Roman" w:eastAsia="Times New Roman" w:cs="Times New Roman"/>
          <w:b w:val="1"/>
          <w:bCs w:val="1"/>
          <w:noProof w:val="0"/>
          <w:sz w:val="24"/>
          <w:szCs w:val="24"/>
          <w:lang w:val="en-US"/>
        </w:rPr>
        <w:t>Recommendation for a Lender Cloud-Based System</w:t>
      </w:r>
    </w:p>
    <w:p w:rsidR="75A29746" w:rsidP="731583E2" w:rsidRDefault="75A29746" w14:paraId="74967D22" w14:textId="18418491">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 xml:space="preserve">While the borrower interface is designed for an embedded device, the lender interface would be best implemented as a cloud-based application that supports data analysis, exploration, and forecasting. Lenders have </w:t>
      </w:r>
      <w:r w:rsidRPr="731583E2" w:rsidR="75A29746">
        <w:rPr>
          <w:rFonts w:ascii="Times New Roman" w:hAnsi="Times New Roman" w:eastAsia="Times New Roman" w:cs="Times New Roman"/>
          <w:b w:val="0"/>
          <w:bCs w:val="0"/>
          <w:noProof w:val="0"/>
          <w:sz w:val="24"/>
          <w:szCs w:val="24"/>
          <w:lang w:val="en-US"/>
        </w:rPr>
        <w:t>different needs</w:t>
      </w:r>
      <w:r w:rsidRPr="731583E2" w:rsidR="75A29746">
        <w:rPr>
          <w:rFonts w:ascii="Times New Roman" w:hAnsi="Times New Roman" w:eastAsia="Times New Roman" w:cs="Times New Roman"/>
          <w:b w:val="0"/>
          <w:bCs w:val="0"/>
          <w:noProof w:val="0"/>
          <w:sz w:val="24"/>
          <w:szCs w:val="24"/>
          <w:lang w:val="en-US"/>
        </w:rPr>
        <w:t xml:space="preserve"> than borrowers, including access to aggregated data, performance metrics, and historical trends. However, there is overlap in the underlying data, such as loan status, repayment progress, and borrower activity.</w:t>
      </w:r>
    </w:p>
    <w:p w:rsidR="75A29746" w:rsidP="731583E2" w:rsidRDefault="75A29746" w14:paraId="3BD629DC" w14:textId="073EDA64">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To align with Kiva’s mission, the cloud-based system should emphasize transparency, social impact, and responsible lending. Dashboards could present lenders with summaries of active loans, repayment rates, and regional or sector-based insights. Filters and sorting tools would allow lenders to tailor their experience based on individual goals, such as maximizing impact, minimizing risk, or supporting specific communities.</w:t>
      </w:r>
    </w:p>
    <w:p w:rsidR="75A29746" w:rsidP="731583E2" w:rsidRDefault="75A29746" w14:paraId="4DCCAD76" w14:textId="487427BD">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 xml:space="preserve">Effective communication between application components is essential. The borrower embedded system should </w:t>
      </w:r>
      <w:r w:rsidRPr="731583E2" w:rsidR="75A29746">
        <w:rPr>
          <w:rFonts w:ascii="Times New Roman" w:hAnsi="Times New Roman" w:eastAsia="Times New Roman" w:cs="Times New Roman"/>
          <w:b w:val="0"/>
          <w:bCs w:val="0"/>
          <w:noProof w:val="0"/>
          <w:sz w:val="24"/>
          <w:szCs w:val="24"/>
          <w:lang w:val="en-US"/>
        </w:rPr>
        <w:t>transmit</w:t>
      </w:r>
      <w:r w:rsidRPr="731583E2" w:rsidR="75A29746">
        <w:rPr>
          <w:rFonts w:ascii="Times New Roman" w:hAnsi="Times New Roman" w:eastAsia="Times New Roman" w:cs="Times New Roman"/>
          <w:b w:val="0"/>
          <w:bCs w:val="0"/>
          <w:noProof w:val="0"/>
          <w:sz w:val="24"/>
          <w:szCs w:val="24"/>
          <w:lang w:val="en-US"/>
        </w:rPr>
        <w:t xml:space="preserve"> repayment and loan status data to centralized cloud services, where the information can be aggregated and analyzed. Secure APIs and standardized data formats would support reliable communication between systems. To </w:t>
      </w:r>
      <w:r w:rsidRPr="731583E2" w:rsidR="75A29746">
        <w:rPr>
          <w:rFonts w:ascii="Times New Roman" w:hAnsi="Times New Roman" w:eastAsia="Times New Roman" w:cs="Times New Roman"/>
          <w:b w:val="0"/>
          <w:bCs w:val="0"/>
          <w:noProof w:val="0"/>
          <w:sz w:val="24"/>
          <w:szCs w:val="24"/>
          <w:lang w:val="en-US"/>
        </w:rPr>
        <w:t>optimize</w:t>
      </w:r>
      <w:r w:rsidRPr="731583E2" w:rsidR="75A29746">
        <w:rPr>
          <w:rFonts w:ascii="Times New Roman" w:hAnsi="Times New Roman" w:eastAsia="Times New Roman" w:cs="Times New Roman"/>
          <w:b w:val="0"/>
          <w:bCs w:val="0"/>
          <w:noProof w:val="0"/>
          <w:sz w:val="24"/>
          <w:szCs w:val="24"/>
          <w:lang w:val="en-US"/>
        </w:rPr>
        <w:t xml:space="preserve"> performance, </w:t>
      </w:r>
      <w:r w:rsidRPr="731583E2" w:rsidR="75A29746">
        <w:rPr>
          <w:rFonts w:ascii="Times New Roman" w:hAnsi="Times New Roman" w:eastAsia="Times New Roman" w:cs="Times New Roman"/>
          <w:b w:val="0"/>
          <w:bCs w:val="0"/>
          <w:noProof w:val="0"/>
          <w:sz w:val="24"/>
          <w:szCs w:val="24"/>
          <w:lang w:val="en-US"/>
        </w:rPr>
        <w:t>frequently</w:t>
      </w:r>
      <w:r w:rsidRPr="731583E2" w:rsidR="75A29746">
        <w:rPr>
          <w:rFonts w:ascii="Times New Roman" w:hAnsi="Times New Roman" w:eastAsia="Times New Roman" w:cs="Times New Roman"/>
          <w:b w:val="0"/>
          <w:bCs w:val="0"/>
          <w:noProof w:val="0"/>
          <w:sz w:val="24"/>
          <w:szCs w:val="24"/>
          <w:lang w:val="en-US"/>
        </w:rPr>
        <w:t xml:space="preserve"> accessed data could be cached, and non-critical updates could be processed asynchronously.</w:t>
      </w:r>
    </w:p>
    <w:p w:rsidR="75A29746" w:rsidP="731583E2" w:rsidRDefault="75A29746" w14:paraId="7BF36D43" w14:textId="04E743BC">
      <w:pPr>
        <w:pStyle w:val="Normal"/>
        <w:spacing w:line="480" w:lineRule="auto"/>
        <w:ind w:firstLine="720"/>
        <w:jc w:val="left"/>
      </w:pPr>
      <w:r w:rsidRPr="731583E2" w:rsidR="75A29746">
        <w:rPr>
          <w:rFonts w:ascii="Times New Roman" w:hAnsi="Times New Roman" w:eastAsia="Times New Roman" w:cs="Times New Roman"/>
          <w:b w:val="0"/>
          <w:bCs w:val="0"/>
          <w:noProof w:val="0"/>
          <w:sz w:val="24"/>
          <w:szCs w:val="24"/>
          <w:lang w:val="en-US"/>
        </w:rPr>
        <w:t xml:space="preserve">Different lenders may have varied goals, including impact-focused lending, portfolio diversification, or long-term reinvestment planning. The cloud-based system should accommodate these differences by offering customizable views and reporting tools. By </w:t>
      </w:r>
      <w:r w:rsidRPr="731583E2" w:rsidR="75A29746">
        <w:rPr>
          <w:rFonts w:ascii="Times New Roman" w:hAnsi="Times New Roman" w:eastAsia="Times New Roman" w:cs="Times New Roman"/>
          <w:b w:val="0"/>
          <w:bCs w:val="0"/>
          <w:noProof w:val="0"/>
          <w:sz w:val="24"/>
          <w:szCs w:val="24"/>
          <w:lang w:val="en-US"/>
        </w:rPr>
        <w:t>maintaining</w:t>
      </w:r>
      <w:r w:rsidRPr="731583E2" w:rsidR="75A29746">
        <w:rPr>
          <w:rFonts w:ascii="Times New Roman" w:hAnsi="Times New Roman" w:eastAsia="Times New Roman" w:cs="Times New Roman"/>
          <w:b w:val="0"/>
          <w:bCs w:val="0"/>
          <w:noProof w:val="0"/>
          <w:sz w:val="24"/>
          <w:szCs w:val="24"/>
          <w:lang w:val="en-US"/>
        </w:rPr>
        <w:t xml:space="preserve"> consistent data structures across borrower and lender systems, Kiva can ensure scalability, reliability, and alignment with its broader business vision.</w:t>
      </w:r>
    </w:p>
    <w:p w:rsidR="731583E2" w:rsidP="731583E2" w:rsidRDefault="731583E2" w14:paraId="67453F5C" w14:textId="04BE7351">
      <w:pPr>
        <w:pStyle w:val="Normal"/>
        <w:spacing w:line="480" w:lineRule="auto"/>
        <w:ind w:firstLine="0"/>
        <w:jc w:val="left"/>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3B91BA"/>
    <w:rsid w:val="0A9E87DA"/>
    <w:rsid w:val="34BB72CC"/>
    <w:rsid w:val="3C372941"/>
    <w:rsid w:val="4215BADB"/>
    <w:rsid w:val="5909F959"/>
    <w:rsid w:val="5A3B91BA"/>
    <w:rsid w:val="731583E2"/>
    <w:rsid w:val="75A29746"/>
    <w:rsid w:val="7726F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91BA"/>
  <w15:chartTrackingRefBased/>
  <w15:docId w15:val="{4B3DC864-F5FB-4030-A145-54A8D5024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2025-12-14T23:13:48.5731723Z</dcterms:created>
  <dcterms:modified xsi:type="dcterms:W3CDTF">2025-12-14T23:18:28.9663476Z</dcterms:modified>
  <dc:creator>Burroughs, Brandon</dc:creator>
  <lastModifiedBy>Burroughs, Brandon</lastModifiedBy>
</coreProperties>
</file>