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141.73228346456688"/>
        <w:rPr>
          <w:rFonts w:ascii="Calibri" w:cs="Calibri" w:eastAsia="Calibri" w:hAnsi="Calibri"/>
        </w:rPr>
      </w:pPr>
      <w:r w:rsidDel="00000000" w:rsidR="00000000" w:rsidRPr="00000000">
        <w:rPr>
          <w:rtl w:val="0"/>
        </w:rPr>
      </w:r>
    </w:p>
    <w:tbl>
      <w:tblPr>
        <w:tblStyle w:val="Table1"/>
        <w:tblpPr w:leftFromText="180" w:rightFromText="180" w:topFromText="180" w:bottomFromText="180" w:vertAnchor="margin" w:horzAnchor="margin" w:tblpX="75" w:tblpYSpec="top"/>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005"/>
        <w:tblGridChange w:id="0">
          <w:tblGrid>
            <w:gridCol w:w="1920"/>
            <w:gridCol w:w="7005"/>
          </w:tblGrid>
        </w:tblGridChange>
      </w:tblGrid>
      <w:tr>
        <w:trPr>
          <w:cantSplit w:val="0"/>
          <w:tblHeader w:val="0"/>
        </w:trPr>
        <w:tc>
          <w:tcPr/>
          <w:p w:rsidR="00000000" w:rsidDel="00000000" w:rsidP="00000000" w:rsidRDefault="00000000" w:rsidRPr="00000000" w14:paraId="00000002">
            <w:pPr>
              <w:widowControl w:val="0"/>
              <w:spacing w:line="240" w:lineRule="auto"/>
              <w:ind w:firstLine="141.73228346456688"/>
              <w:rPr>
                <w:rFonts w:ascii="Calibri" w:cs="Calibri" w:eastAsia="Calibri" w:hAnsi="Calibri"/>
              </w:rPr>
            </w:pPr>
            <w:r w:rsidDel="00000000" w:rsidR="00000000" w:rsidRPr="00000000">
              <w:rPr>
                <w:rFonts w:ascii="Calibri" w:cs="Calibri" w:eastAsia="Calibri" w:hAnsi="Calibri"/>
                <w:rtl w:val="0"/>
              </w:rPr>
              <w:t xml:space="preserve">Name</w:t>
            </w:r>
          </w:p>
        </w:tc>
        <w:tc>
          <w:tcPr/>
          <w:p>
            <w:r>
              <w:t>Chew Chen Hin</w:t>
            </w:r>
          </w:p>
        </w:tc>
      </w:tr>
      <w:tr>
        <w:trPr>
          <w:cantSplit w:val="0"/>
          <w:tblHeader w:val="0"/>
        </w:trPr>
        <w:tc>
          <w:tcPr/>
          <w:p w:rsidR="00000000" w:rsidDel="00000000" w:rsidP="00000000" w:rsidRDefault="00000000" w:rsidRPr="00000000" w14:paraId="00000004">
            <w:pPr>
              <w:widowControl w:val="0"/>
              <w:spacing w:line="240" w:lineRule="auto"/>
              <w:ind w:firstLine="141.73228346456688"/>
              <w:rPr>
                <w:rFonts w:ascii="Calibri" w:cs="Calibri" w:eastAsia="Calibri" w:hAnsi="Calibri"/>
              </w:rPr>
            </w:pPr>
            <w:r w:rsidDel="00000000" w:rsidR="00000000" w:rsidRPr="00000000">
              <w:rPr>
                <w:rFonts w:ascii="Calibri" w:cs="Calibri" w:eastAsia="Calibri" w:hAnsi="Calibri"/>
                <w:rtl w:val="0"/>
              </w:rPr>
              <w:t xml:space="preserve">Student ID</w:t>
            </w:r>
          </w:p>
        </w:tc>
        <w:tc>
          <w:tcPr/>
          <w:p>
            <w:r>
              <w:t>35154667</w:t>
            </w:r>
          </w:p>
        </w:tc>
      </w:tr>
      <w:tr>
        <w:trPr>
          <w:cantSplit w:val="0"/>
          <w:tblHeader w:val="0"/>
        </w:trPr>
        <w:tc>
          <w:tcPr/>
          <w:p w:rsidR="00000000" w:rsidDel="00000000" w:rsidP="00000000" w:rsidRDefault="00000000" w:rsidRPr="00000000" w14:paraId="00000006">
            <w:pPr>
              <w:widowControl w:val="0"/>
              <w:spacing w:line="240" w:lineRule="auto"/>
              <w:ind w:firstLine="141.73228346456688"/>
              <w:rPr>
                <w:rFonts w:ascii="Calibri" w:cs="Calibri" w:eastAsia="Calibri" w:hAnsi="Calibri"/>
              </w:rPr>
            </w:pPr>
            <w:r w:rsidDel="00000000" w:rsidR="00000000" w:rsidRPr="00000000">
              <w:rPr>
                <w:rFonts w:ascii="Calibri" w:cs="Calibri" w:eastAsia="Calibri" w:hAnsi="Calibri"/>
                <w:rtl w:val="0"/>
              </w:rPr>
              <w:t xml:space="preserve">Studio Session</w:t>
            </w:r>
          </w:p>
        </w:tc>
        <w:tc>
          <w:tcPr/>
          <w:p>
            <w:r/>
            <w:r>
              <w:rPr>
                <w:b w:val="0"/>
                <w:highlight w:val="yellow"/>
              </w:rPr>
              <w:t>[your studio session, e.g. Tue 10am]</w:t>
            </w:r>
          </w:p>
        </w:tc>
      </w:tr>
    </w:tbl>
    <w:p w:rsidR="00000000" w:rsidDel="00000000" w:rsidP="00000000" w:rsidRDefault="00000000" w:rsidRPr="00000000" w14:paraId="00000008">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ind w:left="141.73228346456688" w:firstLine="0"/>
        <w:rPr>
          <w:color w:val="1f4e79"/>
        </w:rPr>
      </w:pPr>
      <w:bookmarkStart w:colFirst="0" w:colLast="0" w:name="_3f343gtfeef9" w:id="0"/>
      <w:bookmarkEnd w:id="0"/>
      <w:r w:rsidDel="00000000" w:rsidR="00000000" w:rsidRPr="00000000">
        <w:rPr>
          <w:color w:val="1f4e79"/>
          <w:rtl w:val="0"/>
        </w:rPr>
        <w:t xml:space="preserve">Part A: URL of the Visualisation</w:t>
      </w:r>
    </w:p>
    <w:p w:rsidR="00000000" w:rsidDel="00000000" w:rsidP="00000000" w:rsidRDefault="00000000" w:rsidRPr="00000000" w14:paraId="0000000A">
      <w:pPr>
        <w:ind w:left="141.73228346456688" w:firstLine="0"/>
        <w:rPr>
          <w:rFonts w:ascii="Calibri" w:cs="Calibri" w:eastAsia="Calibri" w:hAnsi="Calibri"/>
        </w:rPr>
      </w:pPr>
      <w:r w:rsidDel="00000000" w:rsidR="00000000" w:rsidRPr="00000000">
        <w:rPr>
          <w:rtl w:val="0"/>
        </w:rPr>
      </w:r>
    </w:p>
    <w:p w:rsidR="00000000" w:rsidDel="00000000" w:rsidP="00000000" w:rsidRDefault="00000000" w:rsidRPr="00000000" w14:paraId="0000000B">
      <w:pPr>
        <w:ind w:left="141.73228346456688" w:firstLine="0"/>
        <w:rPr>
          <w:rFonts w:ascii="Calibri" w:cs="Calibri" w:eastAsia="Calibri" w:hAnsi="Calibri"/>
          <w:i w:val="1"/>
          <w:iCs w:val="1"/>
          <w:color w:val="999999"/>
        </w:rPr>
      </w:pPr>
      <w:r w:rsidDel="00000000" w:rsidR="00000000" w:rsidRPr="00000000">
        <w:rPr>
          <w:rFonts w:ascii="Calibri" w:cs="Calibri" w:eastAsia="Calibri" w:hAnsi="Calibri"/>
          <w:i w:val="1"/>
          <w:iCs w:val="1"/>
          <w:color w:val="999999"/>
          <w:rtl w:val="0"/>
        </w:rPr>
        <w:t xml:space="preserve">Paste your visualisation URL in the empty space below. </w:t>
      </w:r>
    </w:p>
    <w:p w:rsidR="00000000" w:rsidDel="00000000" w:rsidP="00000000" w:rsidRDefault="00000000" w:rsidRPr="00000000" w14:paraId="0000000C">
      <w:pPr>
        <w:ind w:left="141.73228346456688" w:firstLine="0"/>
        <w:rPr>
          <w:rFonts w:ascii="Calibri" w:cs="Calibri" w:eastAsia="Calibri" w:hAnsi="Calibri"/>
          <w:i w:val="1"/>
          <w:iCs w:val="1"/>
          <w:color w:val="999999"/>
        </w:rPr>
      </w:pPr>
      <w:r w:rsidDel="00000000" w:rsidR="00000000" w:rsidRPr="00000000">
        <w:rPr>
          <w:rFonts w:ascii="Calibri" w:cs="Calibri" w:eastAsia="Calibri" w:hAnsi="Calibri"/>
          <w:i w:val="1"/>
          <w:iCs w:val="1"/>
          <w:color w:val="999999"/>
          <w:rtl w:val="0"/>
        </w:rPr>
        <w:t xml:space="preserve">Tip: Test your URL in incognito mode to ensure it is a working URL</w:t>
      </w:r>
    </w:p>
    <w:p w:rsidR="00000000" w:rsidDel="00000000" w:rsidP="00000000" w:rsidRDefault="00000000" w:rsidRPr="00000000" w14:paraId="0000000D">
      <w:pPr>
        <w:rPr>
          <w:rFonts w:ascii="Calibri" w:cs="Calibri" w:eastAsia="Calibri" w:hAnsi="Calibri"/>
          <w:i w:val="1"/>
          <w:iCs w:val="1"/>
          <w:color w:val="999999"/>
        </w:rPr>
      </w:pPr>
      <w:r w:rsidDel="00000000" w:rsidR="00000000" w:rsidRPr="00000000">
        <w:rPr>
          <w:rtl w:val="0"/>
        </w:rPr>
      </w:r>
      <w:r>
        <w:rPr>
          <w:b w:val="0"/>
        </w:rPr>
        <w:t>https://brandonchiew.github.io/DV2/</w:t>
      </w:r>
    </w:p>
    <w:p w:rsidR="00000000" w:rsidDel="00000000" w:rsidP="00000000" w:rsidRDefault="00000000" w:rsidRPr="00000000" w14:paraId="0000000E">
      <w:pPr>
        <w:rPr>
          <w:rFonts w:ascii="Calibri" w:cs="Calibri" w:eastAsia="Calibri" w:hAnsi="Calibri"/>
          <w:i w:val="1"/>
          <w:iCs w:val="1"/>
          <w:color w:val="999999"/>
          <w:u w:val="single"/>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rrb0bosrmmlr" w:id="1"/>
      <w:bookmarkEnd w:id="1"/>
      <w:r w:rsidDel="00000000" w:rsidR="00000000" w:rsidRPr="00000000">
        <w:rPr>
          <w:rtl w:val="0"/>
        </w:rPr>
        <w:t xml:space="preserve">Part B: Domain Description</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Describe your domain chosen for DV II</w:t>
      </w:r>
    </w:p>
    <w:p w:rsidR="00000000" w:rsidDel="00000000" w:rsidP="00000000" w:rsidRDefault="00000000" w:rsidRPr="00000000" w14:paraId="00000015">
      <w:pPr>
        <w:ind w:left="141.73228346456688" w:firstLine="0"/>
        <w:rPr>
          <w:rFonts w:ascii="Calibri" w:cs="Calibri" w:eastAsia="Calibri" w:hAnsi="Calibri"/>
        </w:rPr>
      </w:pPr>
      <w:r w:rsidDel="00000000" w:rsidR="00000000" w:rsidRPr="00000000">
        <w:rPr>
          <w:rtl w:val="0"/>
        </w:rPr>
      </w:r>
      <w:r>
        <w:rPr>
          <w:b w:val="0"/>
        </w:rPr>
        <w:t>Agriculture and climate: how rainfall affects Australian grain farmers (wheat, plus barley and canola) over 37 growing seasons, 1989 to 2025. The page is called "When the rain stops".</w:t>
      </w:r>
    </w:p>
    <w:p w:rsidR="00000000" w:rsidDel="00000000" w:rsidP="00000000" w:rsidRDefault="00000000" w:rsidRPr="00000000" w14:paraId="00000016">
      <w:pPr>
        <w:ind w:left="141.73228346456688" w:firstLine="0"/>
        <w:rPr/>
      </w:pPr>
      <w:r w:rsidDel="00000000" w:rsidR="00000000" w:rsidRPr="00000000">
        <w:rPr>
          <w:rtl w:val="0"/>
        </w:rPr>
      </w:r>
    </w:p>
    <w:p w:rsidR="00000000" w:rsidDel="00000000" w:rsidP="00000000" w:rsidRDefault="00000000" w:rsidRPr="00000000" w14:paraId="00000017">
      <w:pPr>
        <w:ind w:left="141.73228346456688"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141.73228346456688" w:firstLine="0"/>
        <w:rPr>
          <w:b w:val="1"/>
          <w:bCs w:val="1"/>
        </w:rPr>
      </w:pPr>
      <w:r w:rsidDel="00000000" w:rsidR="00000000" w:rsidRPr="00000000">
        <w:rPr>
          <w:b w:val="1"/>
          <w:bCs w:val="1"/>
          <w:rtl w:val="0"/>
        </w:rPr>
        <w:t xml:space="preserve">Describe the Why and Who aspects of your DV II</w:t>
      </w:r>
    </w:p>
    <w:p w:rsidR="00000000" w:rsidDel="00000000" w:rsidP="00000000" w:rsidRDefault="00000000" w:rsidRPr="00000000" w14:paraId="0000001A">
      <w:pPr>
        <w:ind w:left="0" w:firstLine="0"/>
        <w:rPr/>
      </w:pPr>
      <w:r w:rsidDel="00000000" w:rsidR="00000000" w:rsidRPr="00000000">
        <w:rPr>
          <w:rtl w:val="0"/>
        </w:rPr>
      </w:r>
      <w:r>
        <w:rPr>
          <w:b/>
        </w:rPr>
        <w:t xml:space="preserve">Why: </w:t>
      </w:r>
      <w:r>
        <w:rPr>
          <w:b w:val="0"/>
        </w:rPr>
        <w:t>Farming depends on the weather, but most people only see one harvest number at the end of the year. Australia grew 31.8 million tonnes of wheat in 2016 and only 14.5 million tonnes in 2019, the driest year on record. I wanted to show how much of that drop is the rain and whether it works the same way in every state. The page is a presentation, so the tasks are to understand the story, compare states and years, spot trends, and find the outliers that break the pattern (Western Australia).</w:t>
      </w:r>
    </w:p>
    <w:p w:rsidR="00000000" w:rsidDel="00000000" w:rsidP="00000000" w:rsidRDefault="00000000" w:rsidRPr="00000000" w14:paraId="0000001A">
      <w:pPr>
        <w:ind w:left="0" w:firstLine="0"/>
        <w:rPr/>
      </w:pPr>
      <w:r>
        <w:rPr>
          <w:b/>
        </w:rPr>
        <w:t xml:space="preserve">Who: </w:t>
      </w:r>
      <w:r>
        <w:rPr>
          <w:b w:val="0"/>
        </w:rPr>
        <w:t>General readers with no farming or climate background, for example other students in Malaysia. This is why the page uses Malaysia for scale (Australia is about 23 times bigger, and Malaysia gets about 3,100 mm of rain a year compared with the 300 to 600 mm wheat belt). It is a scrolling story with a few small interactions, not an expert exploration tool.</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141.73228346456688" w:firstLine="0"/>
        <w:rPr/>
      </w:pPr>
      <w:r w:rsidDel="00000000" w:rsidR="00000000" w:rsidRPr="00000000">
        <w:rPr>
          <w:b w:val="1"/>
          <w:bCs w:val="1"/>
          <w:rtl w:val="0"/>
        </w:rPr>
        <w:t xml:space="preserve">Describe the “What” aspect of your DV II</w:t>
      </w:r>
      <w:r w:rsidDel="00000000" w:rsidR="00000000" w:rsidRPr="00000000">
        <w:rPr>
          <w:rtl w:val="0"/>
        </w:rPr>
      </w:r>
    </w:p>
    <w:p w:rsidR="00000000" w:rsidDel="00000000" w:rsidP="00000000" w:rsidRDefault="00000000" w:rsidRPr="00000000" w14:paraId="0000001F">
      <w:pPr>
        <w:ind w:left="141.73228346456688" w:firstLine="0"/>
        <w:rPr/>
      </w:pPr>
      <w:r w:rsidDel="00000000" w:rsidR="00000000" w:rsidRPr="00000000">
        <w:rPr>
          <w:rtl w:val="0"/>
        </w:rPr>
      </w:r>
      <w:r>
        <w:rPr>
          <w:b/>
        </w:rPr>
        <w:t xml:space="preserve">Sources (three, from different agencies): </w:t>
      </w:r>
      <w:r>
        <w:rPr>
          <w:b w:val="0"/>
        </w:rPr>
        <w:t>Bureau of Meteorology (BoM): April to October rainfall by state 1900 to 2025, the average annual rainfall grid, and El Niño / La Niña history. ABARES: Australian Crop Report (Sept 2026) for area, production and yield of wheat, barley and canola by state, and Agricultural Commodities (Sept 2026) for farm income. Australian Bureau of Statistics (ABS): state boundaries (ASGS 2021). A few context figures for Malaysia come from Geoscience Australia, the CIA World Factbook and the World Bank.</w:t>
      </w:r>
    </w:p>
    <w:p w:rsidR="00000000" w:rsidDel="00000000" w:rsidP="00000000" w:rsidRDefault="00000000" w:rsidRPr="00000000" w14:paraId="0000001F">
      <w:pPr>
        <w:ind w:left="141.73228346456688" w:firstLine="0"/>
        <w:rPr/>
      </w:pPr>
      <w:r>
        <w:rPr>
          <w:b/>
        </w:rPr>
        <w:t xml:space="preserve">Relevance: </w:t>
      </w:r>
      <w:r>
        <w:rPr>
          <w:b w:val="0"/>
        </w:rPr>
        <w:t>The rain and the crop numbers come from different agencies, so I joined them on state and year. Rain from April to October is matched with the crop sown in autumn and harvested in the same year. The data covers the 5 mainland states, with Australia as a total for the national charts.</w:t>
      </w:r>
    </w:p>
    <w:p w:rsidR="00000000" w:rsidDel="00000000" w:rsidP="00000000" w:rsidRDefault="00000000" w:rsidRPr="00000000" w14:paraId="0000001F">
      <w:pPr>
        <w:ind w:left="141.73228346456688" w:firstLine="0"/>
        <w:rPr/>
      </w:pPr>
      <w:r>
        <w:rPr>
          <w:b/>
        </w:rPr>
        <w:t xml:space="preserve">Creation process: </w:t>
      </w:r>
      <w:r>
        <w:rPr>
          <w:b w:val="0"/>
        </w:rPr>
        <w:t>I downloaded the files on 6 October 2026 and cleaned them into CSV and TopoJSON files with small Python scripts. The rain grid was turned into filled rainfall bands and clipped to the coastline, and the boundaries were simplified with mapshaper. To compare states fairly I also worked out rain and yield as a % of each state's own normal. A script (check_numbers.py) recalculates the numbers in the text from the CSV files, and some numbers on the page are calculated in the browser from the same files, so the text and the charts agree. Details are in data/SOURCES.md on GitHub.</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141.73228346456688" w:firstLine="0"/>
        <w:rPr/>
      </w:pPr>
      <w:r w:rsidDel="00000000" w:rsidR="00000000" w:rsidRPr="00000000">
        <w:rPr>
          <w:rtl w:val="0"/>
        </w:rPr>
      </w:r>
    </w:p>
    <w:p w:rsidR="00000000" w:rsidDel="00000000" w:rsidP="00000000" w:rsidRDefault="00000000" w:rsidRPr="00000000" w14:paraId="00000023">
      <w:pPr>
        <w:ind w:left="141.73228346456688" w:firstLine="0"/>
        <w:rPr>
          <w:b w:val="1"/>
          <w:bCs w:val="1"/>
        </w:rPr>
      </w:pPr>
      <w:r w:rsidDel="00000000" w:rsidR="00000000" w:rsidRPr="00000000">
        <w:rPr>
          <w:b w:val="1"/>
          <w:bCs w:val="1"/>
          <w:rtl w:val="0"/>
        </w:rPr>
        <w:t xml:space="preserve">Describe the “How” aspect of your DV II</w:t>
      </w:r>
    </w:p>
    <w:p w:rsidR="00000000" w:rsidDel="00000000" w:rsidP="00000000" w:rsidRDefault="00000000" w:rsidRPr="00000000" w14:paraId="00000024">
      <w:pPr>
        <w:ind w:left="141.73228346456688" w:firstLine="0"/>
        <w:rPr>
          <w:b w:val="1"/>
          <w:bCs w:val="1"/>
        </w:rPr>
      </w:pPr>
      <w:r w:rsidDel="00000000" w:rsidR="00000000" w:rsidRPr="00000000">
        <w:rPr>
          <w:rtl w:val="0"/>
        </w:rPr>
      </w:r>
      <w:r>
        <w:rPr>
          <w:b w:val="0"/>
        </w:rPr>
        <w:t>The page has 14 charts in 10 sections, ordered as a story (guess, where grain grows, 37 seasons, state by state, crops). Chart by chart:</w:t>
      </w:r>
    </w:p>
    <w:p w:rsidR="00000000" w:rsidDel="00000000" w:rsidP="00000000" w:rsidRDefault="00000000" w:rsidRPr="00000000" w14:paraId="00000024">
      <w:pPr>
        <w:ind w:left="141.73228346456688" w:firstLine="0"/>
        <w:rPr>
          <w:b w:val="1"/>
          <w:bCs w:val="1"/>
        </w:rPr>
      </w:pPr>
      <w:r>
        <w:rPr>
          <w:b/>
        </w:rPr>
        <w:t xml:space="preserve">Guess the harvest (bar chart): </w:t>
      </w:r>
      <w:r>
        <w:rPr>
          <w:b w:val="0"/>
        </w:rPr>
        <w:t>the reader drags a bar to guess 2019 against the real 2016 bar, then the real one rises. Bars on a zero baseline are the most accurate way to compare two amounts, and guessing first makes the fall from 31.8 to 14.5 land harder.</w:t>
      </w:r>
    </w:p>
    <w:p w:rsidR="00000000" w:rsidDel="00000000" w:rsidP="00000000" w:rsidRDefault="00000000" w:rsidRPr="00000000" w14:paraId="00000024">
      <w:pPr>
        <w:ind w:left="141.73228346456688" w:firstLine="0"/>
        <w:rPr>
          <w:b w:val="1"/>
          <w:bCs w:val="1"/>
        </w:rPr>
      </w:pPr>
      <w:r>
        <w:rPr>
          <w:b/>
        </w:rPr>
        <w:t xml:space="preserve">Where the grain grows (isohyet map + proportional symbol map): </w:t>
      </w:r>
      <w:r>
        <w:rPr>
          <w:b w:val="0"/>
        </w:rPr>
        <w:t>average rainfall as filled isohyet bands on one sequential colour scale, with circles sized by the wheat each state grows and a gold outline of the wheat belt. Conic equal area projection, because Australia is a wide area in the southern mid-latitudes and areas must stay comparable.</w:t>
      </w:r>
    </w:p>
    <w:p w:rsidR="00000000" w:rsidDel="00000000" w:rsidP="00000000" w:rsidRDefault="00000000" w:rsidRPr="00000000" w14:paraId="00000024">
      <w:pPr>
        <w:ind w:left="141.73228346456688" w:firstLine="0"/>
        <w:rPr>
          <w:b w:val="1"/>
          <w:bCs w:val="1"/>
        </w:rPr>
      </w:pPr>
      <w:r>
        <w:rPr>
          <w:b/>
        </w:rPr>
        <w:t xml:space="preserve">37 seasons, one landscape (heatmap + area chart + bar chart): </w:t>
      </w:r>
      <w:r>
        <w:rPr>
          <w:b w:val="0"/>
        </w:rPr>
        <w:t>three rows on the same year axis: rain as % of normal for each state (capsule heatmap with a diverging colour scale), the national wheat harvest (area chart) and farm income (bars). Because the rows are aligned, the eye can compare rain, harvest and money in the same season.</w:t>
      </w:r>
    </w:p>
    <w:p w:rsidR="00000000" w:rsidDel="00000000" w:rsidP="00000000" w:rsidRDefault="00000000" w:rsidRPr="00000000" w14:paraId="00000024">
      <w:pPr>
        <w:ind w:left="141.73228346456688" w:firstLine="0"/>
        <w:rPr>
          <w:b w:val="1"/>
          <w:bCs w:val="1"/>
        </w:rPr>
      </w:pPr>
      <w:r>
        <w:rPr>
          <w:b/>
        </w:rPr>
        <w:t xml:space="preserve">Sown area vs yield (lollipop chart): </w:t>
      </w:r>
      <w:r>
        <w:rPr>
          <w:b w:val="0"/>
        </w:rPr>
        <w:t>shows the change in area sown and in yield side by side for 2002, 2006, 2019 and 2022, so "farmers sowed less" is separated from "each hectare gave less".</w:t>
      </w:r>
    </w:p>
    <w:p w:rsidR="00000000" w:rsidDel="00000000" w:rsidP="00000000" w:rsidRDefault="00000000" w:rsidRPr="00000000" w14:paraId="00000024">
      <w:pPr>
        <w:ind w:left="141.73228346456688" w:firstLine="0"/>
        <w:rPr>
          <w:b w:val="1"/>
          <w:bCs w:val="1"/>
        </w:rPr>
      </w:pPr>
      <w:r>
        <w:rPr>
          <w:b/>
        </w:rPr>
        <w:t xml:space="preserve">NSW (connected scatterplot): </w:t>
      </w:r>
      <w:r>
        <w:rPr>
          <w:b w:val="0"/>
        </w:rPr>
        <w:t>rain against yield joined in year order, so the reader sees both the relationship and the path through time. Period buttons and a "be the farmer" rain slider let the reader pick which seasons to look at.</w:t>
      </w:r>
    </w:p>
    <w:p w:rsidR="00000000" w:rsidDel="00000000" w:rsidP="00000000" w:rsidRDefault="00000000" w:rsidRPr="00000000" w14:paraId="00000024">
      <w:pPr>
        <w:ind w:left="141.73228346456688" w:firstLine="0"/>
        <w:rPr>
          <w:b w:val="1"/>
          <w:bCs w:val="1"/>
        </w:rPr>
      </w:pPr>
      <w:r>
        <w:rPr>
          <w:b/>
        </w:rPr>
        <w:t xml:space="preserve">Four maps (choropleth small multiples): </w:t>
      </w:r>
      <w:r>
        <w:rPr>
          <w:b w:val="0"/>
        </w:rPr>
        <w:t>rain and yield as % of normal for 2019 and 2022 on a diverging scale with 100% in the middle, so the dry and wet years can be compared state by state. Same conic equal area projection.</w:t>
      </w:r>
    </w:p>
    <w:p w:rsidR="00000000" w:rsidDel="00000000" w:rsidP="00000000" w:rsidRDefault="00000000" w:rsidRPr="00000000" w14:paraId="00000024">
      <w:pPr>
        <w:ind w:left="141.73228346456688" w:firstLine="0"/>
        <w:rPr>
          <w:b w:val="1"/>
          <w:bCs w:val="1"/>
        </w:rPr>
      </w:pPr>
      <w:r>
        <w:rPr>
          <w:b/>
        </w:rPr>
        <w:t xml:space="preserve">State by state and WA (small multiple scatterplots with trend lines, scatterplot with annotations, isohyet map with inset): </w:t>
      </w:r>
      <w:r>
        <w:rPr>
          <w:b w:val="0"/>
        </w:rPr>
        <w:t>five panels with shared axes show that NSW is typical (r 0.48 to 0.62) while Western Australia is not (0.24). The WA map shows why: most of the state is desert and the wheat grows in a thin south-west corner.</w:t>
      </w:r>
    </w:p>
    <w:p w:rsidR="00000000" w:rsidDel="00000000" w:rsidP="00000000" w:rsidRDefault="00000000" w:rsidRPr="00000000" w14:paraId="00000024">
      <w:pPr>
        <w:ind w:left="141.73228346456688" w:firstLine="0"/>
        <w:rPr>
          <w:b w:val="1"/>
          <w:bCs w:val="1"/>
        </w:rPr>
      </w:pPr>
      <w:r>
        <w:rPr>
          <w:b/>
        </w:rPr>
        <w:t xml:space="preserve">The swing 2019 to 2022 (dumbbell chart / connected dot plot + slope chart) and rank of every season (bump chart): </w:t>
      </w:r>
      <w:r>
        <w:rPr>
          <w:b w:val="0"/>
        </w:rPr>
        <w:t>the dumbbell shows how far each state's yield jumped, the slope chart shows NSW climbing from fourth to second, and the bump chart shows the ranking of the five states across all 37 seasons (Western Australia is first in 29 of them).</w:t>
      </w:r>
    </w:p>
    <w:p w:rsidR="00000000" w:rsidDel="00000000" w:rsidP="00000000" w:rsidRDefault="00000000" w:rsidRPr="00000000" w14:paraId="00000024">
      <w:pPr>
        <w:ind w:left="141.73228346456688" w:firstLine="0"/>
        <w:rPr>
          <w:b w:val="1"/>
          <w:bCs w:val="1"/>
        </w:rPr>
      </w:pPr>
      <w:r>
        <w:rPr>
          <w:b/>
        </w:rPr>
        <w:t xml:space="preserve">The whole paddock (streamgraph + diverging bar chart): </w:t>
      </w:r>
      <w:r>
        <w:rPr>
          <w:b w:val="0"/>
        </w:rPr>
        <w:t>the streamgraph shows wheat, barley and canola rising and falling together, and the diverging bars show how far each crop fell below its five-year average in dry years (barley held up in 2019).</w:t>
      </w:r>
    </w:p>
    <w:p w:rsidR="00000000" w:rsidDel="00000000" w:rsidP="00000000" w:rsidRDefault="00000000" w:rsidRPr="00000000" w14:paraId="00000024">
      <w:pPr>
        <w:ind w:left="141.73228346456688" w:firstLine="0"/>
        <w:rPr>
          <w:b w:val="1"/>
          <w:bCs w:val="1"/>
        </w:rPr>
      </w:pPr>
      <w:r>
        <w:rPr>
          <w:b/>
        </w:rPr>
        <w:t xml:space="preserve">Special features: </w:t>
      </w:r>
      <w:r>
        <w:rPr>
          <w:b w:val="0"/>
        </w:rPr>
        <w:t>one page-wide year link (clicking a year in the heatmap or bump chart updates every chart that follows a year); a guess game with an animated reveal (switched off for reduced-motion settings); a custom capsule heatmap built from rounded rectangles; tooltips written as plain sentences that also open on tap; sentences on the page whose numbers are calculated from the CSVs in the browser; narrower chart versions for phones; a text description for every chart; and colours checked for colour-blind readers (labels, shapes or numbers back up colour). Fonts are Young Serif for headlines and Bricolage Grotesque for text.</w:t>
      </w:r>
    </w:p>
    <w:p w:rsidR="00000000" w:rsidDel="00000000" w:rsidP="00000000" w:rsidRDefault="00000000" w:rsidRPr="00000000" w14:paraId="00000025">
      <w:pPr>
        <w:ind w:left="141.73228346456688" w:firstLine="0"/>
        <w:rPr>
          <w:b w:val="1"/>
          <w:bCs w:val="1"/>
        </w:rPr>
      </w:pPr>
      <w:r w:rsidDel="00000000" w:rsidR="00000000" w:rsidRPr="00000000">
        <w:rPr>
          <w:rtl w:val="0"/>
        </w:rPr>
      </w:r>
    </w:p>
    <w:p w:rsidR="00000000" w:rsidDel="00000000" w:rsidP="00000000" w:rsidRDefault="00000000" w:rsidRPr="00000000" w14:paraId="00000026">
      <w:pPr>
        <w:ind w:left="0" w:firstLine="0"/>
        <w:rPr>
          <w:b w:val="1"/>
          <w:bCs w:val="1"/>
        </w:rPr>
      </w:pPr>
      <w:r w:rsidDel="00000000" w:rsidR="00000000" w:rsidRPr="00000000">
        <w:rPr>
          <w:rtl w:val="0"/>
        </w:rPr>
      </w:r>
    </w:p>
    <w:p w:rsidR="00000000" w:rsidDel="00000000" w:rsidP="00000000" w:rsidRDefault="00000000" w:rsidRPr="00000000" w14:paraId="00000027">
      <w:pPr>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ind w:left="141.73228346456688" w:firstLine="0"/>
        <w:rPr/>
      </w:pPr>
      <w:bookmarkStart w:colFirst="0" w:colLast="0" w:name="_89ruwr7ixhsv" w:id="2"/>
      <w:bookmarkEnd w:id="2"/>
      <w:r w:rsidDel="00000000" w:rsidR="00000000" w:rsidRPr="00000000">
        <w:rPr>
          <w:rtl w:val="0"/>
        </w:rPr>
        <w:t xml:space="preserve">Part C: Sketch</w:t>
      </w:r>
    </w:p>
    <w:p w:rsidR="00000000" w:rsidDel="00000000" w:rsidP="00000000" w:rsidRDefault="00000000" w:rsidRPr="00000000" w14:paraId="00000029">
      <w:pPr>
        <w:jc w:val="both"/>
        <w:rPr>
          <w:i w:val="1"/>
          <w:iCs w:val="1"/>
          <w:color w:val="999999"/>
        </w:rPr>
      </w:pPr>
      <w:r w:rsidDel="00000000" w:rsidR="00000000" w:rsidRPr="00000000">
        <w:rPr>
          <w:i w:val="1"/>
          <w:iCs w:val="1"/>
          <w:color w:val="999999"/>
          <w:rtl w:val="0"/>
        </w:rPr>
        <w:t xml:space="preserve">A URL to a PDF document with an image of your sketch on your GitHub account.</w:t>
      </w:r>
    </w:p>
    <w:p w:rsidR="00000000" w:rsidDel="00000000" w:rsidP="00000000" w:rsidRDefault="00000000" w:rsidRPr="00000000" w14:paraId="0000002A">
      <w:pPr>
        <w:rPr>
          <w:i w:val="1"/>
          <w:iCs w:val="1"/>
          <w:color w:val="999999"/>
        </w:rPr>
      </w:pPr>
      <w:r w:rsidDel="00000000" w:rsidR="00000000" w:rsidRPr="00000000">
        <w:rPr>
          <w:i w:val="1"/>
          <w:iCs w:val="1"/>
          <w:color w:val="999999"/>
          <w:rtl w:val="0"/>
        </w:rPr>
        <w:t xml:space="preserve">Tip: Test your URL in incognito mode to ensure it is a working URL</w:t>
      </w:r>
    </w:p>
    <w:p w:rsidR="00000000" w:rsidDel="00000000" w:rsidP="00000000" w:rsidRDefault="00000000" w:rsidRPr="00000000" w14:paraId="0000002B">
      <w:pPr>
        <w:ind w:left="0" w:firstLine="0"/>
        <w:jc w:val="both"/>
        <w:rPr>
          <w:i w:val="1"/>
          <w:iCs w:val="1"/>
          <w:color w:val="999999"/>
        </w:rPr>
      </w:pPr>
      <w:r w:rsidDel="00000000" w:rsidR="00000000" w:rsidRPr="00000000">
        <w:rPr>
          <w:rtl w:val="0"/>
        </w:rPr>
      </w:r>
      <w:r>
        <w:rPr>
          <w:b w:val="0"/>
          <w:highlight w:val="yellow"/>
        </w:rPr>
        <w:t>[paste the GitHub URL of your sketch PDF here once it is uploaded]</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i w:val="1"/>
          <w:iCs w:val="1"/>
          <w:color w:val="99999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jc w:val="both"/>
        <w:rPr>
          <w:i w:val="1"/>
          <w:iCs w:val="1"/>
          <w:color w:val="999999"/>
        </w:rPr>
      </w:pPr>
      <w:r w:rsidDel="00000000" w:rsidR="00000000" w:rsidRPr="00000000">
        <w:rPr>
          <w:i w:val="1"/>
          <w:iCs w:val="1"/>
          <w:color w:val="999999"/>
          <w:rtl w:val="0"/>
        </w:rPr>
        <w:t xml:space="preserve">Paste a screenshot of your sketch for your DV II.</w:t>
      </w:r>
    </w:p>
    <w:p w:rsidR="00000000" w:rsidDel="00000000" w:rsidP="00000000" w:rsidRDefault="00000000" w:rsidRPr="00000000" w14:paraId="0000002F">
      <w:pPr>
        <w:jc w:val="both"/>
        <w:rPr/>
      </w:pPr>
      <w:r w:rsidDel="00000000" w:rsidR="00000000" w:rsidRPr="00000000">
        <w:rPr>
          <w:i w:val="1"/>
          <w:iCs w:val="1"/>
          <w:color w:val="999999"/>
          <w:rtl w:val="0"/>
        </w:rPr>
        <w:t xml:space="preserve">Note: Use the entire page here for the screenshot and ensure that it is clearly legible and visible</w:t>
      </w:r>
      <w:r w:rsidDel="00000000" w:rsidR="00000000" w:rsidRPr="00000000">
        <w:rPr>
          <w:rtl w:val="0"/>
        </w:rPr>
      </w:r>
    </w:p>
    <w:p w:rsidR="00000000" w:rsidDel="00000000" w:rsidP="00000000" w:rsidRDefault="00000000" w:rsidRPr="00000000" w14:paraId="00000030">
      <w:pPr>
        <w:jc w:val="both"/>
        <w:rPr/>
      </w:pPr>
      <w:r w:rsidDel="00000000" w:rsidR="00000000" w:rsidRPr="00000000">
        <w:pict>
          <v:rect style="width:0.0pt;height:1.5pt" o:hr="t" o:hrstd="t" o:hralign="center" fillcolor="#A0A0A0" stroked="f"/>
        </w:pict>
      </w:r>
      <w:r w:rsidDel="00000000" w:rsidR="00000000" w:rsidRPr="00000000">
        <w:rPr>
          <w:rtl w:val="0"/>
        </w:rPr>
      </w:r>
      <w:r>
        <w:rPr>
          <w:b w:val="0"/>
          <w:highlight w:val="yellow"/>
        </w:rPr>
        <w:t>[paste the sketch image here]</w:t>
      </w:r>
    </w:p>
    <w:p w:rsidR="00000000" w:rsidDel="00000000" w:rsidP="00000000" w:rsidRDefault="00000000" w:rsidRPr="00000000" w14:paraId="0000003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rPr/>
      </w:pPr>
      <w:bookmarkStart w:colFirst="0" w:colLast="0" w:name="_6kzcpxp7cuxo" w:id="3"/>
      <w:bookmarkEnd w:id="3"/>
      <w:r w:rsidDel="00000000" w:rsidR="00000000" w:rsidRPr="00000000">
        <w:rPr>
          <w:rtl w:val="0"/>
        </w:rPr>
        <w:t xml:space="preserve">Part D: Full-size screenshot of your DV II</w:t>
      </w:r>
    </w:p>
    <w:p w:rsidR="00000000" w:rsidDel="00000000" w:rsidP="00000000" w:rsidRDefault="00000000" w:rsidRPr="00000000" w14:paraId="00000033">
      <w:pPr>
        <w:jc w:val="both"/>
        <w:rPr>
          <w:i w:val="1"/>
          <w:iCs w:val="1"/>
          <w:color w:val="999999"/>
        </w:rPr>
      </w:pPr>
      <w:r w:rsidDel="00000000" w:rsidR="00000000" w:rsidRPr="00000000">
        <w:rPr>
          <w:i w:val="1"/>
          <w:iCs w:val="1"/>
          <w:color w:val="999999"/>
          <w:rtl w:val="0"/>
        </w:rPr>
        <w:t xml:space="preserve">Paste a full-size screenshot of your DV II assignment from the URL here</w:t>
      </w:r>
    </w:p>
    <w:p w:rsidR="00000000" w:rsidDel="00000000" w:rsidP="00000000" w:rsidRDefault="00000000" w:rsidRPr="00000000" w14:paraId="00000034">
      <w:pPr>
        <w:jc w:val="both"/>
        <w:rPr>
          <w:i w:val="1"/>
          <w:iCs w:val="1"/>
          <w:color w:val="999999"/>
        </w:rPr>
      </w:pPr>
      <w:r w:rsidDel="00000000" w:rsidR="00000000" w:rsidRPr="00000000">
        <w:rPr>
          <w:rtl w:val="0"/>
        </w:rPr>
      </w:r>
      <w:r>
        <w:rPr>
          <w:b w:val="0"/>
          <w:highlight w:val="yellow"/>
        </w:rPr>
        <w:t>[paste the full-page screenshot of the live page here]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color w:val="99999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headerReference r:id="rId6" w:type="default"/>
      <w:footerReference r:id="rId7" w:type="default"/>
      <w:pgSz w:h="16834" w:w="11909" w:orient="portrait"/>
      <w:pgMar w:bottom="971.5748031496071" w:top="1275.590551181102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Style w:val="Subtitle"/>
      <w:keepNext w:val="0"/>
      <w:keepLines w:val="0"/>
      <w:spacing w:after="240" w:line="240" w:lineRule="auto"/>
      <w:rPr>
        <w:rFonts w:ascii="Calibri" w:cs="Calibri" w:eastAsia="Calibri" w:hAnsi="Calibri"/>
        <w:color w:val="5b9bd5"/>
        <w:sz w:val="28"/>
        <w:szCs w:val="28"/>
      </w:rPr>
    </w:pPr>
    <w:r w:rsidDel="00000000" w:rsidR="00000000" w:rsidRPr="00000000">
      <w:rPr>
        <w:rFonts w:ascii="Calibri" w:cs="Calibri" w:eastAsia="Calibri" w:hAnsi="Calibri"/>
        <w:color w:val="5b9bd5"/>
        <w:sz w:val="28"/>
        <w:szCs w:val="28"/>
        <w:rtl w:val="0"/>
      </w:rPr>
      <w:t xml:space="preserve">FIT2179 Data Visualisation, Monash University</w:t>
    </w:r>
  </w:p>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line="276" w:lineRule="auto"/>
        <w:ind w:left="141.73228346456688"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Calibri" w:cs="Calibri" w:eastAsia="Calibri" w:hAnsi="Calibri"/>
      <w:color w:val="1f4e79"/>
      <w:sz w:val="36"/>
      <w:szCs w:val="3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