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MÓDULO / ÉPICA: GESTIÓN DE INVENTARIO</w:t>
      </w:r>
    </w:p>
    <w:p/>
    <w:p>
      <w:r>
        <w:rPr>
          <w:b/>
          <w:sz w:val="28"/>
        </w:rPr>
        <w:t>1. Requisitos No Funcionales (RNF) del Módulo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3B599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3B5998"/>
          </w:tcPr>
          <w:p>
            <w:r>
              <w:rPr>
                <w:b/>
                <w:color w:val="FFFFFF"/>
              </w:rPr>
              <w:t>Característica</w:t>
            </w:r>
          </w:p>
        </w:tc>
        <w:tc>
          <w:tcPr>
            <w:tcW w:type="dxa" w:w="1872"/>
            <w:shd w:fill="3B5998"/>
          </w:tcPr>
          <w:p>
            <w:r>
              <w:rPr>
                <w:b/>
                <w:color w:val="FFFFFF"/>
              </w:rPr>
              <w:t>Descripción aplicada al módulo</w:t>
            </w:r>
          </w:p>
        </w:tc>
        <w:tc>
          <w:tcPr>
            <w:tcW w:type="dxa" w:w="1872"/>
            <w:shd w:fill="3B5998"/>
          </w:tcPr>
          <w:p>
            <w:r>
              <w:rPr>
                <w:b/>
                <w:color w:val="FFFFFF"/>
              </w:rPr>
              <w:t>Criterio de Aceptación</w:t>
            </w:r>
          </w:p>
        </w:tc>
        <w:tc>
          <w:tcPr>
            <w:tcW w:type="dxa" w:w="1872"/>
            <w:shd w:fill="3B5998"/>
          </w:tcPr>
          <w:p>
            <w:r>
              <w:rPr>
                <w:b/>
                <w:color w:val="FFFFFF"/>
              </w:rPr>
              <w:t>Prioridad</w:t>
            </w:r>
          </w:p>
        </w:tc>
      </w:tr>
      <w:tr>
        <w:tc>
          <w:tcPr>
            <w:tcW w:type="dxa" w:w="1872"/>
          </w:tcPr>
          <w:p>
            <w:r>
              <w:t>RNF-01</w:t>
            </w:r>
          </w:p>
        </w:tc>
        <w:tc>
          <w:tcPr>
            <w:tcW w:type="dxa" w:w="1872"/>
          </w:tcPr>
          <w:p>
            <w:r>
              <w:t>Rendimiento</w:t>
            </w:r>
          </w:p>
        </w:tc>
        <w:tc>
          <w:tcPr>
            <w:tcW w:type="dxa" w:w="1872"/>
          </w:tcPr>
          <w:p>
            <w:r>
              <w:t>Las consultas, registro y actualización del stock deben procesarse rápidamente.</w:t>
            </w:r>
          </w:p>
        </w:tc>
        <w:tc>
          <w:tcPr>
            <w:tcW w:type="dxa" w:w="1872"/>
          </w:tcPr>
          <w:p>
            <w:r>
              <w:t>Tiempo de respuesta &lt;= 2 segundos.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</w:tr>
      <w:tr>
        <w:tc>
          <w:tcPr>
            <w:tcW w:type="dxa" w:w="1872"/>
          </w:tcPr>
          <w:p>
            <w:r>
              <w:t>RNF-02</w:t>
            </w:r>
          </w:p>
        </w:tc>
        <w:tc>
          <w:tcPr>
            <w:tcW w:type="dxa" w:w="1872"/>
          </w:tcPr>
          <w:p>
            <w:r>
              <w:t>Seguridad de la información</w:t>
            </w:r>
          </w:p>
        </w:tc>
        <w:tc>
          <w:tcPr>
            <w:tcW w:type="dxa" w:w="1872"/>
          </w:tcPr>
          <w:p>
            <w:r>
              <w:t>Las operaciones de alta, baja o modificación de inventario deben estar restringidas.</w:t>
            </w:r>
          </w:p>
        </w:tc>
        <w:tc>
          <w:tcPr>
            <w:tcW w:type="dxa" w:w="1872"/>
          </w:tcPr>
          <w:p>
            <w:r>
              <w:t>Solo el rol 'Panadero' autenticado puede modificar stock.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</w:tr>
      <w:tr>
        <w:tc>
          <w:tcPr>
            <w:tcW w:type="dxa" w:w="1872"/>
          </w:tcPr>
          <w:p>
            <w:r>
              <w:t>RNF-03</w:t>
            </w:r>
          </w:p>
        </w:tc>
        <w:tc>
          <w:tcPr>
            <w:tcW w:type="dxa" w:w="1872"/>
          </w:tcPr>
          <w:p>
            <w:r>
              <w:t>Usabilidad</w:t>
            </w:r>
          </w:p>
        </w:tc>
        <w:tc>
          <w:tcPr>
            <w:tcW w:type="dxa" w:w="1872"/>
          </w:tcPr>
          <w:p>
            <w:r>
              <w:t>El módulo de inventario debe contar con una interfaz fácil de operar y sin curvas de aprendizaje complejas.</w:t>
            </w:r>
          </w:p>
        </w:tc>
        <w:tc>
          <w:tcPr>
            <w:tcW w:type="dxa" w:w="1872"/>
          </w:tcPr>
          <w:p>
            <w:r>
              <w:t>Navegación en máximo 3 clics para registrar un producto.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</w:tr>
      <w:tr>
        <w:tc>
          <w:tcPr>
            <w:tcW w:type="dxa" w:w="1872"/>
          </w:tcPr>
          <w:p>
            <w:r>
              <w:t>RNF-04</w:t>
            </w:r>
          </w:p>
        </w:tc>
        <w:tc>
          <w:tcPr>
            <w:tcW w:type="dxa" w:w="1872"/>
          </w:tcPr>
          <w:p>
            <w:r>
              <w:t>Fiabilidad</w:t>
            </w:r>
          </w:p>
        </w:tc>
        <w:tc>
          <w:tcPr>
            <w:tcW w:type="dxa" w:w="1872"/>
          </w:tcPr>
          <w:p>
            <w:r>
              <w:t>El sistema debe evitar caídas durante la actualización de stock en tiempo real.</w:t>
            </w:r>
          </w:p>
        </w:tc>
        <w:tc>
          <w:tcPr>
            <w:tcW w:type="dxa" w:w="1872"/>
          </w:tcPr>
          <w:p>
            <w:r>
              <w:t>Tasa de fallos en transacciones &lt; 0.1%.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</w:tr>
      <w:tr>
        <w:tc>
          <w:tcPr>
            <w:tcW w:type="dxa" w:w="1872"/>
          </w:tcPr>
          <w:p>
            <w:r>
              <w:t>RNF-05</w:t>
            </w:r>
          </w:p>
        </w:tc>
        <w:tc>
          <w:tcPr>
            <w:tcW w:type="dxa" w:w="1872"/>
          </w:tcPr>
          <w:p>
            <w:r>
              <w:t>Disponibilidad</w:t>
            </w:r>
          </w:p>
        </w:tc>
        <w:tc>
          <w:tcPr>
            <w:tcW w:type="dxa" w:w="1872"/>
          </w:tcPr>
          <w:p>
            <w:r>
              <w:t>El catálogo y control de stock debe estar accesible siempre que la panadería opere.</w:t>
            </w:r>
          </w:p>
        </w:tc>
        <w:tc>
          <w:tcPr>
            <w:tcW w:type="dxa" w:w="1872"/>
          </w:tcPr>
          <w:p>
            <w:r>
              <w:t>Uptime de 99.9% garantizado.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</w:tr>
      <w:tr>
        <w:tc>
          <w:tcPr>
            <w:tcW w:type="dxa" w:w="1872"/>
          </w:tcPr>
          <w:p>
            <w:r>
              <w:t>RNF-06</w:t>
            </w:r>
          </w:p>
        </w:tc>
        <w:tc>
          <w:tcPr>
            <w:tcW w:type="dxa" w:w="1872"/>
          </w:tcPr>
          <w:p>
            <w:r>
              <w:t>Compatibilidad</w:t>
            </w:r>
          </w:p>
        </w:tc>
        <w:tc>
          <w:tcPr>
            <w:tcW w:type="dxa" w:w="1872"/>
          </w:tcPr>
          <w:p>
            <w:r>
              <w:t>El panel de inventario debe funcionar en múltiples dispositivos.</w:t>
            </w:r>
          </w:p>
        </w:tc>
        <w:tc>
          <w:tcPr>
            <w:tcW w:type="dxa" w:w="1872"/>
          </w:tcPr>
          <w:p>
            <w:r>
              <w:t>Compatibilidad 100% en Chrome, Firefox y Safari (Móvil y Desktop).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</w:tr>
      <w:tr>
        <w:tc>
          <w:tcPr>
            <w:tcW w:type="dxa" w:w="1872"/>
          </w:tcPr>
          <w:p>
            <w:r>
              <w:t>RNF-07</w:t>
            </w:r>
          </w:p>
        </w:tc>
        <w:tc>
          <w:tcPr>
            <w:tcW w:type="dxa" w:w="1872"/>
          </w:tcPr>
          <w:p>
            <w:r>
              <w:t>Mantenibilidad</w:t>
            </w:r>
          </w:p>
        </w:tc>
        <w:tc>
          <w:tcPr>
            <w:tcW w:type="dxa" w:w="1872"/>
          </w:tcPr>
          <w:p>
            <w:r>
              <w:t>El código del módulo de inventario debe ser modular para futuras actualizaciones.</w:t>
            </w:r>
          </w:p>
        </w:tc>
        <w:tc>
          <w:tcPr>
            <w:tcW w:type="dxa" w:w="1872"/>
          </w:tcPr>
          <w:p>
            <w:r>
              <w:t>Uso de arquitectura limpia y comentarios en código crítico.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</w:tr>
      <w:tr>
        <w:tc>
          <w:tcPr>
            <w:tcW w:type="dxa" w:w="1872"/>
          </w:tcPr>
          <w:p>
            <w:r>
              <w:t>RNF-08</w:t>
            </w:r>
          </w:p>
        </w:tc>
        <w:tc>
          <w:tcPr>
            <w:tcW w:type="dxa" w:w="1872"/>
          </w:tcPr>
          <w:p>
            <w:r>
              <w:t>Escalabilidad</w:t>
            </w:r>
          </w:p>
        </w:tc>
        <w:tc>
          <w:tcPr>
            <w:tcW w:type="dxa" w:w="1872"/>
          </w:tcPr>
          <w:p>
            <w:r>
              <w:t>El sistema debe poder manejar el aumento de productos en el catálogo sin afectar el rendimiento.</w:t>
            </w:r>
          </w:p>
        </w:tc>
        <w:tc>
          <w:tcPr>
            <w:tcW w:type="dxa" w:w="1872"/>
          </w:tcPr>
          <w:p>
            <w:r>
              <w:t>Soportar hasta 10,000 productos simultáneos sin degradación.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</w:tr>
      <w:tr>
        <w:tc>
          <w:tcPr>
            <w:tcW w:type="dxa" w:w="1872"/>
          </w:tcPr>
          <w:p>
            <w:r>
              <w:t>RNF-09</w:t>
            </w:r>
          </w:p>
        </w:tc>
        <w:tc>
          <w:tcPr>
            <w:tcW w:type="dxa" w:w="1872"/>
          </w:tcPr>
          <w:p>
            <w:r>
              <w:t>Portabilidad</w:t>
            </w:r>
          </w:p>
        </w:tc>
        <w:tc>
          <w:tcPr>
            <w:tcW w:type="dxa" w:w="1872"/>
          </w:tcPr>
          <w:p>
            <w:r>
              <w:t>La plataforma debe poder desplegarse en diferentes entornos de servidor sin modificaciones drásticas.</w:t>
            </w:r>
          </w:p>
        </w:tc>
        <w:tc>
          <w:tcPr>
            <w:tcW w:type="dxa" w:w="1872"/>
          </w:tcPr>
          <w:p>
            <w:r>
              <w:t>Uso de contenedores (ej. Docker) o variables de entorno.</w:t>
            </w:r>
          </w:p>
        </w:tc>
        <w:tc>
          <w:tcPr>
            <w:tcW w:type="dxa" w:w="1872"/>
          </w:tcPr>
          <w:p>
            <w:r>
              <w:t>Baja</w:t>
            </w:r>
          </w:p>
        </w:tc>
      </w:tr>
      <w:tr>
        <w:tc>
          <w:tcPr>
            <w:tcW w:type="dxa" w:w="1872"/>
          </w:tcPr>
          <w:p>
            <w:r>
              <w:t>RNF-10</w:t>
            </w:r>
          </w:p>
        </w:tc>
        <w:tc>
          <w:tcPr>
            <w:tcW w:type="dxa" w:w="1872"/>
          </w:tcPr>
          <w:p>
            <w:r>
              <w:t>Control de errores</w:t>
            </w:r>
          </w:p>
        </w:tc>
        <w:tc>
          <w:tcPr>
            <w:tcW w:type="dxa" w:w="1872"/>
          </w:tcPr>
          <w:p>
            <w:r>
              <w:t>Si una operación falla (ej. stock negativo), se debe avisar al usuario adecuadamente.</w:t>
            </w:r>
          </w:p>
        </w:tc>
        <w:tc>
          <w:tcPr>
            <w:tcW w:type="dxa" w:w="1872"/>
          </w:tcPr>
          <w:p>
            <w:r>
              <w:t>Mensajes de error amigables, nunca mostrar trazas de código al usuario.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</w:tr>
      <w:tr>
        <w:tc>
          <w:tcPr>
            <w:tcW w:type="dxa" w:w="1872"/>
          </w:tcPr>
          <w:p>
            <w:r>
              <w:t>RNF-11</w:t>
            </w:r>
          </w:p>
        </w:tc>
        <w:tc>
          <w:tcPr>
            <w:tcW w:type="dxa" w:w="1872"/>
          </w:tcPr>
          <w:p>
            <w:r>
              <w:t>Accesibilidad</w:t>
            </w:r>
          </w:p>
        </w:tc>
        <w:tc>
          <w:tcPr>
            <w:tcW w:type="dxa" w:w="1872"/>
          </w:tcPr>
          <w:p>
            <w:r>
              <w:t>El módulo debe permitir contraste adecuado y tamaños de letra legibles.</w:t>
            </w:r>
          </w:p>
        </w:tc>
        <w:tc>
          <w:tcPr>
            <w:tcW w:type="dxa" w:w="1872"/>
          </w:tcPr>
          <w:p>
            <w:r>
              <w:t>Cumplimiento básico del estándar WCAG 2.1.</w:t>
            </w:r>
          </w:p>
        </w:tc>
        <w:tc>
          <w:tcPr>
            <w:tcW w:type="dxa" w:w="1872"/>
          </w:tcPr>
          <w:p>
            <w:r>
              <w:t>Baja</w:t>
            </w:r>
          </w:p>
        </w:tc>
      </w:tr>
      <w:tr>
        <w:tc>
          <w:tcPr>
            <w:tcW w:type="dxa" w:w="1872"/>
          </w:tcPr>
          <w:p>
            <w:r>
              <w:t>RNF-12</w:t>
            </w:r>
          </w:p>
        </w:tc>
        <w:tc>
          <w:tcPr>
            <w:tcW w:type="dxa" w:w="1872"/>
          </w:tcPr>
          <w:p>
            <w:r>
              <w:t>Integridad de los datos</w:t>
            </w:r>
          </w:p>
        </w:tc>
        <w:tc>
          <w:tcPr>
            <w:tcW w:type="dxa" w:w="1872"/>
          </w:tcPr>
          <w:p>
            <w:r>
              <w:t>Bajo ninguna circunstancia el stock de un producto puede ser negativo tras múltiples compras simultáneas.</w:t>
            </w:r>
          </w:p>
        </w:tc>
        <w:tc>
          <w:tcPr>
            <w:tcW w:type="dxa" w:w="1872"/>
          </w:tcPr>
          <w:p>
            <w:r>
              <w:t>Transacciones ACID en la base de datos y validación de concurrencia.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</w:tr>
      <w:tr>
        <w:tc>
          <w:tcPr>
            <w:tcW w:type="dxa" w:w="1872"/>
          </w:tcPr>
          <w:p>
            <w:r>
              <w:t>RNF-13</w:t>
            </w:r>
          </w:p>
        </w:tc>
        <w:tc>
          <w:tcPr>
            <w:tcW w:type="dxa" w:w="1872"/>
          </w:tcPr>
          <w:p>
            <w:r>
              <w:t>Confidencialidad</w:t>
            </w:r>
          </w:p>
        </w:tc>
        <w:tc>
          <w:tcPr>
            <w:tcW w:type="dxa" w:w="1872"/>
          </w:tcPr>
          <w:p>
            <w:r>
              <w:t>Los costos de producción e insumos no deben ser visibles para el cliente final.</w:t>
            </w:r>
          </w:p>
        </w:tc>
        <w:tc>
          <w:tcPr>
            <w:tcW w:type="dxa" w:w="1872"/>
          </w:tcPr>
          <w:p>
            <w:r>
              <w:t>El cliente solo ve 'Precio de Venta', el Panadero ve costos/proveedores.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</w:tr>
    </w:tbl>
    <w:p/>
    <w:p>
      <w:r>
        <w:rPr>
          <w:b/>
          <w:sz w:val="28"/>
        </w:rPr>
        <w:t>2. Requisitos Funcionales (RF) del Módulo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RF-INV-01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Registrar producto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Ninguno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permitirá agregar nuevos productos al catálogo de inventario, definiendo su nombre, categoría, precio, descripción y cantidad inicial.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Nombre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Texto, único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Precio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Numérico, &gt; 0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Stock inicial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Numérico, &gt;= 0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panadero debe haber iniciado sesión con credenciales válidas.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nuevo producto queda registrado y visible en el catálogo.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RF-INV-02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Actualizar producto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Ninguno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usuario autorizado podrá modificar la información de un producto existente (precio, nombre, categoría o ajustes manuales de stock).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Producto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Debe existir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Nuevos datos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Formatos válidos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producto debe existir previamente en el sistema.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La información del producto se actualiza correctamente.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RF-INV-03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Eliminar / Inactivar producto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Ninguno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Media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permitirá dar de baja un producto. Por seguridad e integridad de datos históricos, el producto pasará a estado 'Inactivo' en lugar de eliminarse físicamente.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Producto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Debe existir en estado Activo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producto no debe estar incluido en pedidos activos o en curso.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producto cambia a estado inactivo y ya no se muestra en ventas.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RF-INV-04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Consultar productos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Cliente</w:t>
            </w:r>
          </w:p>
          <w:p>
            <w:r>
              <w:t>- Domiciliario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Los usuarios podrán visualizar la lista de productos disponibles. Incluye búsqueda por nombre y filtros por categoría.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Término de búsqueda</w:t>
                  </w:r>
                </w:p>
              </w:tc>
              <w:tc>
                <w:tcPr>
                  <w:tcW w:type="dxa" w:w="2400"/>
                </w:tcPr>
                <w:p>
                  <w:r>
                    <w:t>No</w:t>
                  </w:r>
                </w:p>
              </w:tc>
              <w:tc>
                <w:tcPr>
                  <w:tcW w:type="dxa" w:w="2400"/>
                </w:tcPr>
                <w:p>
                  <w:r>
                    <w:t>Texto libre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Filtro de categoría</w:t>
                  </w:r>
                </w:p>
              </w:tc>
              <w:tc>
                <w:tcPr>
                  <w:tcW w:type="dxa" w:w="2400"/>
                </w:tcPr>
                <w:p>
                  <w:r>
                    <w:t>No</w:t>
                  </w:r>
                </w:p>
              </w:tc>
              <w:tc>
                <w:tcPr>
                  <w:tcW w:type="dxa" w:w="2400"/>
                </w:tcPr>
                <w:p>
                  <w:r>
                    <w:t>Selección válida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Debe existir al menos un producto en el catálogo.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sistema despliega el listado de productos que coinciden con los criterios.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RF-INV-05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Validar disponibilidad de productos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Cliente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Antes de confirmar una venta o salida de mercancía, el sistema verificará si hay suficientes unidades en el inventario para satisfacer la cantidad solicitada.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Producto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Debe existir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Cantidad solicitada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Numérico, &gt; 0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usuario intenta agregar el producto al carrito o crear un pedido.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sistema permite la acción si hay stock, o muestra una alerta si es insuficiente.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RF-INV-06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Control automático de stock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Cliente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Al completarse un pedido, las unidades correspondientes se descuentan automáticamente del inventario general.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Lista de productos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IDs válidos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Cantidades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Numérico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pedido debe estar confirmado y registrado exitosamente.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stock de los productos involucrados se reduce según las cantidades vendidas.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RF-INV-07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Alertas de stock bajo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Ninguno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Media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generará una alerta visual notificando al panadero cuando las unidades de un producto lleguen al umbral mínimo configurado.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Nivel de stock actual</w:t>
                  </w:r>
                </w:p>
              </w:tc>
              <w:tc>
                <w:tcPr>
                  <w:tcW w:type="dxa" w:w="2400"/>
                </w:tcPr>
                <w:p>
                  <w:r>
                    <w:t>Sí (Auto)</w:t>
                  </w:r>
                </w:p>
              </w:tc>
              <w:tc>
                <w:tcPr>
                  <w:tcW w:type="dxa" w:w="2400"/>
                </w:tcPr>
                <w:p>
                  <w:r>
                    <w:t>Consultado a la DB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producto debe tener configurado un límite mínimo de stock.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Se emite la notificación en el panel de control del panadero.</w:t>
            </w:r>
          </w:p>
        </w:tc>
      </w:tr>
    </w:tbl>
    <w:p/>
    <w:p>
      <w:r>
        <w:br w:type="page"/>
      </w:r>
    </w:p>
    <w:p>
      <w:r>
        <w:rPr>
          <w:b/>
          <w:sz w:val="28"/>
        </w:rP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Versión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Fecha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Autor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16/10/2026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Martín Cruz Muñoz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Creación de la Épica 'Gestión de Inventario'. Separación de requisitos funcionales y no funcionales.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1.1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16/10/2026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Martín Cruz Muñoz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Cambio de tabla RNF a formato matriz. Ampliación a 14 RNF. Eliminación de rol 'Administrador'.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1.2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16/10/2026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Martín Cruz Muñoz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Eliminación del RNF-10 (Respaldo) y de los RF-08 y RF-09 (pedidos a proveedores y comprobantes).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