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two guides, Installation and User, are relevant to anyone looking to run the Digit Recognition Dashboard for Genetique. We assume that you have no experience with Anaconda or Jupyter.</w:t>
      </w:r>
    </w:p>
    <w:p w:rsidR="00000000" w:rsidDel="00000000" w:rsidP="00000000" w:rsidRDefault="00000000" w:rsidRPr="00000000" w14:paraId="00000002">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We also assume that you are on a desktop or laptop running Windows 10 64-bit, although this document should still work as a general guide for other Windows versions, as well as OS X and Linux. Several pictures are included to make the process easier.</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Installation Guide</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run this application, you must install Anaconda and some libraries, through which you will run Jupyter Notebook.</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t>
      </w:r>
      <w:hyperlink r:id="rId6">
        <w:r w:rsidDel="00000000" w:rsidR="00000000" w:rsidRPr="00000000">
          <w:rPr>
            <w:rFonts w:ascii="Times New Roman" w:cs="Times New Roman" w:eastAsia="Times New Roman" w:hAnsi="Times New Roman"/>
            <w:color w:val="1155cc"/>
            <w:sz w:val="24"/>
            <w:szCs w:val="24"/>
            <w:u w:val="single"/>
            <w:rtl w:val="0"/>
          </w:rPr>
          <w:t xml:space="preserve">https://www.anaconda.com/products/individual</w:t>
        </w:r>
      </w:hyperlink>
      <w:r w:rsidDel="00000000" w:rsidR="00000000" w:rsidRPr="00000000">
        <w:rPr>
          <w:rFonts w:ascii="Times New Roman" w:cs="Times New Roman" w:eastAsia="Times New Roman" w:hAnsi="Times New Roman"/>
          <w:sz w:val="24"/>
          <w:szCs w:val="24"/>
          <w:rtl w:val="0"/>
        </w:rPr>
        <w:t xml:space="preserve"> and click the Download button to install the Individual version of Anaconda.</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Clicking the Download button will take you to a list of operating systems to choose from. For our example, we’ll be using the Windows 64-Bit Graphical Installer.</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06500"/>
            <wp:effectExtent b="0" l="0" r="0" t="0"/>
            <wp:docPr id="1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installer is downloaded, run it.</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9750" cy="619125"/>
            <wp:effectExtent b="0" l="0" r="0" t="0"/>
            <wp:docPr id="23"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56197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Installation window will pop up. Click “Next”.</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3838575"/>
            <wp:effectExtent b="0" l="0" r="0" t="0"/>
            <wp:docPr id="29"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49149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you will see a License Agreement. Click “I Agree”.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4425" cy="3829050"/>
            <wp:effectExtent b="0" l="0" r="0" t="0"/>
            <wp:docPr id="33"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492442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window, select “Just Me” and then click “Next”</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3838575"/>
            <wp:effectExtent b="0" l="0" r="0" t="0"/>
            <wp:docPr id="30"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491490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an installation path in the next window. The default is usually fine. Click “Next”.</w:t>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4900" cy="3810000"/>
            <wp:effectExtent b="0" l="0" r="0" t="0"/>
            <wp:docPr id="17"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49149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window has advanced options, and the options we chose are below. Click “Install”.</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3838575"/>
            <wp:effectExtent b="0" l="0" r="0" t="0"/>
            <wp:docPr id="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339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some time for Anaconda to install, then click “Next” once it is done.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3950" cy="3838575"/>
            <wp:effectExtent b="0" l="0" r="0" t="0"/>
            <wp:docPr id="37" name="image37.png"/>
            <a:graphic>
              <a:graphicData uri="http://schemas.openxmlformats.org/drawingml/2006/picture">
                <pic:pic>
                  <pic:nvPicPr>
                    <pic:cNvPr id="0" name="image37.png"/>
                    <pic:cNvPicPr preferRelativeResize="0"/>
                  </pic:nvPicPr>
                  <pic:blipFill>
                    <a:blip r:embed="rId14"/>
                    <a:srcRect b="0" l="0" r="0" t="0"/>
                    <a:stretch>
                      <a:fillRect/>
                    </a:stretch>
                  </pic:blipFill>
                  <pic:spPr>
                    <a:xfrm>
                      <a:off x="0" y="0"/>
                      <a:ext cx="4933950" cy="38385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“Next” unless you would like to install PyCharm for Anaconda first.</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53000" cy="3876675"/>
            <wp:effectExtent b="0" l="0" r="0" t="0"/>
            <wp:docPr id="1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9530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Optionally check the two boxes on the next screen, then click “Finish” to complete the installation.</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43475" cy="3819525"/>
            <wp:effectExtent b="0" l="0" r="0" t="0"/>
            <wp:docPr id="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434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need to search for and run Anaconda Navigator. It may take up to a few minutes to initialize for the first time.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5700" cy="2809875"/>
            <wp:effectExtent b="0" l="0" r="0" t="0"/>
            <wp:docPr id="7"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36957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Once you have it open, click on “Environments”. We’re going to need to create a new environment, then install some libraries for this application to run properly.</w:t>
      </w: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21000"/>
            <wp:effectExtent b="0" l="0" r="0" t="0"/>
            <wp:docPr id="34"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new environment, first we will click the “Create” button. This will bring up a window as shown below. You can name it anything you want, but we are going to name it MNIST for this example. It is going to use Python 3.8. Click “Create”. This will create a new environment where we can install packages.</w:t>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67300"/>
            <wp:effectExtent b="0" l="0" r="0" t="0"/>
            <wp:docPr id="27"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Environments tab open </w:t>
      </w:r>
      <w:r w:rsidDel="00000000" w:rsidR="00000000" w:rsidRPr="00000000">
        <w:rPr>
          <w:rFonts w:ascii="Times New Roman" w:cs="Times New Roman" w:eastAsia="Times New Roman" w:hAnsi="Times New Roman"/>
          <w:i w:val="1"/>
          <w:sz w:val="24"/>
          <w:szCs w:val="24"/>
          <w:rtl w:val="0"/>
        </w:rPr>
        <w:t xml:space="preserve">and MNIST selected</w:t>
      </w:r>
      <w:r w:rsidDel="00000000" w:rsidR="00000000" w:rsidRPr="00000000">
        <w:rPr>
          <w:rFonts w:ascii="Times New Roman" w:cs="Times New Roman" w:eastAsia="Times New Roman" w:hAnsi="Times New Roman"/>
          <w:sz w:val="24"/>
          <w:szCs w:val="24"/>
          <w:rtl w:val="0"/>
        </w:rPr>
        <w:t xml:space="preserve">, click on “Channels”, then click “Add...” and type in “conda-forge” (without the quotes) and hit enter. Click Update Channels and wait for Anaconda to finish loading the new channel.</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13100"/>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“Update index…” to refresh the available libraries.</w:t>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14400"/>
            <wp:effectExtent b="0" l="0" r="0" t="0"/>
            <wp:docPr id="25"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click the drop-down where it says “Installed”. We’re going to change this to “Not Installed”.</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38"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search is showing uninstalled libraries, we can search for the libraries that we need. First, let’s do a search for “Keras”. Once you see Keras-applications and Keras-preprocessing, you can check the boxes next to them and then hit “Apply”. It can sometimes take a while to load, depending on the library.</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67200"/>
            <wp:effectExtent b="0" l="0" r="0" t="0"/>
            <wp:docPr id="3"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it finishes loading, you will have a pop-up telling you what packages are going to be modified. Click “Apply” to accept the modifications. This installs the library so that you may use it with any of your applications in Anaconda, assuming you are in the MNIST environment.</w:t>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5725" cy="4105275"/>
            <wp:effectExtent b="0" l="0" r="0" t="0"/>
            <wp:docPr id="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895725"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you know how to install a library, install the rest of the needed libraries below:</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Ipympl</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31" name="image34.png"/>
            <a:graphic>
              <a:graphicData uri="http://schemas.openxmlformats.org/drawingml/2006/picture">
                <pic:pic>
                  <pic:nvPicPr>
                    <pic:cNvPr id="0" name="image34.png"/>
                    <pic:cNvPicPr preferRelativeResize="0"/>
                  </pic:nvPicPr>
                  <pic:blipFill>
                    <a:blip r:embed="rId25"/>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1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Voila</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0200"/>
            <wp:effectExtent b="0" l="0" r="0" t="0"/>
            <wp:docPr id="39" name="image35.png"/>
            <a:graphic>
              <a:graphicData uri="http://schemas.openxmlformats.org/drawingml/2006/picture">
                <pic:pic>
                  <pic:nvPicPr>
                    <pic:cNvPr id="0" name="image35.png"/>
                    <pic:cNvPicPr preferRelativeResize="0"/>
                  </pic:nvPicPr>
                  <pic:blipFill>
                    <a:blip r:embed="rId27"/>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Voila-material</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4800"/>
            <wp:effectExtent b="0" l="0" r="0" t="0"/>
            <wp:docPr id="6"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w:t>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36" name="image30.png"/>
            <a:graphic>
              <a:graphicData uri="http://schemas.openxmlformats.org/drawingml/2006/picture">
                <pic:pic>
                  <pic:nvPicPr>
                    <pic:cNvPr id="0" name="image30.png"/>
                    <pic:cNvPicPr preferRelativeResize="0"/>
                  </pic:nvPicPr>
                  <pic:blipFill>
                    <a:blip r:embed="rId30"/>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
            <wp:effectExtent b="0" l="0" r="0" t="0"/>
            <wp:docPr id="12" name="image13.png"/>
            <a:graphic>
              <a:graphicData uri="http://schemas.openxmlformats.org/drawingml/2006/picture">
                <pic:pic>
                  <pic:nvPicPr>
                    <pic:cNvPr id="0" name="image13.png"/>
                    <pic:cNvPicPr preferRelativeResize="0"/>
                  </pic:nvPicPr>
                  <pic:blipFill>
                    <a:blip r:embed="rId31"/>
                    <a:srcRect b="0" l="0" r="0" t="0"/>
                    <a:stretch>
                      <a:fillRect/>
                    </a:stretch>
                  </pic:blipFill>
                  <pic:spPr>
                    <a:xfrm>
                      <a:off x="0" y="0"/>
                      <a:ext cx="59436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you have done that, now you will need the application’s code and data to use with Jupyter Notebook.</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the source code for the model and dashboard, as well as the appropriate data, using this link:</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https://drive.google.com/file/d/1QpnXANgahu0f8D-MXS48fa85Sof19QWr/view?usp=sharing</w:t>
        </w:r>
      </w:hyperlink>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it is downloaded, right-click the zip file called “MNIST Jupyter.zip” and click “Extract All”. Extract it to a convenient place. For our example, we simply put it on the Desktop. Once you have chosen a location to extract, click “Extract”.</w:t>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56100"/>
            <wp:effectExtent b="0" l="0" r="0" t="0"/>
            <wp:docPr id="26"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have now finished the installation! You will see a guide that explains how to use the application below.</w:t>
      </w:r>
    </w:p>
    <w:p w:rsidR="00000000" w:rsidDel="00000000" w:rsidP="00000000" w:rsidRDefault="00000000" w:rsidRPr="00000000" w14:paraId="0000018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Note: Occasionally there will be an issue with the currently installed version of Python, causing you to get a dead kernel when you run an application. If this happens, do the following:</w:t>
      </w:r>
    </w:p>
    <w:p w:rsidR="00000000" w:rsidDel="00000000" w:rsidP="00000000" w:rsidRDefault="00000000" w:rsidRPr="00000000" w14:paraId="00000189">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A">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Go back to the Environments tab in Anaconda Navigator. Select the MNIST environment. Find “python” in the package list and click the check mark next to it. In the window that pops up, go to “Mark for specific version installation” and click on version 3.7.9. After that, hit “Apply” and install it like you would a library. This process can take a while to complete.</w:t>
      </w:r>
    </w:p>
    <w:p w:rsidR="00000000" w:rsidDel="00000000" w:rsidP="00000000" w:rsidRDefault="00000000" w:rsidRPr="00000000" w14:paraId="0000018B">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C">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3314700"/>
            <wp:effectExtent b="0" l="0" r="0" t="0"/>
            <wp:docPr id="4"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pageBreakBefore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2">
      <w:pPr>
        <w:pageBreakBefore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4">
      <w:pPr>
        <w:pageBreakBefore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5">
      <w:pPr>
        <w:pageBreakBefore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6">
      <w:pPr>
        <w:pageBreakBefore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7">
      <w:pPr>
        <w:pageBreakBefore w:val="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98">
      <w:pPr>
        <w:pageBreakBefore w:val="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User Guide</w:t>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code files and data are ready to be used, go to the main menu in Anaconda Navigator, switch to the MNIST environment, and open Jupyter Notebook by clicking “Launch”.</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84400"/>
            <wp:effectExtent b="0" l="0" r="0" t="0"/>
            <wp:docPr id="11"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launch it, you should have a browser open with a list of files and folders. Within this list, find the folder that you just extracted called “MNIST Jupyter” and open it. Then open the Notebook folder. Next to the file “Model_Dashboard.ipynb” there is a checkbox. Click the checkbox, then click the “View” button to open it.</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8900"/>
            <wp:effectExtent b="0" l="0" r="0" t="0"/>
            <wp:docPr id="32" name="image39.png"/>
            <a:graphic>
              <a:graphicData uri="http://schemas.openxmlformats.org/drawingml/2006/picture">
                <pic:pic>
                  <pic:nvPicPr>
                    <pic:cNvPr id="0" name="image39.png"/>
                    <pic:cNvPicPr preferRelativeResize="0"/>
                  </pic:nvPicPr>
                  <pic:blipFill>
                    <a:blip r:embed="rId36"/>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it is open, you should see a button named “Voila”. This button will launch the dashboarding software so that you can use the dashboard without executing code in the notebook.</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14" name="image16.png"/>
            <a:graphic>
              <a:graphicData uri="http://schemas.openxmlformats.org/drawingml/2006/picture">
                <pic:pic>
                  <pic:nvPicPr>
                    <pic:cNvPr id="0" name="image16.png"/>
                    <pic:cNvPicPr preferRelativeResize="0"/>
                  </pic:nvPicPr>
                  <pic:blipFill>
                    <a:blip r:embed="rId37"/>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model (MNIST_Model.ipynb) is changed or refined, all of the different parts of the dashboard will change to represent the new model.</w:t>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top of the dashboard, you will see two cyan buttons. As their labels suggest, these will calculate the accuracy and loss results of the model. These can take a minute to load, so it is normal if nothing immediately pops up after clicking them.</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0000" cy="1247775"/>
            <wp:effectExtent b="0" l="0" r="0" t="0"/>
            <wp:docPr id="9"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38100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3800" cy="1219200"/>
            <wp:effectExtent b="0" l="0" r="0" t="0"/>
            <wp:docPr id="18"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37338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have six different graphs.</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these graphs are an analytical visualization of the following:</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 when predicting images in training over ten epochs.</w:t>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76725" cy="2705100"/>
            <wp:effectExtent b="0" l="0" r="0" t="0"/>
            <wp:docPr id="24" name="image26.png"/>
            <a:graphic>
              <a:graphicData uri="http://schemas.openxmlformats.org/drawingml/2006/picture">
                <pic:pic>
                  <pic:nvPicPr>
                    <pic:cNvPr id="0" name="image26.png"/>
                    <pic:cNvPicPr preferRelativeResize="0"/>
                  </pic:nvPicPr>
                  <pic:blipFill>
                    <a:blip r:embed="rId40"/>
                    <a:srcRect b="0" l="0" r="0" t="0"/>
                    <a:stretch>
                      <a:fillRect/>
                    </a:stretch>
                  </pic:blipFill>
                  <pic:spPr>
                    <a:xfrm>
                      <a:off x="0" y="0"/>
                      <a:ext cx="427672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of the model when predicting images in training versus the accuracy of the model when predicting images in validation (testing) over ten epochs.</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2809875"/>
            <wp:effectExtent b="0" l="0" r="0" t="0"/>
            <wp:docPr id="28"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42005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inaccuracy (loss) of the model when predicting images in training over ten epochs.</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8625" cy="2809875"/>
            <wp:effectExtent b="0" l="0" r="0" t="0"/>
            <wp:docPr id="19"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42386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inaccuracy of the model when predicting images in training versus the inaccuracy of the model when predicting images in validation over ten epochs.</w:t>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2905125"/>
            <wp:effectExtent b="0" l="0" r="0" t="0"/>
            <wp:docPr id="5"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420052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each digit in the validation data set.</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9575" cy="2809875"/>
            <wp:effectExtent b="0" l="0" r="0" t="0"/>
            <wp:docPr id="35" name="image28.png"/>
            <a:graphic>
              <a:graphicData uri="http://schemas.openxmlformats.org/drawingml/2006/picture">
                <pic:pic>
                  <pic:nvPicPr>
                    <pic:cNvPr id="0" name="image28.png"/>
                    <pic:cNvPicPr preferRelativeResize="0"/>
                  </pic:nvPicPr>
                  <pic:blipFill>
                    <a:blip r:embed="rId44"/>
                    <a:srcRect b="0" l="0" r="0" t="0"/>
                    <a:stretch>
                      <a:fillRect/>
                    </a:stretch>
                  </pic:blipFill>
                  <pic:spPr>
                    <a:xfrm>
                      <a:off x="0" y="0"/>
                      <a:ext cx="421957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among principal components. The first principal component deals with the differences among images of each of the different numbers in the dataset, 0-9. The second principal component deals with the difference between the images of the same number, due to all of the different ways a number can be written. The closer together the points are, the more similar the images are.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51500"/>
            <wp:effectExtent b="0" l="0" r="0" t="0"/>
            <wp:docPr id="1"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59436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there is a widget that allows you to grab an image from the MNIST dataset and predict what number is in the image. Clicking on the image will give you a prediction, shown directly above the image. Using the “Clear” button will clear the prediction. Using the “Get New Image” button will grab a new image to be predicted.</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4248150"/>
            <wp:effectExtent b="0" l="0" r="0" t="0"/>
            <wp:docPr id="21"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4000500" cy="42481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6.png"/><Relationship Id="rId20" Type="http://schemas.openxmlformats.org/officeDocument/2006/relationships/image" Target="media/image22.png"/><Relationship Id="rId42" Type="http://schemas.openxmlformats.org/officeDocument/2006/relationships/image" Target="media/image3.png"/><Relationship Id="rId41" Type="http://schemas.openxmlformats.org/officeDocument/2006/relationships/image" Target="media/image33.png"/><Relationship Id="rId22" Type="http://schemas.openxmlformats.org/officeDocument/2006/relationships/image" Target="media/image36.png"/><Relationship Id="rId44" Type="http://schemas.openxmlformats.org/officeDocument/2006/relationships/image" Target="media/image28.png"/><Relationship Id="rId21" Type="http://schemas.openxmlformats.org/officeDocument/2006/relationships/image" Target="media/image29.png"/><Relationship Id="rId43" Type="http://schemas.openxmlformats.org/officeDocument/2006/relationships/image" Target="media/image20.png"/><Relationship Id="rId24" Type="http://schemas.openxmlformats.org/officeDocument/2006/relationships/image" Target="media/image4.png"/><Relationship Id="rId46" Type="http://schemas.openxmlformats.org/officeDocument/2006/relationships/image" Target="media/image27.png"/><Relationship Id="rId23" Type="http://schemas.openxmlformats.org/officeDocument/2006/relationships/image" Target="media/image9.png"/><Relationship Id="rId45"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26" Type="http://schemas.openxmlformats.org/officeDocument/2006/relationships/image" Target="media/image12.png"/><Relationship Id="rId25" Type="http://schemas.openxmlformats.org/officeDocument/2006/relationships/image" Target="media/image34.png"/><Relationship Id="rId28" Type="http://schemas.openxmlformats.org/officeDocument/2006/relationships/image" Target="media/image10.png"/><Relationship Id="rId27" Type="http://schemas.openxmlformats.org/officeDocument/2006/relationships/image" Target="media/image35.png"/><Relationship Id="rId5" Type="http://schemas.openxmlformats.org/officeDocument/2006/relationships/styles" Target="styles.xml"/><Relationship Id="rId6" Type="http://schemas.openxmlformats.org/officeDocument/2006/relationships/hyperlink" Target="https://www.anaconda.com/products/individual" TargetMode="External"/><Relationship Id="rId29"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24.png"/><Relationship Id="rId31" Type="http://schemas.openxmlformats.org/officeDocument/2006/relationships/image" Target="media/image13.png"/><Relationship Id="rId30" Type="http://schemas.openxmlformats.org/officeDocument/2006/relationships/image" Target="media/image30.png"/><Relationship Id="rId11" Type="http://schemas.openxmlformats.org/officeDocument/2006/relationships/image" Target="media/image31.png"/><Relationship Id="rId33" Type="http://schemas.openxmlformats.org/officeDocument/2006/relationships/image" Target="media/image21.png"/><Relationship Id="rId10" Type="http://schemas.openxmlformats.org/officeDocument/2006/relationships/image" Target="media/image25.png"/><Relationship Id="rId32" Type="http://schemas.openxmlformats.org/officeDocument/2006/relationships/hyperlink" Target="https://drive.google.com/file/d/1QpnXANgahu0f8D-MXS48fa85Sof19QWr/view?usp=sharing" TargetMode="External"/><Relationship Id="rId13" Type="http://schemas.openxmlformats.org/officeDocument/2006/relationships/image" Target="media/image5.png"/><Relationship Id="rId35" Type="http://schemas.openxmlformats.org/officeDocument/2006/relationships/image" Target="media/image2.png"/><Relationship Id="rId12" Type="http://schemas.openxmlformats.org/officeDocument/2006/relationships/image" Target="media/image17.png"/><Relationship Id="rId34" Type="http://schemas.openxmlformats.org/officeDocument/2006/relationships/image" Target="media/image8.png"/><Relationship Id="rId15" Type="http://schemas.openxmlformats.org/officeDocument/2006/relationships/image" Target="media/image11.png"/><Relationship Id="rId37" Type="http://schemas.openxmlformats.org/officeDocument/2006/relationships/image" Target="media/image16.png"/><Relationship Id="rId14" Type="http://schemas.openxmlformats.org/officeDocument/2006/relationships/image" Target="media/image37.png"/><Relationship Id="rId36" Type="http://schemas.openxmlformats.org/officeDocument/2006/relationships/image" Target="media/image39.png"/><Relationship Id="rId17" Type="http://schemas.openxmlformats.org/officeDocument/2006/relationships/image" Target="media/image18.png"/><Relationship Id="rId39" Type="http://schemas.openxmlformats.org/officeDocument/2006/relationships/image" Target="media/image19.png"/><Relationship Id="rId16" Type="http://schemas.openxmlformats.org/officeDocument/2006/relationships/image" Target="media/image6.png"/><Relationship Id="rId38" Type="http://schemas.openxmlformats.org/officeDocument/2006/relationships/image" Target="media/image1.png"/><Relationship Id="rId19" Type="http://schemas.openxmlformats.org/officeDocument/2006/relationships/image" Target="media/image38.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