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E388" w14:textId="3BEA67F7" w:rsidR="00CB38D5" w:rsidRPr="00CB38D5" w:rsidRDefault="00CB38D5" w:rsidP="00CB38D5">
      <w:pPr>
        <w:jc w:val="center"/>
        <w:rPr>
          <w:rFonts w:ascii="Times New Roman" w:hAnsi="Times New Roman" w:cs="Times New Roman"/>
          <w:lang w:val="es-419"/>
        </w:rPr>
      </w:pPr>
      <w:r w:rsidRPr="00CB38D5">
        <w:rPr>
          <w:rFonts w:ascii="Times New Roman" w:hAnsi="Times New Roman" w:cs="Times New Roman"/>
          <w:lang w:val="es-419"/>
        </w:rPr>
        <w:t>UNIVERSIDAD</w:t>
      </w:r>
      <w:r w:rsidRPr="00CB38D5">
        <w:rPr>
          <w:rFonts w:ascii="Times New Roman" w:hAnsi="Times New Roman" w:cs="Times New Roman"/>
          <w:lang w:val="es-419"/>
        </w:rPr>
        <w:t xml:space="preserve"> </w:t>
      </w:r>
      <w:r w:rsidRPr="00CB38D5">
        <w:rPr>
          <w:rFonts w:ascii="Times New Roman" w:hAnsi="Times New Roman" w:cs="Times New Roman"/>
          <w:lang w:val="es-419"/>
        </w:rPr>
        <w:t>DEL</w:t>
      </w:r>
      <w:r w:rsidRPr="00CB38D5">
        <w:rPr>
          <w:rFonts w:ascii="Times New Roman" w:hAnsi="Times New Roman" w:cs="Times New Roman"/>
          <w:lang w:val="es-419"/>
        </w:rPr>
        <w:t xml:space="preserve"> </w:t>
      </w:r>
      <w:r w:rsidRPr="00CB38D5">
        <w:rPr>
          <w:rFonts w:ascii="Times New Roman" w:hAnsi="Times New Roman" w:cs="Times New Roman"/>
          <w:lang w:val="es-419"/>
        </w:rPr>
        <w:t>VALLEDEGUATEMALA</w:t>
      </w:r>
    </w:p>
    <w:p w14:paraId="51A02649" w14:textId="2C7AD165" w:rsidR="00CB38D5" w:rsidRPr="00CB38D5" w:rsidRDefault="00CB38D5" w:rsidP="00CB38D5">
      <w:pPr>
        <w:jc w:val="center"/>
        <w:rPr>
          <w:rFonts w:ascii="Times New Roman" w:hAnsi="Times New Roman" w:cs="Times New Roman"/>
          <w:lang w:val="es-419"/>
        </w:rPr>
      </w:pPr>
      <w:r w:rsidRPr="00CB38D5">
        <w:rPr>
          <w:rFonts w:ascii="Times New Roman" w:hAnsi="Times New Roman" w:cs="Times New Roman"/>
          <w:lang w:val="es-419"/>
        </w:rPr>
        <w:t>Facultad</w:t>
      </w:r>
      <w:r w:rsidRPr="00CB38D5">
        <w:rPr>
          <w:rFonts w:ascii="Times New Roman" w:hAnsi="Times New Roman" w:cs="Times New Roman"/>
          <w:lang w:val="es-419"/>
        </w:rPr>
        <w:t xml:space="preserve"> </w:t>
      </w:r>
      <w:r w:rsidRPr="00CB38D5">
        <w:rPr>
          <w:rFonts w:ascii="Times New Roman" w:hAnsi="Times New Roman" w:cs="Times New Roman"/>
          <w:lang w:val="es-419"/>
        </w:rPr>
        <w:t>de</w:t>
      </w:r>
      <w:r w:rsidRPr="00CB38D5">
        <w:rPr>
          <w:rFonts w:ascii="Times New Roman" w:hAnsi="Times New Roman" w:cs="Times New Roman"/>
          <w:lang w:val="es-419"/>
        </w:rPr>
        <w:t xml:space="preserve"> </w:t>
      </w:r>
      <w:r w:rsidRPr="00CB38D5">
        <w:rPr>
          <w:rFonts w:ascii="Times New Roman" w:hAnsi="Times New Roman" w:cs="Times New Roman"/>
          <w:lang w:val="es-419"/>
        </w:rPr>
        <w:t>Ingeniería</w:t>
      </w:r>
    </w:p>
    <w:p w14:paraId="00F92DF8" w14:textId="77777777" w:rsidR="00CB38D5" w:rsidRPr="00CB38D5" w:rsidRDefault="00CB38D5" w:rsidP="00CB38D5">
      <w:pPr>
        <w:jc w:val="center"/>
        <w:rPr>
          <w:rFonts w:ascii="Times New Roman" w:hAnsi="Times New Roman" w:cs="Times New Roman"/>
          <w:lang w:val="es-419"/>
        </w:rPr>
      </w:pPr>
    </w:p>
    <w:p w14:paraId="2F5E770D" w14:textId="77777777" w:rsidR="00CB38D5" w:rsidRPr="00CB38D5" w:rsidRDefault="00CB38D5" w:rsidP="00CB38D5">
      <w:pPr>
        <w:jc w:val="center"/>
        <w:rPr>
          <w:rFonts w:ascii="Times New Roman" w:hAnsi="Times New Roman" w:cs="Times New Roman"/>
          <w:lang w:val="es-419"/>
        </w:rPr>
      </w:pPr>
    </w:p>
    <w:p w14:paraId="57418E78" w14:textId="77777777" w:rsidR="00CB38D5" w:rsidRPr="00CB38D5" w:rsidRDefault="00CB38D5" w:rsidP="00CB38D5">
      <w:pPr>
        <w:jc w:val="center"/>
        <w:rPr>
          <w:rFonts w:ascii="Times New Roman" w:hAnsi="Times New Roman" w:cs="Times New Roman"/>
          <w:lang w:val="es-419"/>
        </w:rPr>
      </w:pPr>
    </w:p>
    <w:p w14:paraId="7863398C" w14:textId="7894DDE3" w:rsidR="00CB38D5" w:rsidRPr="00CB38D5" w:rsidRDefault="00CB38D5" w:rsidP="00CB38D5">
      <w:pPr>
        <w:jc w:val="center"/>
        <w:rPr>
          <w:rFonts w:ascii="Times New Roman" w:hAnsi="Times New Roman" w:cs="Times New Roman"/>
          <w:b/>
          <w:bCs/>
          <w:lang w:val="es-419"/>
        </w:rPr>
      </w:pPr>
      <w:r w:rsidRPr="00CB38D5">
        <w:rPr>
          <w:rFonts w:ascii="Times New Roman" w:hAnsi="Times New Roman" w:cs="Times New Roman"/>
          <w:noProof/>
        </w:rPr>
        <w:drawing>
          <wp:inline distT="0" distB="0" distL="0" distR="0" wp14:anchorId="7A1DB57F" wp14:editId="414C209B">
            <wp:extent cx="1486874" cy="2201876"/>
            <wp:effectExtent l="0" t="0" r="0" b="8255"/>
            <wp:docPr id="1702410550" name="Picture 1" descr="Imagen Institucional UVG | Universidad del Valle de Guatem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Institucional UVG | Universidad del Valle de Guatemala"/>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92198" cy="2209761"/>
                    </a:xfrm>
                    <a:prstGeom prst="rect">
                      <a:avLst/>
                    </a:prstGeom>
                    <a:noFill/>
                    <a:ln>
                      <a:noFill/>
                    </a:ln>
                  </pic:spPr>
                </pic:pic>
              </a:graphicData>
            </a:graphic>
          </wp:inline>
        </w:drawing>
      </w:r>
    </w:p>
    <w:p w14:paraId="4E45D018" w14:textId="77777777" w:rsidR="00CB38D5" w:rsidRPr="00CB38D5" w:rsidRDefault="00CB38D5" w:rsidP="00CB38D5">
      <w:pPr>
        <w:jc w:val="center"/>
        <w:rPr>
          <w:rFonts w:ascii="Times New Roman" w:hAnsi="Times New Roman" w:cs="Times New Roman"/>
          <w:b/>
          <w:bCs/>
          <w:lang w:val="es-419"/>
        </w:rPr>
      </w:pPr>
    </w:p>
    <w:p w14:paraId="75DB76A9" w14:textId="77777777" w:rsidR="00CB38D5" w:rsidRPr="00CB38D5" w:rsidRDefault="00CB38D5" w:rsidP="00CB38D5">
      <w:pPr>
        <w:jc w:val="center"/>
        <w:rPr>
          <w:rFonts w:ascii="Times New Roman" w:hAnsi="Times New Roman" w:cs="Times New Roman"/>
          <w:b/>
          <w:bCs/>
          <w:lang w:val="es-419"/>
        </w:rPr>
      </w:pPr>
    </w:p>
    <w:p w14:paraId="1261E2DD" w14:textId="77777777" w:rsidR="00CB38D5" w:rsidRPr="00CB38D5" w:rsidRDefault="00CB38D5" w:rsidP="00CB38D5">
      <w:pPr>
        <w:jc w:val="center"/>
        <w:rPr>
          <w:rFonts w:ascii="Times New Roman" w:hAnsi="Times New Roman" w:cs="Times New Roman"/>
          <w:b/>
          <w:bCs/>
          <w:lang w:val="es-419"/>
        </w:rPr>
      </w:pPr>
    </w:p>
    <w:p w14:paraId="694E33F0" w14:textId="132F53D5" w:rsidR="00CB38D5" w:rsidRPr="00CB38D5" w:rsidRDefault="00CB38D5" w:rsidP="00CB38D5">
      <w:pPr>
        <w:jc w:val="center"/>
        <w:rPr>
          <w:rFonts w:ascii="Times New Roman" w:hAnsi="Times New Roman" w:cs="Times New Roman"/>
          <w:b/>
          <w:bCs/>
          <w:sz w:val="40"/>
          <w:szCs w:val="40"/>
          <w:lang w:val="es-419"/>
        </w:rPr>
      </w:pPr>
      <w:r w:rsidRPr="00CB38D5">
        <w:rPr>
          <w:rFonts w:ascii="Times New Roman" w:hAnsi="Times New Roman" w:cs="Times New Roman"/>
          <w:b/>
          <w:bCs/>
          <w:sz w:val="40"/>
          <w:szCs w:val="40"/>
          <w:lang w:val="es-419"/>
        </w:rPr>
        <w:t>Dictamen</w:t>
      </w:r>
    </w:p>
    <w:p w14:paraId="19022415" w14:textId="77777777" w:rsidR="00CB38D5" w:rsidRPr="00CB38D5" w:rsidRDefault="00CB38D5" w:rsidP="00CB38D5">
      <w:pPr>
        <w:jc w:val="center"/>
        <w:rPr>
          <w:rFonts w:ascii="Times New Roman" w:hAnsi="Times New Roman" w:cs="Times New Roman"/>
          <w:lang w:val="es-419"/>
        </w:rPr>
      </w:pPr>
    </w:p>
    <w:p w14:paraId="600856EC" w14:textId="77777777" w:rsidR="00CB38D5" w:rsidRPr="00CB38D5" w:rsidRDefault="00CB38D5" w:rsidP="00CB38D5">
      <w:pPr>
        <w:jc w:val="center"/>
        <w:rPr>
          <w:rFonts w:ascii="Times New Roman" w:hAnsi="Times New Roman" w:cs="Times New Roman"/>
          <w:lang w:val="es-419"/>
        </w:rPr>
      </w:pPr>
    </w:p>
    <w:p w14:paraId="1C300C9C" w14:textId="77777777" w:rsidR="00CB38D5" w:rsidRPr="00CB38D5" w:rsidRDefault="00CB38D5" w:rsidP="00CB38D5">
      <w:pPr>
        <w:jc w:val="center"/>
        <w:rPr>
          <w:rFonts w:ascii="Times New Roman" w:hAnsi="Times New Roman" w:cs="Times New Roman"/>
          <w:lang w:val="es-419"/>
        </w:rPr>
      </w:pPr>
    </w:p>
    <w:p w14:paraId="61480D23" w14:textId="77777777" w:rsidR="00CB38D5" w:rsidRPr="00CB38D5" w:rsidRDefault="00CB38D5" w:rsidP="00CB38D5">
      <w:pPr>
        <w:jc w:val="center"/>
        <w:rPr>
          <w:rFonts w:ascii="Times New Roman" w:hAnsi="Times New Roman" w:cs="Times New Roman"/>
          <w:lang w:val="es-419"/>
        </w:rPr>
      </w:pPr>
    </w:p>
    <w:p w14:paraId="39B2CECE" w14:textId="77777777" w:rsidR="00CB38D5" w:rsidRPr="00CB38D5" w:rsidRDefault="00CB38D5" w:rsidP="00CB38D5">
      <w:pPr>
        <w:jc w:val="center"/>
        <w:rPr>
          <w:rFonts w:ascii="Times New Roman" w:hAnsi="Times New Roman" w:cs="Times New Roman"/>
          <w:lang w:val="es-419"/>
        </w:rPr>
      </w:pPr>
    </w:p>
    <w:p w14:paraId="54BFF7A1" w14:textId="77777777" w:rsidR="00CB38D5" w:rsidRPr="00CB38D5" w:rsidRDefault="00CB38D5" w:rsidP="00CB38D5">
      <w:pPr>
        <w:jc w:val="center"/>
        <w:rPr>
          <w:rFonts w:ascii="Times New Roman" w:hAnsi="Times New Roman" w:cs="Times New Roman"/>
        </w:rPr>
      </w:pPr>
      <w:r w:rsidRPr="00CB38D5">
        <w:rPr>
          <w:rFonts w:ascii="Times New Roman" w:hAnsi="Times New Roman" w:cs="Times New Roman"/>
        </w:rPr>
        <w:t>Gabriela</w:t>
      </w:r>
      <w:r w:rsidRPr="00CB38D5">
        <w:rPr>
          <w:rFonts w:ascii="Times New Roman" w:hAnsi="Times New Roman" w:cs="Times New Roman"/>
        </w:rPr>
        <w:t xml:space="preserve"> </w:t>
      </w:r>
      <w:r w:rsidRPr="00CB38D5">
        <w:rPr>
          <w:rFonts w:ascii="Times New Roman" w:hAnsi="Times New Roman" w:cs="Times New Roman"/>
        </w:rPr>
        <w:t>Mazariegos</w:t>
      </w:r>
    </w:p>
    <w:p w14:paraId="23D9872B" w14:textId="77777777" w:rsidR="00CB38D5" w:rsidRPr="00CB38D5" w:rsidRDefault="00CB38D5" w:rsidP="00CB38D5">
      <w:pPr>
        <w:jc w:val="center"/>
        <w:rPr>
          <w:rFonts w:ascii="Times New Roman" w:hAnsi="Times New Roman" w:cs="Times New Roman"/>
          <w:lang w:val="es-419"/>
        </w:rPr>
      </w:pPr>
      <w:r w:rsidRPr="00CB38D5">
        <w:rPr>
          <w:rFonts w:ascii="Times New Roman" w:hAnsi="Times New Roman" w:cs="Times New Roman"/>
          <w:lang w:val="es-419"/>
        </w:rPr>
        <w:t>José</w:t>
      </w:r>
      <w:r w:rsidRPr="00CB38D5">
        <w:rPr>
          <w:rFonts w:ascii="Times New Roman" w:hAnsi="Times New Roman" w:cs="Times New Roman"/>
          <w:lang w:val="es-419"/>
        </w:rPr>
        <w:t xml:space="preserve"> </w:t>
      </w:r>
      <w:r w:rsidRPr="00CB38D5">
        <w:rPr>
          <w:rFonts w:ascii="Times New Roman" w:hAnsi="Times New Roman" w:cs="Times New Roman"/>
          <w:lang w:val="es-419"/>
        </w:rPr>
        <w:t>Santiago</w:t>
      </w:r>
      <w:r w:rsidRPr="00CB38D5">
        <w:rPr>
          <w:rFonts w:ascii="Times New Roman" w:hAnsi="Times New Roman" w:cs="Times New Roman"/>
          <w:lang w:val="es-419"/>
        </w:rPr>
        <w:t xml:space="preserve"> </w:t>
      </w:r>
      <w:r w:rsidRPr="00CB38D5">
        <w:rPr>
          <w:rFonts w:ascii="Times New Roman" w:hAnsi="Times New Roman" w:cs="Times New Roman"/>
          <w:lang w:val="es-419"/>
        </w:rPr>
        <w:t>Pereira</w:t>
      </w:r>
    </w:p>
    <w:p w14:paraId="2823405C" w14:textId="06490FA9" w:rsidR="00CB38D5" w:rsidRPr="00CB38D5" w:rsidRDefault="00CB38D5" w:rsidP="00CB38D5">
      <w:pPr>
        <w:jc w:val="center"/>
        <w:rPr>
          <w:rFonts w:ascii="Times New Roman" w:hAnsi="Times New Roman" w:cs="Times New Roman"/>
          <w:lang w:val="es-419"/>
        </w:rPr>
      </w:pPr>
      <w:r w:rsidRPr="00CB38D5">
        <w:rPr>
          <w:rFonts w:ascii="Times New Roman" w:hAnsi="Times New Roman" w:cs="Times New Roman"/>
          <w:lang w:val="es-419"/>
        </w:rPr>
        <w:t>Brandon</w:t>
      </w:r>
      <w:r w:rsidRPr="00CB38D5">
        <w:rPr>
          <w:rFonts w:ascii="Times New Roman" w:hAnsi="Times New Roman" w:cs="Times New Roman"/>
          <w:lang w:val="es-419"/>
        </w:rPr>
        <w:t xml:space="preserve"> </w:t>
      </w:r>
      <w:r w:rsidRPr="00CB38D5">
        <w:rPr>
          <w:rFonts w:ascii="Times New Roman" w:hAnsi="Times New Roman" w:cs="Times New Roman"/>
          <w:lang w:val="es-419"/>
        </w:rPr>
        <w:t>Javier</w:t>
      </w:r>
      <w:r w:rsidRPr="00CB38D5">
        <w:rPr>
          <w:rFonts w:ascii="Times New Roman" w:hAnsi="Times New Roman" w:cs="Times New Roman"/>
          <w:lang w:val="es-419"/>
        </w:rPr>
        <w:t xml:space="preserve"> </w:t>
      </w:r>
      <w:r w:rsidRPr="00CB38D5">
        <w:rPr>
          <w:rFonts w:ascii="Times New Roman" w:hAnsi="Times New Roman" w:cs="Times New Roman"/>
          <w:lang w:val="es-419"/>
        </w:rPr>
        <w:t>Reyes</w:t>
      </w:r>
      <w:r w:rsidRPr="00CB38D5">
        <w:rPr>
          <w:rFonts w:ascii="Times New Roman" w:hAnsi="Times New Roman" w:cs="Times New Roman"/>
          <w:lang w:val="es-419"/>
        </w:rPr>
        <w:t xml:space="preserve"> Morales</w:t>
      </w:r>
    </w:p>
    <w:p w14:paraId="07041735" w14:textId="3BE84D58" w:rsidR="00CB38D5" w:rsidRPr="00CB38D5" w:rsidRDefault="00CB38D5" w:rsidP="00CB38D5">
      <w:pPr>
        <w:rPr>
          <w:rFonts w:ascii="Times New Roman" w:hAnsi="Times New Roman" w:cs="Times New Roman"/>
          <w:lang w:val="es-419"/>
        </w:rPr>
      </w:pPr>
      <w:r w:rsidRPr="00CB38D5">
        <w:rPr>
          <w:rFonts w:ascii="Times New Roman" w:hAnsi="Times New Roman" w:cs="Times New Roman"/>
          <w:lang w:val="es-419"/>
        </w:rPr>
        <w:br w:type="page"/>
      </w:r>
    </w:p>
    <w:p w14:paraId="6A497118" w14:textId="389D8846"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lastRenderedPageBreak/>
        <w:t xml:space="preserve">Con el propósito </w:t>
      </w:r>
      <w:proofErr w:type="spellStart"/>
      <w:r w:rsidRPr="00925982">
        <w:rPr>
          <w:rFonts w:ascii="Times New Roman" w:hAnsi="Times New Roman" w:cs="Times New Roman"/>
          <w:lang w:val="es-419"/>
        </w:rPr>
        <w:t>de</w:t>
      </w:r>
      <w:r w:rsidR="00925982" w:rsidRPr="00925982">
        <w:rPr>
          <w:rFonts w:ascii="Times New Roman" w:hAnsi="Times New Roman" w:cs="Times New Roman"/>
          <w:lang w:val="es-419"/>
        </w:rPr>
        <w:t>proponer</w:t>
      </w:r>
      <w:proofErr w:type="spellEnd"/>
      <w:r w:rsidRPr="00925982">
        <w:rPr>
          <w:rFonts w:ascii="Times New Roman" w:hAnsi="Times New Roman" w:cs="Times New Roman"/>
          <w:lang w:val="es-419"/>
        </w:rPr>
        <w:t xml:space="preserve"> una alternativa viable para el sistema de auditoría automática de anaqueles de </w:t>
      </w:r>
      <w:proofErr w:type="spellStart"/>
      <w:r w:rsidRPr="00925982">
        <w:rPr>
          <w:rFonts w:ascii="Times New Roman" w:hAnsi="Times New Roman" w:cs="Times New Roman"/>
          <w:lang w:val="es-419"/>
        </w:rPr>
        <w:t>VisorShelf</w:t>
      </w:r>
      <w:proofErr w:type="spellEnd"/>
      <w:r w:rsidRPr="00925982">
        <w:rPr>
          <w:rFonts w:ascii="Times New Roman" w:hAnsi="Times New Roman" w:cs="Times New Roman"/>
          <w:lang w:val="es-419"/>
        </w:rPr>
        <w:t xml:space="preserve">, se </w:t>
      </w:r>
      <w:proofErr w:type="spellStart"/>
      <w:r w:rsidR="00925982" w:rsidRPr="00925982">
        <w:rPr>
          <w:rFonts w:ascii="Times New Roman" w:hAnsi="Times New Roman" w:cs="Times New Roman"/>
          <w:lang w:val="es-419"/>
        </w:rPr>
        <w:t>hizó</w:t>
      </w:r>
      <w:proofErr w:type="spellEnd"/>
      <w:r w:rsidRPr="00925982">
        <w:rPr>
          <w:rFonts w:ascii="Times New Roman" w:hAnsi="Times New Roman" w:cs="Times New Roman"/>
          <w:lang w:val="es-419"/>
        </w:rPr>
        <w:t xml:space="preserve"> una evaluación comparativa de dos detectores de objetos orientados a operación </w:t>
      </w:r>
      <w:proofErr w:type="spellStart"/>
      <w:r w:rsidRPr="00925982">
        <w:rPr>
          <w:rFonts w:ascii="Times New Roman" w:hAnsi="Times New Roman" w:cs="Times New Roman"/>
          <w:lang w:val="es-419"/>
        </w:rPr>
        <w:t>on</w:t>
      </w:r>
      <w:proofErr w:type="spellEnd"/>
      <w:r w:rsidRPr="00925982">
        <w:rPr>
          <w:rFonts w:ascii="Times New Roman" w:hAnsi="Times New Roman" w:cs="Times New Roman"/>
          <w:lang w:val="es-419"/>
        </w:rPr>
        <w:t xml:space="preserve">-premise en hardware de tienda sin GPU dedicada. El objetivo del análisis fue identificar </w:t>
      </w:r>
      <w:r w:rsidR="00925982" w:rsidRPr="00925982">
        <w:rPr>
          <w:rFonts w:ascii="Times New Roman" w:hAnsi="Times New Roman" w:cs="Times New Roman"/>
          <w:lang w:val="es-419"/>
        </w:rPr>
        <w:t xml:space="preserve">que </w:t>
      </w:r>
      <w:r w:rsidRPr="00925982">
        <w:rPr>
          <w:rFonts w:ascii="Times New Roman" w:hAnsi="Times New Roman" w:cs="Times New Roman"/>
          <w:lang w:val="es-419"/>
        </w:rPr>
        <w:t>modelo ofrece el mejor equilibrio entre precisión de detección, velocidad de inferencia, tamaño de modelo y viabilidad de despliegue, considerando que el sistema debe procesar imágenes de anaqueles con productos densamente agrupados y responder con suficiente rapidez para integrarse a la operación diaria. El entorno de negocio exige detectar presencia, ausencia o desorden de productos en imágenes capturadas periódicamente, con una meta operativa de procesamiento menor a 500 ms por imagen.</w:t>
      </w:r>
    </w:p>
    <w:p w14:paraId="59C1EBE5" w14:textId="51EA438D"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 xml:space="preserve">Para esta evaluación se utilizaron dos variantes de la familia YOLO: YOLOv8n y YOLOv8s. Ambos modelos fueron ajustados para una sola clase denominada </w:t>
      </w:r>
      <w:proofErr w:type="spellStart"/>
      <w:r w:rsidRPr="00925982">
        <w:rPr>
          <w:rFonts w:ascii="Times New Roman" w:hAnsi="Times New Roman" w:cs="Times New Roman"/>
          <w:lang w:val="es-419"/>
        </w:rPr>
        <w:t>product</w:t>
      </w:r>
      <w:proofErr w:type="spellEnd"/>
      <w:r w:rsidRPr="00925982">
        <w:rPr>
          <w:rFonts w:ascii="Times New Roman" w:hAnsi="Times New Roman" w:cs="Times New Roman"/>
          <w:lang w:val="es-419"/>
        </w:rPr>
        <w:t xml:space="preserve"> y entrenados con pesos </w:t>
      </w:r>
      <w:proofErr w:type="spellStart"/>
      <w:r w:rsidRPr="00925982">
        <w:rPr>
          <w:rFonts w:ascii="Times New Roman" w:hAnsi="Times New Roman" w:cs="Times New Roman"/>
          <w:lang w:val="es-419"/>
        </w:rPr>
        <w:t>preentrenados</w:t>
      </w:r>
      <w:proofErr w:type="spellEnd"/>
      <w:r w:rsidRPr="00925982">
        <w:rPr>
          <w:rFonts w:ascii="Times New Roman" w:hAnsi="Times New Roman" w:cs="Times New Roman"/>
          <w:lang w:val="es-419"/>
        </w:rPr>
        <w:t xml:space="preserve">, utilizando un conjunto de datos que incluyó 2640 imágenes de entrenamiento, 296 de validación y 2485 de prueba. La distribución de clases mostró una sola categoría con 2640 instancias en entrenamiento, lo cual permitió concentrar la comparación en desempeño de detección general. El entrenamiento se realizó con capas iniciales congeladas, optimizador </w:t>
      </w:r>
      <w:proofErr w:type="spellStart"/>
      <w:r w:rsidRPr="00925982">
        <w:rPr>
          <w:rFonts w:ascii="Times New Roman" w:hAnsi="Times New Roman" w:cs="Times New Roman"/>
          <w:lang w:val="es-419"/>
        </w:rPr>
        <w:t>AdamW</w:t>
      </w:r>
      <w:proofErr w:type="spellEnd"/>
      <w:r w:rsidRPr="00925982">
        <w:rPr>
          <w:rFonts w:ascii="Times New Roman" w:hAnsi="Times New Roman" w:cs="Times New Roman"/>
          <w:lang w:val="es-419"/>
        </w:rPr>
        <w:t xml:space="preserve">, </w:t>
      </w:r>
      <w:proofErr w:type="spellStart"/>
      <w:r w:rsidRPr="00925982">
        <w:rPr>
          <w:rFonts w:ascii="Times New Roman" w:hAnsi="Times New Roman" w:cs="Times New Roman"/>
          <w:lang w:val="es-419"/>
        </w:rPr>
        <w:t>learning</w:t>
      </w:r>
      <w:proofErr w:type="spellEnd"/>
      <w:r w:rsidRPr="00925982">
        <w:rPr>
          <w:rFonts w:ascii="Times New Roman" w:hAnsi="Times New Roman" w:cs="Times New Roman"/>
          <w:lang w:val="es-419"/>
        </w:rPr>
        <w:t xml:space="preserve"> </w:t>
      </w:r>
      <w:proofErr w:type="spellStart"/>
      <w:r w:rsidRPr="00925982">
        <w:rPr>
          <w:rFonts w:ascii="Times New Roman" w:hAnsi="Times New Roman" w:cs="Times New Roman"/>
          <w:lang w:val="es-419"/>
        </w:rPr>
        <w:t>rate</w:t>
      </w:r>
      <w:proofErr w:type="spellEnd"/>
      <w:r w:rsidRPr="00925982">
        <w:rPr>
          <w:rFonts w:ascii="Times New Roman" w:hAnsi="Times New Roman" w:cs="Times New Roman"/>
          <w:lang w:val="es-419"/>
        </w:rPr>
        <w:t xml:space="preserve"> inicial de </w:t>
      </w:r>
      <m:oMath>
        <m:sSup>
          <m:sSupPr>
            <m:ctrlPr>
              <w:rPr>
                <w:rFonts w:ascii="Cambria Math" w:hAnsi="Cambria Math" w:cs="Times New Roman"/>
                <w:i/>
                <w:lang w:val="es-419"/>
              </w:rPr>
            </m:ctrlPr>
          </m:sSupPr>
          <m:e>
            <m:r>
              <w:rPr>
                <w:rFonts w:ascii="Cambria Math" w:hAnsi="Cambria Math" w:cs="Times New Roman"/>
                <w:lang w:val="es-419"/>
              </w:rPr>
              <m:t>10</m:t>
            </m:r>
          </m:e>
          <m:sup>
            <m:r>
              <w:rPr>
                <w:rFonts w:ascii="Cambria Math" w:hAnsi="Cambria Math" w:cs="Times New Roman"/>
                <w:lang w:val="es-419"/>
              </w:rPr>
              <m:t>-3</m:t>
            </m:r>
          </m:sup>
        </m:sSup>
      </m:oMath>
      <w:r w:rsidRPr="00925982">
        <w:rPr>
          <w:rFonts w:ascii="Times New Roman" w:hAnsi="Times New Roman" w:cs="Times New Roman"/>
          <w:lang w:val="es-419"/>
        </w:rPr>
        <w:t>, tamaño de imagen 416, batch size de 8 y criterio de detención anticipada.</w:t>
      </w:r>
    </w:p>
    <w:p w14:paraId="3FC75AAD" w14:textId="29352D3C"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Tabla comparativa de Resultados:</w:t>
      </w:r>
    </w:p>
    <w:tbl>
      <w:tblPr>
        <w:tblStyle w:val="TableGrid"/>
        <w:tblW w:w="0" w:type="auto"/>
        <w:tblLook w:val="04A0" w:firstRow="1" w:lastRow="0" w:firstColumn="1" w:lastColumn="0" w:noHBand="0" w:noVBand="1"/>
      </w:tblPr>
      <w:tblGrid>
        <w:gridCol w:w="3116"/>
        <w:gridCol w:w="3117"/>
        <w:gridCol w:w="3117"/>
      </w:tblGrid>
      <w:tr w:rsidR="00CB38D5" w:rsidRPr="00925982" w14:paraId="011A3863" w14:textId="77777777" w:rsidTr="00CB38D5">
        <w:tc>
          <w:tcPr>
            <w:tcW w:w="3116" w:type="dxa"/>
          </w:tcPr>
          <w:p w14:paraId="6243135F" w14:textId="50AEE66F" w:rsidR="00CB38D5" w:rsidRPr="00925982" w:rsidRDefault="00CB38D5" w:rsidP="00CB38D5">
            <w:pPr>
              <w:jc w:val="both"/>
              <w:rPr>
                <w:rFonts w:ascii="Times New Roman" w:hAnsi="Times New Roman" w:cs="Times New Roman"/>
                <w:lang w:val="es-419"/>
              </w:rPr>
            </w:pPr>
            <w:proofErr w:type="spellStart"/>
            <w:r w:rsidRPr="00925982">
              <w:rPr>
                <w:rFonts w:ascii="Times New Roman" w:hAnsi="Times New Roman" w:cs="Times New Roman"/>
                <w:lang w:val="es-419"/>
              </w:rPr>
              <w:t>Metrica</w:t>
            </w:r>
            <w:proofErr w:type="spellEnd"/>
          </w:p>
        </w:tc>
        <w:tc>
          <w:tcPr>
            <w:tcW w:w="3117" w:type="dxa"/>
          </w:tcPr>
          <w:p w14:paraId="424B2117" w14:textId="188ED344"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YOLOv8n</w:t>
            </w:r>
          </w:p>
        </w:tc>
        <w:tc>
          <w:tcPr>
            <w:tcW w:w="3117" w:type="dxa"/>
          </w:tcPr>
          <w:p w14:paraId="574159AD" w14:textId="35137263"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YOLOv8s</w:t>
            </w:r>
          </w:p>
        </w:tc>
      </w:tr>
      <w:tr w:rsidR="00CB38D5" w:rsidRPr="00925982" w14:paraId="4222BBED" w14:textId="77777777" w:rsidTr="00CB38D5">
        <w:tc>
          <w:tcPr>
            <w:tcW w:w="3116" w:type="dxa"/>
          </w:tcPr>
          <w:p w14:paraId="65F1EF13" w14:textId="1DC8D233"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Precisión</w:t>
            </w:r>
          </w:p>
        </w:tc>
        <w:tc>
          <w:tcPr>
            <w:tcW w:w="3117" w:type="dxa"/>
          </w:tcPr>
          <w:p w14:paraId="0D6DA631" w14:textId="2C14D684"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0.996</w:t>
            </w:r>
          </w:p>
        </w:tc>
        <w:tc>
          <w:tcPr>
            <w:tcW w:w="3117" w:type="dxa"/>
          </w:tcPr>
          <w:p w14:paraId="428D4F29" w14:textId="08F7A84A"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0.998</w:t>
            </w:r>
          </w:p>
        </w:tc>
      </w:tr>
      <w:tr w:rsidR="00CB38D5" w:rsidRPr="00925982" w14:paraId="4F1C775D" w14:textId="77777777" w:rsidTr="00CB38D5">
        <w:tc>
          <w:tcPr>
            <w:tcW w:w="3116" w:type="dxa"/>
          </w:tcPr>
          <w:p w14:paraId="49903961" w14:textId="22B0D750" w:rsidR="00CB38D5" w:rsidRPr="00925982" w:rsidRDefault="00CB38D5" w:rsidP="00CB38D5">
            <w:pPr>
              <w:jc w:val="both"/>
              <w:rPr>
                <w:rFonts w:ascii="Times New Roman" w:hAnsi="Times New Roman" w:cs="Times New Roman"/>
                <w:lang w:val="es-419"/>
              </w:rPr>
            </w:pPr>
            <w:proofErr w:type="spellStart"/>
            <w:r w:rsidRPr="00925982">
              <w:rPr>
                <w:rFonts w:ascii="Times New Roman" w:hAnsi="Times New Roman" w:cs="Times New Roman"/>
                <w:lang w:val="es-419"/>
              </w:rPr>
              <w:t>Recall</w:t>
            </w:r>
            <w:proofErr w:type="spellEnd"/>
          </w:p>
        </w:tc>
        <w:tc>
          <w:tcPr>
            <w:tcW w:w="3117" w:type="dxa"/>
          </w:tcPr>
          <w:p w14:paraId="3CF6269D" w14:textId="7A26D233"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0.999</w:t>
            </w:r>
          </w:p>
        </w:tc>
        <w:tc>
          <w:tcPr>
            <w:tcW w:w="3117" w:type="dxa"/>
          </w:tcPr>
          <w:p w14:paraId="4A342FD9" w14:textId="240AFA29"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1.000</w:t>
            </w:r>
          </w:p>
        </w:tc>
      </w:tr>
      <w:tr w:rsidR="00CB38D5" w:rsidRPr="00925982" w14:paraId="4B89402A" w14:textId="77777777" w:rsidTr="00CB38D5">
        <w:tc>
          <w:tcPr>
            <w:tcW w:w="3116" w:type="dxa"/>
          </w:tcPr>
          <w:p w14:paraId="121C1B55" w14:textId="5D399CF7"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mAP@0.5</w:t>
            </w:r>
          </w:p>
        </w:tc>
        <w:tc>
          <w:tcPr>
            <w:tcW w:w="3117" w:type="dxa"/>
          </w:tcPr>
          <w:p w14:paraId="5B51389C" w14:textId="6541EE3A"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0.994</w:t>
            </w:r>
          </w:p>
        </w:tc>
        <w:tc>
          <w:tcPr>
            <w:tcW w:w="3117" w:type="dxa"/>
          </w:tcPr>
          <w:p w14:paraId="55F5A35E" w14:textId="2C625D0F"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0.994</w:t>
            </w:r>
          </w:p>
        </w:tc>
      </w:tr>
      <w:tr w:rsidR="00CB38D5" w:rsidRPr="00925982" w14:paraId="433A7A1A" w14:textId="77777777" w:rsidTr="00CB38D5">
        <w:tc>
          <w:tcPr>
            <w:tcW w:w="3116" w:type="dxa"/>
          </w:tcPr>
          <w:p w14:paraId="6B6F5E20" w14:textId="6CDE47FE"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mAP@0.5:0.95</w:t>
            </w:r>
            <w:r w:rsidRPr="00925982">
              <w:rPr>
                <w:rFonts w:ascii="Times New Roman" w:hAnsi="Times New Roman" w:cs="Times New Roman"/>
                <w:lang w:val="es-419"/>
              </w:rPr>
              <w:t>c</w:t>
            </w:r>
          </w:p>
        </w:tc>
        <w:tc>
          <w:tcPr>
            <w:tcW w:w="3117" w:type="dxa"/>
          </w:tcPr>
          <w:p w14:paraId="2A7AEDC8" w14:textId="1C650C06"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0.910</w:t>
            </w:r>
          </w:p>
        </w:tc>
        <w:tc>
          <w:tcPr>
            <w:tcW w:w="3117" w:type="dxa"/>
          </w:tcPr>
          <w:p w14:paraId="4900EABF" w14:textId="0873852C"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0.939</w:t>
            </w:r>
          </w:p>
        </w:tc>
      </w:tr>
      <w:tr w:rsidR="00CB38D5" w:rsidRPr="00925982" w14:paraId="1B7AA084" w14:textId="77777777" w:rsidTr="00CB38D5">
        <w:tc>
          <w:tcPr>
            <w:tcW w:w="3116" w:type="dxa"/>
          </w:tcPr>
          <w:p w14:paraId="356B13AF" w14:textId="5848CD27"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Tiempo de inferencia por imagen</w:t>
            </w:r>
          </w:p>
        </w:tc>
        <w:tc>
          <w:tcPr>
            <w:tcW w:w="3117" w:type="dxa"/>
          </w:tcPr>
          <w:p w14:paraId="67DEEB0D" w14:textId="2CF7322D"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65.6 ms</w:t>
            </w:r>
          </w:p>
        </w:tc>
        <w:tc>
          <w:tcPr>
            <w:tcW w:w="3117" w:type="dxa"/>
          </w:tcPr>
          <w:p w14:paraId="6DEC40B0" w14:textId="3969C6FF"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140.8 ms</w:t>
            </w:r>
          </w:p>
        </w:tc>
      </w:tr>
      <w:tr w:rsidR="00CB38D5" w:rsidRPr="00925982" w14:paraId="37BB8150" w14:textId="77777777" w:rsidTr="00CB38D5">
        <w:tc>
          <w:tcPr>
            <w:tcW w:w="3116" w:type="dxa"/>
          </w:tcPr>
          <w:p w14:paraId="73E33F9B" w14:textId="5E5A8FE5"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FPS aproximado</w:t>
            </w:r>
          </w:p>
        </w:tc>
        <w:tc>
          <w:tcPr>
            <w:tcW w:w="3117" w:type="dxa"/>
          </w:tcPr>
          <w:p w14:paraId="700C0D66" w14:textId="247E90DC"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15.24 FPS</w:t>
            </w:r>
          </w:p>
        </w:tc>
        <w:tc>
          <w:tcPr>
            <w:tcW w:w="3117" w:type="dxa"/>
          </w:tcPr>
          <w:p w14:paraId="196AF812" w14:textId="3C9CEAC2"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7.10 FPS</w:t>
            </w:r>
          </w:p>
        </w:tc>
      </w:tr>
      <w:tr w:rsidR="00CB38D5" w:rsidRPr="00925982" w14:paraId="563ED033" w14:textId="77777777" w:rsidTr="00CB38D5">
        <w:tc>
          <w:tcPr>
            <w:tcW w:w="3116" w:type="dxa"/>
          </w:tcPr>
          <w:p w14:paraId="2F5CAB70" w14:textId="548A12AD"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Tamaño del modelo</w:t>
            </w:r>
          </w:p>
        </w:tc>
        <w:tc>
          <w:tcPr>
            <w:tcW w:w="3117" w:type="dxa"/>
          </w:tcPr>
          <w:p w14:paraId="1129A535" w14:textId="5112DEA6"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6.2 MB</w:t>
            </w:r>
          </w:p>
        </w:tc>
        <w:tc>
          <w:tcPr>
            <w:tcW w:w="3117" w:type="dxa"/>
          </w:tcPr>
          <w:p w14:paraId="05B39A9B" w14:textId="18710A69"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22.5 MB</w:t>
            </w:r>
          </w:p>
        </w:tc>
      </w:tr>
    </w:tbl>
    <w:p w14:paraId="5D2BEF16" w14:textId="77777777" w:rsidR="00CB38D5" w:rsidRPr="00925982" w:rsidRDefault="00CB38D5" w:rsidP="00CB38D5">
      <w:pPr>
        <w:jc w:val="both"/>
        <w:rPr>
          <w:rFonts w:ascii="Times New Roman" w:hAnsi="Times New Roman" w:cs="Times New Roman"/>
          <w:lang w:val="es-419"/>
        </w:rPr>
      </w:pPr>
    </w:p>
    <w:p w14:paraId="3EE66EDC" w14:textId="72B9A761"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 xml:space="preserve">En términos de calidad predictiva, ambos modelos presentan un desempeño sobresaliente. Los dos alcanzaron mAP@0.5 = 0.994, lo cual indica que, bajo un criterio estándar de </w:t>
      </w:r>
      <w:proofErr w:type="spellStart"/>
      <w:r w:rsidRPr="00925982">
        <w:rPr>
          <w:rFonts w:ascii="Times New Roman" w:hAnsi="Times New Roman" w:cs="Times New Roman"/>
          <w:lang w:val="es-419"/>
        </w:rPr>
        <w:t>IoU</w:t>
      </w:r>
      <w:proofErr w:type="spellEnd"/>
      <w:r w:rsidRPr="00925982">
        <w:rPr>
          <w:rFonts w:ascii="Times New Roman" w:hAnsi="Times New Roman" w:cs="Times New Roman"/>
          <w:lang w:val="es-419"/>
        </w:rPr>
        <w:t xml:space="preserve">, ambos detectan correctamente la clase </w:t>
      </w:r>
      <w:proofErr w:type="spellStart"/>
      <w:r w:rsidRPr="00925982">
        <w:rPr>
          <w:rFonts w:ascii="Times New Roman" w:hAnsi="Times New Roman" w:cs="Times New Roman"/>
          <w:lang w:val="es-419"/>
        </w:rPr>
        <w:t>product</w:t>
      </w:r>
      <w:proofErr w:type="spellEnd"/>
      <w:r w:rsidRPr="00925982">
        <w:rPr>
          <w:rFonts w:ascii="Times New Roman" w:hAnsi="Times New Roman" w:cs="Times New Roman"/>
          <w:lang w:val="es-419"/>
        </w:rPr>
        <w:t xml:space="preserve"> con una tasa muy alta. Sin embargo, al utilizar una métrica más exigente como mAP@0.5:0.95, se observa una ventaja para YOLOv8s, que obtuvo 0.939 frente a 0.910 de YOLOv8n. Esto sugiere que YOLOv8s ofrece una localización ligeramente más precisa bajo múltiples umbrales de </w:t>
      </w:r>
      <w:proofErr w:type="spellStart"/>
      <w:r w:rsidRPr="00925982">
        <w:rPr>
          <w:rFonts w:ascii="Times New Roman" w:hAnsi="Times New Roman" w:cs="Times New Roman"/>
          <w:lang w:val="es-419"/>
        </w:rPr>
        <w:t>IoU</w:t>
      </w:r>
      <w:proofErr w:type="spellEnd"/>
      <w:r w:rsidRPr="00925982">
        <w:rPr>
          <w:rFonts w:ascii="Times New Roman" w:hAnsi="Times New Roman" w:cs="Times New Roman"/>
          <w:lang w:val="es-419"/>
        </w:rPr>
        <w:t xml:space="preserve">. También muestra una mejora marginal en precisión y </w:t>
      </w:r>
      <w:proofErr w:type="spellStart"/>
      <w:r w:rsidRPr="00925982">
        <w:rPr>
          <w:rFonts w:ascii="Times New Roman" w:hAnsi="Times New Roman" w:cs="Times New Roman"/>
          <w:lang w:val="es-419"/>
        </w:rPr>
        <w:t>recall</w:t>
      </w:r>
      <w:proofErr w:type="spellEnd"/>
      <w:r w:rsidRPr="00925982">
        <w:rPr>
          <w:rFonts w:ascii="Times New Roman" w:hAnsi="Times New Roman" w:cs="Times New Roman"/>
          <w:lang w:val="es-419"/>
        </w:rPr>
        <w:t>, aunque la diferencia frente a YOLOv8n es pequeña.</w:t>
      </w:r>
    </w:p>
    <w:p w14:paraId="5B5C1C7E" w14:textId="7692A465"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 xml:space="preserve">No obstante, la diferencia operativa entre ambos modelos es mucho más marcada en velocidad y tamaño. YOLOv8n realiza inferencia en 65.6 ms por imagen, mientras que YOLOv8s tarda 140.8 ms, por lo que el primero es aproximadamente 2.1 veces más rápido. Además, YOLOv8n ocupa 6.2 MB, mientras que YOLOv8s requiere 22.5 MB, más de tres veces el espacio. En un entorno </w:t>
      </w:r>
      <w:r w:rsidRPr="00925982">
        <w:rPr>
          <w:rFonts w:ascii="Times New Roman" w:hAnsi="Times New Roman" w:cs="Times New Roman"/>
          <w:lang w:val="es-419"/>
        </w:rPr>
        <w:lastRenderedPageBreak/>
        <w:t>de tienda con hardware limitado, esta diferencia es relevante no solo por latencia, sino también por facilidad de despliegue, consumo de recursos y escalabilidad.</w:t>
      </w:r>
    </w:p>
    <w:p w14:paraId="48979862" w14:textId="2541EB1B"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 xml:space="preserve">Desde la perspectiva del negocio, en auditoría de stock es importante decidir si se prioriza más la precisión o el </w:t>
      </w:r>
      <w:proofErr w:type="spellStart"/>
      <w:r w:rsidRPr="00925982">
        <w:rPr>
          <w:rFonts w:ascii="Times New Roman" w:hAnsi="Times New Roman" w:cs="Times New Roman"/>
          <w:lang w:val="es-419"/>
        </w:rPr>
        <w:t>recall</w:t>
      </w:r>
      <w:proofErr w:type="spellEnd"/>
      <w:r w:rsidRPr="00925982">
        <w:rPr>
          <w:rFonts w:ascii="Times New Roman" w:hAnsi="Times New Roman" w:cs="Times New Roman"/>
          <w:lang w:val="es-419"/>
        </w:rPr>
        <w:t xml:space="preserve">. En este caso, ambos modelos alcanzan valores extremadamente altos de </w:t>
      </w:r>
      <w:proofErr w:type="spellStart"/>
      <w:r w:rsidRPr="00925982">
        <w:rPr>
          <w:rFonts w:ascii="Times New Roman" w:hAnsi="Times New Roman" w:cs="Times New Roman"/>
          <w:lang w:val="es-419"/>
        </w:rPr>
        <w:t>recall</w:t>
      </w:r>
      <w:proofErr w:type="spellEnd"/>
      <w:r w:rsidRPr="00925982">
        <w:rPr>
          <w:rFonts w:ascii="Times New Roman" w:hAnsi="Times New Roman" w:cs="Times New Roman"/>
          <w:lang w:val="es-419"/>
        </w:rPr>
        <w:t>, con 0.999 para YOLOv8n y 1.000 para YOLOv8s, lo que significa que casi no dejan pasar instancias reales. Dado que la mejora de YOLOv8s en exactitud es marginal, pero su costo en tiempo y tamaño es considerablemente mayor, el balance global favorece a YOLOv8n. En otras palabras, la mejora adicional que aporta YOLOv8s no compensa suficientemente la penalización operativa que introduce.</w:t>
      </w:r>
    </w:p>
    <w:p w14:paraId="2EEF8F5D" w14:textId="035361A2"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 xml:space="preserve">La recomendación final para despliegue </w:t>
      </w:r>
      <w:proofErr w:type="spellStart"/>
      <w:r w:rsidRPr="00925982">
        <w:rPr>
          <w:rFonts w:ascii="Times New Roman" w:hAnsi="Times New Roman" w:cs="Times New Roman"/>
          <w:lang w:val="es-419"/>
        </w:rPr>
        <w:t>on</w:t>
      </w:r>
      <w:proofErr w:type="spellEnd"/>
      <w:r w:rsidRPr="00925982">
        <w:rPr>
          <w:rFonts w:ascii="Times New Roman" w:hAnsi="Times New Roman" w:cs="Times New Roman"/>
          <w:lang w:val="es-419"/>
        </w:rPr>
        <w:t xml:space="preserve">-premise con CPU de tienda es, por lo tanto, YOLOv8n. Esta recomendación se sustenta en que conserva una calidad predictiva muy cercana a la de YOLOv8s, pero con una inferencia mucho más rápida y un tamaño de modelo sustancialmente menor. Para una empresa como </w:t>
      </w:r>
      <w:proofErr w:type="spellStart"/>
      <w:r w:rsidRPr="00925982">
        <w:rPr>
          <w:rFonts w:ascii="Times New Roman" w:hAnsi="Times New Roman" w:cs="Times New Roman"/>
          <w:lang w:val="es-419"/>
        </w:rPr>
        <w:t>VisorShelf</w:t>
      </w:r>
      <w:proofErr w:type="spellEnd"/>
      <w:r w:rsidRPr="00925982">
        <w:rPr>
          <w:rFonts w:ascii="Times New Roman" w:hAnsi="Times New Roman" w:cs="Times New Roman"/>
          <w:lang w:val="es-419"/>
        </w:rPr>
        <w:t xml:space="preserve">, que necesita operar en múltiples sucursales con infraestructura controlada y posiblemente limitada. </w:t>
      </w:r>
      <w:r w:rsidR="00925982">
        <w:rPr>
          <w:rFonts w:ascii="Times New Roman" w:hAnsi="Times New Roman" w:cs="Times New Roman"/>
          <w:lang w:val="es-419"/>
        </w:rPr>
        <w:t>Incluso</w:t>
      </w:r>
      <w:r w:rsidRPr="00925982">
        <w:rPr>
          <w:rFonts w:ascii="Times New Roman" w:hAnsi="Times New Roman" w:cs="Times New Roman"/>
          <w:lang w:val="es-419"/>
        </w:rPr>
        <w:t>, el análisis técnico previo ya indicaba que, en ausencia de GPU dedicada, las arquitecturas de una sola etapa ofrecen una ventaja clara frente a alternativas más pesadas.</w:t>
      </w:r>
    </w:p>
    <w:p w14:paraId="0365A4AD" w14:textId="7927A110"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En cuanto a la viabilidad operativa, el requerimiento funcional establece que el sistema debe procesar una imagen cada 30 segundos, y además mantener una latencia menor a 500 ms por imagen. Ambos modelos cumplen ampliamente con este criterio. YOLOv8n alcanza aproximadamente 15.24 FPS y YOLOv8s 7.10 FPS, ambos muy por encima del mínimo equivalente de 2 FPS que implica el umbral de 500 ms. Si se proyecta esta capacidad por hora, YOLOv8n podría procesar alrededor de 54,864 imágenes por hora, mientras que YOLOv8s podría procesar aproximadamente 25,560 imágenes por hora. Dado que una cámara capturando una imagen cada 30 segundos genera 120 imágenes por hora, incluso una instalación con 5 cámaras simultáneas produciría solo 600 imágenes por hora, cifra muy inferior a la capacidad de ambos modelos. Aun así, YOLOv8n ofrece un margen operativo mucho mayor para absorber otras cargas del sistema o escalar a más cámaras sin necesidad de ampliar infraestructura.</w:t>
      </w:r>
    </w:p>
    <w:p w14:paraId="364E8A08" w14:textId="108607BD"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También se evaluó el costo relativo en almacenamiento por punto de desempeño. Para ello se calculó la razón entre el tamaño del modelo y el mAP@0.5. En el caso de YOLOv8n:</w:t>
      </w:r>
    </w:p>
    <w:p w14:paraId="3771644C" w14:textId="26510B8B" w:rsidR="00CB38D5" w:rsidRPr="00925982" w:rsidRDefault="00CB38D5" w:rsidP="00CB38D5">
      <w:pPr>
        <w:jc w:val="both"/>
        <w:rPr>
          <w:rFonts w:ascii="Times New Roman" w:eastAsiaTheme="minorEastAsia" w:hAnsi="Times New Roman" w:cs="Times New Roman"/>
          <w:lang w:val="es-419"/>
        </w:rPr>
      </w:pPr>
      <m:oMathPara>
        <m:oMath>
          <m:f>
            <m:fPr>
              <m:ctrlPr>
                <w:rPr>
                  <w:rFonts w:ascii="Cambria Math" w:hAnsi="Cambria Math" w:cs="Times New Roman"/>
                  <w:i/>
                  <w:lang w:val="es-419"/>
                </w:rPr>
              </m:ctrlPr>
            </m:fPr>
            <m:num>
              <m:r>
                <w:rPr>
                  <w:rFonts w:ascii="Cambria Math" w:hAnsi="Cambria Math" w:cs="Times New Roman"/>
                  <w:lang w:val="es-419"/>
                </w:rPr>
                <m:t>6.2</m:t>
              </m:r>
            </m:num>
            <m:den>
              <m:r>
                <w:rPr>
                  <w:rFonts w:ascii="Cambria Math" w:hAnsi="Cambria Math" w:cs="Times New Roman"/>
                  <w:lang w:val="es-419"/>
                </w:rPr>
                <m:t>99.4</m:t>
              </m:r>
            </m:den>
          </m:f>
          <m:r>
            <w:rPr>
              <w:rFonts w:ascii="Cambria Math" w:hAnsi="Cambria Math" w:cs="Times New Roman"/>
              <w:lang w:val="es-419"/>
            </w:rPr>
            <m:t xml:space="preserve"> ≈0.062 MB por punto de mAP</m:t>
          </m:r>
        </m:oMath>
      </m:oMathPara>
    </w:p>
    <w:p w14:paraId="6013EEC4" w14:textId="29F48045" w:rsidR="00CB38D5" w:rsidRPr="00925982" w:rsidRDefault="00CB38D5" w:rsidP="00CB38D5">
      <w:pPr>
        <w:jc w:val="both"/>
        <w:rPr>
          <w:rFonts w:ascii="Times New Roman" w:eastAsiaTheme="minorEastAsia" w:hAnsi="Times New Roman" w:cs="Times New Roman"/>
          <w:lang w:val="es-419"/>
        </w:rPr>
      </w:pPr>
      <w:r w:rsidRPr="00925982">
        <w:rPr>
          <w:rFonts w:ascii="Times New Roman" w:eastAsiaTheme="minorEastAsia" w:hAnsi="Times New Roman" w:cs="Times New Roman"/>
          <w:lang w:val="es-419"/>
        </w:rPr>
        <w:t>Mientras que para YOLOv8s:</w:t>
      </w:r>
    </w:p>
    <w:p w14:paraId="7A0B3E91" w14:textId="7B040304" w:rsidR="00CB38D5" w:rsidRPr="00925982" w:rsidRDefault="00CB38D5" w:rsidP="00CB38D5">
      <w:pPr>
        <w:jc w:val="both"/>
        <w:rPr>
          <w:rFonts w:ascii="Times New Roman" w:eastAsiaTheme="minorEastAsia" w:hAnsi="Times New Roman" w:cs="Times New Roman"/>
          <w:lang w:val="es-419"/>
        </w:rPr>
      </w:pPr>
      <m:oMathPara>
        <m:oMath>
          <m:f>
            <m:fPr>
              <m:ctrlPr>
                <w:rPr>
                  <w:rFonts w:ascii="Cambria Math" w:hAnsi="Cambria Math" w:cs="Times New Roman"/>
                  <w:i/>
                  <w:lang w:val="es-419"/>
                </w:rPr>
              </m:ctrlPr>
            </m:fPr>
            <m:num>
              <m:r>
                <w:rPr>
                  <w:rFonts w:ascii="Cambria Math" w:hAnsi="Cambria Math" w:cs="Times New Roman"/>
                  <w:lang w:val="es-419"/>
                </w:rPr>
                <m:t>6.2</m:t>
              </m:r>
            </m:num>
            <m:den>
              <m:r>
                <w:rPr>
                  <w:rFonts w:ascii="Cambria Math" w:hAnsi="Cambria Math" w:cs="Times New Roman"/>
                  <w:lang w:val="es-419"/>
                </w:rPr>
                <m:t>99.4</m:t>
              </m:r>
            </m:den>
          </m:f>
          <m:r>
            <w:rPr>
              <w:rFonts w:ascii="Cambria Math" w:hAnsi="Cambria Math" w:cs="Times New Roman"/>
              <w:lang w:val="es-419"/>
            </w:rPr>
            <m:t xml:space="preserve"> ≈0.062 MB por punto de mAP</m:t>
          </m:r>
        </m:oMath>
      </m:oMathPara>
    </w:p>
    <w:p w14:paraId="53F8AB33" w14:textId="77777777" w:rsidR="00CB38D5" w:rsidRPr="00925982" w:rsidRDefault="00CB38D5" w:rsidP="00CB38D5">
      <w:pPr>
        <w:jc w:val="both"/>
        <w:rPr>
          <w:rFonts w:ascii="Times New Roman" w:eastAsiaTheme="minorEastAsia" w:hAnsi="Times New Roman" w:cs="Times New Roman"/>
          <w:lang w:val="es-419"/>
        </w:rPr>
      </w:pPr>
    </w:p>
    <w:p w14:paraId="1550B5BD" w14:textId="0384C04C"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lastRenderedPageBreak/>
        <w:t>Este resultado muestra que YOLOv8n es notablemente más eficiente en almacenamiento por unidad de desempeño. Dicho de otra forma, el incremento de precisión fina que aporta YOLOv8s resulta bastante más costoso en memoria, lo cual refuerza la conveniencia de elegir la variante nano cuando se busca eficiencia integral en un entorno restringido.</w:t>
      </w:r>
    </w:p>
    <w:p w14:paraId="7863F494" w14:textId="7077F04D" w:rsidR="00CB38D5" w:rsidRPr="00925982" w:rsidRDefault="00925982" w:rsidP="00CB38D5">
      <w:pPr>
        <w:jc w:val="both"/>
        <w:rPr>
          <w:rFonts w:ascii="Times New Roman" w:hAnsi="Times New Roman" w:cs="Times New Roman"/>
          <w:lang w:val="es-419"/>
        </w:rPr>
      </w:pPr>
      <w:r>
        <w:rPr>
          <w:rFonts w:ascii="Times New Roman" w:hAnsi="Times New Roman" w:cs="Times New Roman"/>
          <w:lang w:val="es-419"/>
        </w:rPr>
        <w:t>Con r</w:t>
      </w:r>
      <w:r w:rsidR="00CB38D5" w:rsidRPr="00925982">
        <w:rPr>
          <w:rFonts w:ascii="Times New Roman" w:hAnsi="Times New Roman" w:cs="Times New Roman"/>
          <w:lang w:val="es-419"/>
        </w:rPr>
        <w:t xml:space="preserve">especto a la capacidad de generalización, es </w:t>
      </w:r>
      <w:proofErr w:type="spellStart"/>
      <w:r>
        <w:rPr>
          <w:rFonts w:ascii="Times New Roman" w:hAnsi="Times New Roman" w:cs="Times New Roman"/>
          <w:lang w:val="es-419"/>
        </w:rPr>
        <w:t>impresindible</w:t>
      </w:r>
      <w:proofErr w:type="spellEnd"/>
      <w:r w:rsidR="00CB38D5" w:rsidRPr="00925982">
        <w:rPr>
          <w:rFonts w:ascii="Times New Roman" w:hAnsi="Times New Roman" w:cs="Times New Roman"/>
          <w:lang w:val="es-419"/>
        </w:rPr>
        <w:t xml:space="preserve"> señalar que los resultados obtenidos no garantizan automáticamente el mismo nivel de desempeño en todas las tiendas. Factores</w:t>
      </w:r>
      <w:r>
        <w:rPr>
          <w:rFonts w:ascii="Times New Roman" w:hAnsi="Times New Roman" w:cs="Times New Roman"/>
          <w:lang w:val="es-419"/>
        </w:rPr>
        <w:t xml:space="preserve"> importantes</w:t>
      </w:r>
      <w:r w:rsidR="00CB38D5" w:rsidRPr="00925982">
        <w:rPr>
          <w:rFonts w:ascii="Times New Roman" w:hAnsi="Times New Roman" w:cs="Times New Roman"/>
          <w:lang w:val="es-419"/>
        </w:rPr>
        <w:t xml:space="preserve"> como cambios en iluminación, resolución de cámara, ángulo de captura, reflejos, sombras, disposición de productos y variación de categorías pueden afectar la precisión real del sistema.</w:t>
      </w:r>
      <w:r>
        <w:rPr>
          <w:rFonts w:ascii="Times New Roman" w:hAnsi="Times New Roman" w:cs="Times New Roman"/>
          <w:lang w:val="es-419"/>
        </w:rPr>
        <w:t xml:space="preserve"> E</w:t>
      </w:r>
      <w:r w:rsidR="00CB38D5" w:rsidRPr="00925982">
        <w:rPr>
          <w:rFonts w:ascii="Times New Roman" w:hAnsi="Times New Roman" w:cs="Times New Roman"/>
          <w:lang w:val="es-419"/>
        </w:rPr>
        <w:t xml:space="preserve">l problema se simplificó a una sola clase genérica, lo cual reduce la complejidad respecto a un escenario comercial donde podría ser necesario distinguir entre múltiples marcas, presentaciones o categorías. Esto implica que, para una expansión real de </w:t>
      </w:r>
      <w:proofErr w:type="spellStart"/>
      <w:r w:rsidR="00CB38D5" w:rsidRPr="00925982">
        <w:rPr>
          <w:rFonts w:ascii="Times New Roman" w:hAnsi="Times New Roman" w:cs="Times New Roman"/>
          <w:lang w:val="es-419"/>
        </w:rPr>
        <w:t>VisorShelf</w:t>
      </w:r>
      <w:proofErr w:type="spellEnd"/>
      <w:r w:rsidR="00CB38D5" w:rsidRPr="00925982">
        <w:rPr>
          <w:rFonts w:ascii="Times New Roman" w:hAnsi="Times New Roman" w:cs="Times New Roman"/>
          <w:lang w:val="es-419"/>
        </w:rPr>
        <w:t>, sería recomendable complementar este sistema con validaciones en sucursales diversas, nuevos ciclos de ajuste y recolección continua de datos representativos del entorno de operación.</w:t>
      </w:r>
    </w:p>
    <w:p w14:paraId="15DA285B" w14:textId="444AB322" w:rsidR="00CB38D5" w:rsidRPr="00925982" w:rsidRDefault="00CB38D5" w:rsidP="00CB38D5">
      <w:pPr>
        <w:jc w:val="both"/>
        <w:rPr>
          <w:rFonts w:ascii="Times New Roman" w:hAnsi="Times New Roman" w:cs="Times New Roman"/>
          <w:lang w:val="es-419"/>
        </w:rPr>
      </w:pPr>
      <w:r w:rsidRPr="00925982">
        <w:rPr>
          <w:rFonts w:ascii="Times New Roman" w:hAnsi="Times New Roman" w:cs="Times New Roman"/>
          <w:lang w:val="es-419"/>
        </w:rPr>
        <w:t xml:space="preserve">Existen también limitaciones metodológicas que deben considerarse antes de un despliegue definitivo. La primera es que el modelo fue entrenado con una sola clase, lo cual simplifica significativamente el problema respecto a un caso real de </w:t>
      </w:r>
      <w:proofErr w:type="spellStart"/>
      <w:r w:rsidRPr="00925982">
        <w:rPr>
          <w:rFonts w:ascii="Times New Roman" w:hAnsi="Times New Roman" w:cs="Times New Roman"/>
          <w:lang w:val="es-419"/>
        </w:rPr>
        <w:t>retail</w:t>
      </w:r>
      <w:proofErr w:type="spellEnd"/>
      <w:r w:rsidRPr="00925982">
        <w:rPr>
          <w:rFonts w:ascii="Times New Roman" w:hAnsi="Times New Roman" w:cs="Times New Roman"/>
          <w:lang w:val="es-419"/>
        </w:rPr>
        <w:t xml:space="preserve">. La segunda es que las anotaciones utilizadas responden a un esquema simplificado, con una caja por imagen, por lo que no replican completamente la densidad y complejidad de un anaquel real con múltiples productos simultáneos. </w:t>
      </w:r>
    </w:p>
    <w:sectPr w:rsidR="00CB38D5" w:rsidRPr="009259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D5"/>
    <w:rsid w:val="001540CF"/>
    <w:rsid w:val="009071FD"/>
    <w:rsid w:val="00925982"/>
    <w:rsid w:val="009318C8"/>
    <w:rsid w:val="00CB38D5"/>
    <w:rsid w:val="00DF02B2"/>
    <w:rsid w:val="00EC7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DE15"/>
  <w15:chartTrackingRefBased/>
  <w15:docId w15:val="{74DEAEA3-1E96-4DAD-BCA3-E0FB90405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3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3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8D5"/>
    <w:rPr>
      <w:rFonts w:eastAsiaTheme="majorEastAsia" w:cstheme="majorBidi"/>
      <w:color w:val="272727" w:themeColor="text1" w:themeTint="D8"/>
    </w:rPr>
  </w:style>
  <w:style w:type="paragraph" w:styleId="Title">
    <w:name w:val="Title"/>
    <w:basedOn w:val="Normal"/>
    <w:next w:val="Normal"/>
    <w:link w:val="TitleChar"/>
    <w:uiPriority w:val="10"/>
    <w:qFormat/>
    <w:rsid w:val="00CB3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8D5"/>
    <w:pPr>
      <w:spacing w:before="160"/>
      <w:jc w:val="center"/>
    </w:pPr>
    <w:rPr>
      <w:i/>
      <w:iCs/>
      <w:color w:val="404040" w:themeColor="text1" w:themeTint="BF"/>
    </w:rPr>
  </w:style>
  <w:style w:type="character" w:customStyle="1" w:styleId="QuoteChar">
    <w:name w:val="Quote Char"/>
    <w:basedOn w:val="DefaultParagraphFont"/>
    <w:link w:val="Quote"/>
    <w:uiPriority w:val="29"/>
    <w:rsid w:val="00CB38D5"/>
    <w:rPr>
      <w:i/>
      <w:iCs/>
      <w:color w:val="404040" w:themeColor="text1" w:themeTint="BF"/>
    </w:rPr>
  </w:style>
  <w:style w:type="paragraph" w:styleId="ListParagraph">
    <w:name w:val="List Paragraph"/>
    <w:basedOn w:val="Normal"/>
    <w:uiPriority w:val="34"/>
    <w:qFormat/>
    <w:rsid w:val="00CB38D5"/>
    <w:pPr>
      <w:ind w:left="720"/>
      <w:contextualSpacing/>
    </w:pPr>
  </w:style>
  <w:style w:type="character" w:styleId="IntenseEmphasis">
    <w:name w:val="Intense Emphasis"/>
    <w:basedOn w:val="DefaultParagraphFont"/>
    <w:uiPriority w:val="21"/>
    <w:qFormat/>
    <w:rsid w:val="00CB38D5"/>
    <w:rPr>
      <w:i/>
      <w:iCs/>
      <w:color w:val="0F4761" w:themeColor="accent1" w:themeShade="BF"/>
    </w:rPr>
  </w:style>
  <w:style w:type="paragraph" w:styleId="IntenseQuote">
    <w:name w:val="Intense Quote"/>
    <w:basedOn w:val="Normal"/>
    <w:next w:val="Normal"/>
    <w:link w:val="IntenseQuoteChar"/>
    <w:uiPriority w:val="30"/>
    <w:qFormat/>
    <w:rsid w:val="00CB3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8D5"/>
    <w:rPr>
      <w:i/>
      <w:iCs/>
      <w:color w:val="0F4761" w:themeColor="accent1" w:themeShade="BF"/>
    </w:rPr>
  </w:style>
  <w:style w:type="character" w:styleId="IntenseReference">
    <w:name w:val="Intense Reference"/>
    <w:basedOn w:val="DefaultParagraphFont"/>
    <w:uiPriority w:val="32"/>
    <w:qFormat/>
    <w:rsid w:val="00CB38D5"/>
    <w:rPr>
      <w:b/>
      <w:bCs/>
      <w:smallCaps/>
      <w:color w:val="0F4761" w:themeColor="accent1" w:themeShade="BF"/>
      <w:spacing w:val="5"/>
    </w:rPr>
  </w:style>
  <w:style w:type="character" w:styleId="PlaceholderText">
    <w:name w:val="Placeholder Text"/>
    <w:basedOn w:val="DefaultParagraphFont"/>
    <w:uiPriority w:val="99"/>
    <w:semiHidden/>
    <w:rsid w:val="00CB38D5"/>
    <w:rPr>
      <w:color w:val="666666"/>
    </w:rPr>
  </w:style>
  <w:style w:type="table" w:styleId="TableGrid">
    <w:name w:val="Table Grid"/>
    <w:basedOn w:val="TableNormal"/>
    <w:uiPriority w:val="39"/>
    <w:rsid w:val="00CB3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MORALES, BRANDON JAVIER</dc:creator>
  <cp:keywords/>
  <dc:description/>
  <cp:lastModifiedBy>REYES MORALES, BRANDON JAVIER</cp:lastModifiedBy>
  <cp:revision>2</cp:revision>
  <cp:lastPrinted>2026-04-20T05:06:00Z</cp:lastPrinted>
  <dcterms:created xsi:type="dcterms:W3CDTF">2026-04-20T04:45:00Z</dcterms:created>
  <dcterms:modified xsi:type="dcterms:W3CDTF">2026-04-20T05:13:00Z</dcterms:modified>
</cp:coreProperties>
</file>