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Visibility of system status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We can tell that we are logged in or out easily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We can tell when we have interacted with a button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Match between system and the real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Design uses boxes instead of curved lines -&gt; but this is helpful to point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Images dominate instead of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User control and freedom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Calendar doesn’t allow deselection to list the month’s events in one place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Everything that looks clicking is (or is becoming next update) clickable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Consistency and standards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Navigation and overall design patterns follow conventions in other mobile apps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Order of confirm cancel buttons reversed from convention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Navigation bar often overridden by background box options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Error prevention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Calendar only shows icons in dates with events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App has confirmation of decisions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Recognition rather than recall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Next update should implement search population when user hasn’t typed yet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Suggests appropriate events for the user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Flexibility and efficiency of use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Price of an event shows far too late for users (unlikely to click buy without seeing it)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Main navigations are accessible via buttons at bottom and top of screen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Aesthetic and minimalist design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Yes, love its very clean design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Uses patterns and groups that users will easily recognize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Help users recognize, diagnose, and recover from errors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Cancel/Back buttons on text and decisions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Unable to load more lets users know when reaching the bottom of input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Help and documentation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Have user guides for the basics of the system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The user guides need larger text as they cannot be read by some people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