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352B" w14:textId="77777777" w:rsidR="00E4598C" w:rsidRPr="00E4598C" w:rsidRDefault="00E4598C" w:rsidP="00E4598C">
      <w:pPr>
        <w:jc w:val="center"/>
        <w:rPr>
          <w:b/>
          <w:bCs/>
          <w:sz w:val="32"/>
          <w:szCs w:val="32"/>
        </w:rPr>
      </w:pPr>
      <w:r>
        <w:rPr>
          <w:b/>
          <w:bCs/>
          <w:sz w:val="32"/>
          <w:szCs w:val="32"/>
        </w:rPr>
        <w:t>Data Science Project Proposal</w:t>
      </w:r>
    </w:p>
    <w:p w14:paraId="141CB1ED" w14:textId="0CB6C36D" w:rsidR="001C133A" w:rsidRDefault="00000000">
      <w:pPr>
        <w:spacing w:after="60"/>
      </w:pPr>
      <w:r>
        <w:rPr>
          <w:b/>
          <w:bCs/>
        </w:rPr>
        <w:t xml:space="preserve">Name: </w:t>
      </w:r>
      <w:r w:rsidR="005B7D2F" w:rsidRPr="005B7D2F">
        <w:t>Brandon Swallow</w:t>
      </w:r>
    </w:p>
    <w:p w14:paraId="2BE29BF4" w14:textId="1E47D49F" w:rsidR="001C133A" w:rsidRDefault="00000000">
      <w:pPr>
        <w:spacing w:after="60"/>
      </w:pPr>
      <w:r>
        <w:rPr>
          <w:b/>
          <w:bCs/>
        </w:rPr>
        <w:t xml:space="preserve">Student ID: </w:t>
      </w:r>
      <w:r w:rsidR="005B7D2F" w:rsidRPr="005B7D2F">
        <w:t>889551133</w:t>
      </w:r>
    </w:p>
    <w:p w14:paraId="2F85A4BA" w14:textId="77777777" w:rsidR="00E6166E" w:rsidRPr="00E4598C" w:rsidRDefault="00E6166E" w:rsidP="00E4598C"/>
    <w:p w14:paraId="350D392E" w14:textId="77777777" w:rsidR="00E4598C" w:rsidRPr="00E4598C" w:rsidRDefault="00E4598C" w:rsidP="00E4598C">
      <w:pPr>
        <w:rPr>
          <w:b/>
          <w:bCs/>
          <w:sz w:val="28"/>
          <w:szCs w:val="28"/>
        </w:rPr>
      </w:pPr>
      <w:r>
        <w:rPr>
          <w:b/>
          <w:bCs/>
          <w:sz w:val="28"/>
          <w:szCs w:val="28"/>
        </w:rPr>
        <w:t>1. Dataset</w:t>
      </w:r>
    </w:p>
    <w:p w14:paraId="575769BC" w14:textId="50B6DCA2" w:rsidR="001C133A" w:rsidRDefault="00000000">
      <w:pPr>
        <w:spacing w:after="120"/>
      </w:pPr>
      <w:r>
        <w:rPr>
          <w:b/>
          <w:bCs/>
        </w:rPr>
        <w:t xml:space="preserve">Dataset Name: </w:t>
      </w:r>
      <w:r>
        <w:t xml:space="preserve">American Community Survey (ACS) 2024 1-Year Public Use Microdata Sample (PUMS), Person Records, U.S. Census Bureau (single state: </w:t>
      </w:r>
      <w:r w:rsidR="005B7D2F">
        <w:t>NC</w:t>
      </w:r>
      <w:r>
        <w:t>)</w:t>
      </w:r>
    </w:p>
    <w:p w14:paraId="4F802AD6" w14:textId="77777777" w:rsidR="001C133A" w:rsidRDefault="00000000">
      <w:pPr>
        <w:spacing w:after="120"/>
      </w:pPr>
      <w:r>
        <w:rPr>
          <w:b/>
          <w:bCs/>
        </w:rPr>
        <w:t xml:space="preserve">Source (Link): </w:t>
      </w:r>
      <w:r>
        <w:t>https://www.census.gov/programs-surveys/acs/microdata/access.html (also listed on Data.gov: https://catalog.data.gov/dataset/2024-american-community-survey-1-year-estimates-public-use-microdata-sample)</w:t>
      </w:r>
    </w:p>
    <w:p w14:paraId="02F82FE8" w14:textId="77777777" w:rsidR="001C133A" w:rsidRDefault="00000000">
      <w:pPr>
        <w:spacing w:after="60"/>
      </w:pPr>
      <w:r>
        <w:rPr>
          <w:b/>
          <w:bCs/>
        </w:rPr>
        <w:t>Dataset Description</w:t>
      </w:r>
    </w:p>
    <w:p w14:paraId="06529ACC" w14:textId="77777777" w:rsidR="001C133A" w:rsidRDefault="00000000">
      <w:pPr>
        <w:spacing w:after="120"/>
      </w:pPr>
      <w:r>
        <w:t>The ACS PUMS is individual-level survey data released by the U.S. Census Bureau. Each row represents one person, and the 1-year file covers about one percent of the U.S. population. The person file includes demographic, education, employment, income, and disability information, including six disability-type indicators (hearing, vision, cognitive, ambulatory, self-care, and independent living difficulty). It also includes a person weight (PWGTP) so estimates can represent the full population. To keep the data manageable, I will use the person file for one state and restrict the analysis to working-age adults (ages 18–64).</w:t>
      </w:r>
    </w:p>
    <w:p w14:paraId="2A092A7A" w14:textId="77777777" w:rsidR="001C133A" w:rsidRDefault="00000000">
      <w:pPr>
        <w:spacing w:after="120"/>
      </w:pPr>
      <w:r>
        <w:rPr>
          <w:b/>
          <w:bCs/>
        </w:rPr>
        <w:t xml:space="preserve">Dataset Size: </w:t>
      </w:r>
      <w:r>
        <w:t xml:space="preserve">Number of rows: </w:t>
      </w:r>
      <w:r>
        <w:rPr>
          <w:highlight w:val="yellow"/>
        </w:rPr>
        <w:t>[#]</w:t>
      </w:r>
      <w:r>
        <w:t xml:space="preserve"> person records in the raw state file (</w:t>
      </w:r>
      <w:r>
        <w:rPr>
          <w:highlight w:val="yellow"/>
        </w:rPr>
        <w:t>[#]</w:t>
      </w:r>
      <w:r>
        <w:t xml:space="preserve"> after filtering to ages 18–64). Number of columns: </w:t>
      </w:r>
      <w:r>
        <w:rPr>
          <w:highlight w:val="yellow"/>
        </w:rPr>
        <w:t>[#]</w:t>
      </w:r>
      <w:r>
        <w:t xml:space="preserve"> in the raw file; about 20 relevant variables will be selected for analysis. Label variable: employment status, derived from the ESR variable as a binary label (employed vs. not employed).</w:t>
      </w:r>
    </w:p>
    <w:p w14:paraId="3CAF54CA" w14:textId="77777777" w:rsidR="00E4598C" w:rsidRPr="00E4598C" w:rsidRDefault="00E4598C" w:rsidP="00E4598C">
      <w:pPr>
        <w:rPr>
          <w:b/>
          <w:bCs/>
          <w:sz w:val="28"/>
          <w:szCs w:val="28"/>
        </w:rPr>
      </w:pPr>
      <w:r>
        <w:rPr>
          <w:b/>
          <w:bCs/>
          <w:sz w:val="28"/>
          <w:szCs w:val="28"/>
        </w:rPr>
        <w:t>2. Research Question</w:t>
      </w:r>
    </w:p>
    <w:p w14:paraId="2D54A91B" w14:textId="77777777" w:rsidR="001C133A" w:rsidRDefault="00000000">
      <w:pPr>
        <w:spacing w:after="60"/>
      </w:pPr>
      <w:r>
        <w:rPr>
          <w:b/>
          <w:bCs/>
        </w:rPr>
        <w:t>Research Questions:</w:t>
      </w:r>
    </w:p>
    <w:p w14:paraId="23E83931" w14:textId="77777777" w:rsidR="001C133A" w:rsidRDefault="00000000">
      <w:pPr>
        <w:pStyle w:val="ListParagraph"/>
        <w:numPr>
          <w:ilvl w:val="0"/>
          <w:numId w:val="8"/>
        </w:numPr>
        <w:spacing w:after="60"/>
      </w:pPr>
      <w:r>
        <w:t>How large is the employment gap between working-age adults with and without disabilities, and does it differ by disability type?</w:t>
      </w:r>
    </w:p>
    <w:p w14:paraId="1EE6D21D" w14:textId="77777777" w:rsidR="001C133A" w:rsidRDefault="00000000">
      <w:pPr>
        <w:pStyle w:val="ListParagraph"/>
        <w:numPr>
          <w:ilvl w:val="0"/>
          <w:numId w:val="8"/>
        </w:numPr>
        <w:spacing w:after="60"/>
      </w:pPr>
      <w:r>
        <w:t>Among working-age adults with disabilities, which factors (such as education level, age, sex, race/ethnicity, disability type, number of disabilities, and veteran status) best predict whether a person is employed?</w:t>
      </w:r>
    </w:p>
    <w:p w14:paraId="181756B0" w14:textId="77777777" w:rsidR="001C133A" w:rsidRDefault="00000000">
      <w:pPr>
        <w:spacing w:after="120"/>
      </w:pPr>
      <w:r>
        <w:rPr>
          <w:b/>
          <w:bCs/>
        </w:rPr>
        <w:t xml:space="preserve">Why this matters: </w:t>
      </w:r>
      <w:r>
        <w:t xml:space="preserve">People with disabilities are employed at much lower rates than people without disabilities, and closing this gap is a major focus of federal programs such as the Department of Labor’s Office of Disability Employment Policy. Knowing which factors are </w:t>
      </w:r>
      <w:r>
        <w:lastRenderedPageBreak/>
        <w:t>most strongly associated with employment, and which disability types face the largest gaps, can help policymakers, vocational rehabilitation programs, and employers decide where support such as job training, education access, or workplace accommodations would have the most impact.</w:t>
      </w:r>
    </w:p>
    <w:p w14:paraId="52656199" w14:textId="77777777" w:rsidR="00E4598C" w:rsidRPr="00E4598C" w:rsidRDefault="00A46CB9" w:rsidP="00E4598C">
      <w:pPr>
        <w:rPr>
          <w:b/>
          <w:bCs/>
          <w:sz w:val="28"/>
          <w:szCs w:val="28"/>
        </w:rPr>
      </w:pPr>
      <w:r>
        <w:rPr>
          <w:b/>
          <w:bCs/>
          <w:sz w:val="28"/>
          <w:szCs w:val="28"/>
        </w:rPr>
        <w:t>3. Planned Analysis</w:t>
      </w:r>
    </w:p>
    <w:p w14:paraId="165E0540" w14:textId="77777777" w:rsidR="001C133A" w:rsidRDefault="00000000">
      <w:pPr>
        <w:spacing w:after="120"/>
      </w:pPr>
      <w:r>
        <w:rPr>
          <w:b/>
          <w:bCs/>
        </w:rPr>
        <w:t xml:space="preserve">Data Cleaning: </w:t>
      </w:r>
      <w:r>
        <w:t>The PUMS file uses numeric codes and blanks, so cleaning will focus on correct interpretation rather than dropping rows. I plan to: (1) select the relevant columns using the Census data dictionary; (2) filter to ages 18–64; (3) distinguish true missing values from “not applicable” blanks (for example, hours worked is blank for people who did not work, which is meaningful information, not missing data); (4) decode categorical codes into readable labels (education, race, disability type); (5) engineer features such as a binary employed label from ESR, education level groups, and a count of disabilities per person; (6) detect outliers in numeric variables such as earnings and hours worked using boxplots and the IQR method, and account for Census top-coding of high incomes; and (7) one-hot encode categorical variables and scale numeric features for modeling.</w:t>
      </w:r>
    </w:p>
    <w:p w14:paraId="2FFC137C" w14:textId="77777777" w:rsidR="001C133A" w:rsidRDefault="00000000">
      <w:pPr>
        <w:spacing w:after="120"/>
      </w:pPr>
      <w:r>
        <w:rPr>
          <w:b/>
          <w:bCs/>
        </w:rPr>
        <w:t xml:space="preserve">Exploratory Data Analysis: </w:t>
      </w:r>
      <w:r>
        <w:t>Descriptive statistics and group-by aggregations of employment rate by disability status, disability type, education level, age group, sex, and race/ethnicity (using person weights for population estimates). Planned visualizations: bar charts comparing employment rates with and without disabilities; a grouped bar chart of employment rate by disability type; line charts of employment rate across age groups for each group; stacked bar charts of employment by education level; boxplots of earnings and hours worked by disability status; and a correlation heatmap of numeric and encoded features.</w:t>
      </w:r>
    </w:p>
    <w:p w14:paraId="74844E77" w14:textId="77777777" w:rsidR="001C133A" w:rsidRDefault="00000000">
      <w:pPr>
        <w:spacing w:after="120"/>
      </w:pPr>
      <w:r>
        <w:rPr>
          <w:b/>
          <w:bCs/>
        </w:rPr>
        <w:t xml:space="preserve">Statistical Analysis: </w:t>
      </w:r>
      <w:r>
        <w:t>(1) Chi-square test of independence between disability status and employment status. H₀: employment status is independent of disability status. (2) Chi-square test between disability type and employment among people with disabilities. H₀: employment rates are the same across disability types. (3) Two-sample t-test (or Mann–Whitney U test if earnings are highly skewed) comparing earnings of employed workers with and without disabilities. H₀: mean earnings are equal. (4) Correlation analysis between education level, age, number of disabilities, and employment. For each test, I will explain why the test is appropriate, report the test statistic and p-value, and interpret the result in context.</w:t>
      </w:r>
    </w:p>
    <w:p w14:paraId="12C323F1" w14:textId="77777777" w:rsidR="001C133A" w:rsidRDefault="00000000">
      <w:pPr>
        <w:spacing w:after="120"/>
      </w:pPr>
      <w:r>
        <w:rPr>
          <w:b/>
          <w:bCs/>
        </w:rPr>
        <w:t xml:space="preserve">Machine Learning: </w:t>
      </w:r>
      <w:r>
        <w:t xml:space="preserve">The task is binary classification (employed vs. not employed) for working-age adults with disabilities. Baseline model: Logistic Regression, which is interpretable and shows the direction and strength of each factor. Advanced model: Random Forest and/or XGBoost, which can capture nonlinear relationships and </w:t>
      </w:r>
      <w:r>
        <w:lastRenderedPageBreak/>
        <w:t>interactions between factors. Evaluation metrics: accuracy, precision, recall, F1-score, ROC-AUC, and a confusion matrix, using a stratified train/test split and cross-validation. I will compare feature importance across models to answer which factors matter most. Income variables will be excluded from the features because they directly reveal employment status (data leakage).</w:t>
      </w:r>
    </w:p>
    <w:p w14:paraId="6346A000" w14:textId="77777777" w:rsidR="00E4598C" w:rsidRPr="00E4598C" w:rsidRDefault="00A46CB9" w:rsidP="00E4598C">
      <w:pPr>
        <w:rPr>
          <w:b/>
          <w:bCs/>
          <w:sz w:val="28"/>
          <w:szCs w:val="28"/>
        </w:rPr>
      </w:pPr>
      <w:r>
        <w:rPr>
          <w:b/>
          <w:bCs/>
          <w:sz w:val="28"/>
          <w:szCs w:val="28"/>
        </w:rPr>
        <w:t>4. Expected Challenges</w:t>
      </w:r>
    </w:p>
    <w:p w14:paraId="27751CD5" w14:textId="77777777" w:rsidR="001C133A" w:rsidRDefault="00000000">
      <w:pPr>
        <w:spacing w:after="120"/>
      </w:pPr>
      <w:r>
        <w:t xml:space="preserve">(1) </w:t>
      </w:r>
      <w:r>
        <w:rPr>
          <w:b/>
          <w:bCs/>
        </w:rPr>
        <w:t xml:space="preserve">Coded data: </w:t>
      </w:r>
      <w:r>
        <w:t xml:space="preserve">nearly every variable is numerically coded, so building the data dictionary mapping correctly will take careful work. (2) </w:t>
      </w:r>
      <w:r>
        <w:rPr>
          <w:b/>
          <w:bCs/>
        </w:rPr>
        <w:t xml:space="preserve">Survey weights: </w:t>
      </w:r>
      <w:r>
        <w:t xml:space="preserve">the PUMS is a sample, so population-level estimates must use person weights; I will need to decide where weights are used (descriptive statistics) and where unweighted data is acceptable (model training), and explain that choice. (3) </w:t>
      </w:r>
      <w:r>
        <w:rPr>
          <w:b/>
          <w:bCs/>
        </w:rPr>
        <w:t xml:space="preserve">Class imbalance: </w:t>
      </w:r>
      <w:r>
        <w:t xml:space="preserve">employed and not-employed groups may be unbalanced among people with disabilities, which may require class weighting or resampling and makes accuracy alone misleading. (4) </w:t>
      </w:r>
      <w:r>
        <w:rPr>
          <w:b/>
          <w:bCs/>
        </w:rPr>
        <w:t xml:space="preserve">Correlation, not causation: </w:t>
      </w:r>
      <w:r>
        <w:t xml:space="preserve">the data can show which factors are associated with employment but cannot prove what causes it. (5) </w:t>
      </w:r>
      <w:r>
        <w:rPr>
          <w:b/>
          <w:bCs/>
        </w:rPr>
        <w:t xml:space="preserve">Definition limits: </w:t>
      </w:r>
      <w:r>
        <w:t xml:space="preserve">the ACS disability questions are self-reported and do not capture every type of disability (for example, some mental health conditions), so results apply to the ACS definition. (6) </w:t>
      </w:r>
      <w:r>
        <w:rPr>
          <w:b/>
          <w:bCs/>
        </w:rPr>
        <w:t xml:space="preserve">Ethical use: </w:t>
      </w:r>
      <w:r>
        <w:t>the model is intended to understand barriers at a population level, not to screen or make decisions about individuals.</w:t>
      </w:r>
    </w:p>
    <w:p w14:paraId="52DFE262" w14:textId="77777777" w:rsidR="00643B1B" w:rsidRDefault="00643B1B"/>
    <w:sectPr w:rsidR="00643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521"/>
    <w:multiLevelType w:val="multilevel"/>
    <w:tmpl w:val="C9A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D57F6"/>
    <w:multiLevelType w:val="multilevel"/>
    <w:tmpl w:val="8DB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A35D2"/>
    <w:multiLevelType w:val="multilevel"/>
    <w:tmpl w:val="EEA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4104D"/>
    <w:multiLevelType w:val="multilevel"/>
    <w:tmpl w:val="317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C30F7"/>
    <w:multiLevelType w:val="multilevel"/>
    <w:tmpl w:val="455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B3601"/>
    <w:multiLevelType w:val="multilevel"/>
    <w:tmpl w:val="E9B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63892"/>
    <w:multiLevelType w:val="hybridMultilevel"/>
    <w:tmpl w:val="CF663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15EF9"/>
    <w:multiLevelType w:val="multilevel"/>
    <w:tmpl w:val="964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365285">
    <w:abstractNumId w:val="0"/>
  </w:num>
  <w:num w:numId="2" w16cid:durableId="455416665">
    <w:abstractNumId w:val="3"/>
  </w:num>
  <w:num w:numId="3" w16cid:durableId="1860386543">
    <w:abstractNumId w:val="4"/>
  </w:num>
  <w:num w:numId="4" w16cid:durableId="2044403001">
    <w:abstractNumId w:val="2"/>
  </w:num>
  <w:num w:numId="5" w16cid:durableId="1382100283">
    <w:abstractNumId w:val="5"/>
  </w:num>
  <w:num w:numId="6" w16cid:durableId="1401631147">
    <w:abstractNumId w:val="7"/>
  </w:num>
  <w:num w:numId="7" w16cid:durableId="853617209">
    <w:abstractNumId w:val="1"/>
  </w:num>
  <w:num w:numId="8" w16cid:durableId="1279677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8C"/>
    <w:rsid w:val="0013254D"/>
    <w:rsid w:val="001C133A"/>
    <w:rsid w:val="001F3FA7"/>
    <w:rsid w:val="00235521"/>
    <w:rsid w:val="00345759"/>
    <w:rsid w:val="00386B73"/>
    <w:rsid w:val="003D0C93"/>
    <w:rsid w:val="00497FD6"/>
    <w:rsid w:val="00513BE3"/>
    <w:rsid w:val="00577ED1"/>
    <w:rsid w:val="005B7D2F"/>
    <w:rsid w:val="00605F99"/>
    <w:rsid w:val="00643B1B"/>
    <w:rsid w:val="0093143B"/>
    <w:rsid w:val="00A03415"/>
    <w:rsid w:val="00A46CB9"/>
    <w:rsid w:val="00AB2FC9"/>
    <w:rsid w:val="00AF526D"/>
    <w:rsid w:val="00BB4809"/>
    <w:rsid w:val="00D408D2"/>
    <w:rsid w:val="00E4598C"/>
    <w:rsid w:val="00E6166E"/>
    <w:rsid w:val="00EA79B1"/>
    <w:rsid w:val="00EF28B8"/>
    <w:rsid w:val="00F14693"/>
    <w:rsid w:val="00F21941"/>
    <w:rsid w:val="00F72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40A1"/>
  <w15:chartTrackingRefBased/>
  <w15:docId w15:val="{3B90E1F8-951F-49C2-B08D-927A0BD31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98C"/>
    <w:rPr>
      <w:rFonts w:eastAsiaTheme="majorEastAsia" w:cstheme="majorBidi"/>
      <w:color w:val="272727" w:themeColor="text1" w:themeTint="D8"/>
    </w:rPr>
  </w:style>
  <w:style w:type="paragraph" w:styleId="Title">
    <w:name w:val="Title"/>
    <w:basedOn w:val="Normal"/>
    <w:next w:val="Normal"/>
    <w:link w:val="TitleChar"/>
    <w:uiPriority w:val="10"/>
    <w:qFormat/>
    <w:rsid w:val="00E4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98C"/>
    <w:pPr>
      <w:spacing w:before="160"/>
      <w:jc w:val="center"/>
    </w:pPr>
    <w:rPr>
      <w:i/>
      <w:iCs/>
      <w:color w:val="404040" w:themeColor="text1" w:themeTint="BF"/>
    </w:rPr>
  </w:style>
  <w:style w:type="character" w:customStyle="1" w:styleId="QuoteChar">
    <w:name w:val="Quote Char"/>
    <w:basedOn w:val="DefaultParagraphFont"/>
    <w:link w:val="Quote"/>
    <w:uiPriority w:val="29"/>
    <w:rsid w:val="00E4598C"/>
    <w:rPr>
      <w:i/>
      <w:iCs/>
      <w:color w:val="404040" w:themeColor="text1" w:themeTint="BF"/>
    </w:rPr>
  </w:style>
  <w:style w:type="paragraph" w:styleId="ListParagraph">
    <w:name w:val="List Paragraph"/>
    <w:basedOn w:val="Normal"/>
    <w:uiPriority w:val="34"/>
    <w:qFormat/>
    <w:rsid w:val="00E4598C"/>
    <w:pPr>
      <w:ind w:left="720"/>
      <w:contextualSpacing/>
    </w:pPr>
  </w:style>
  <w:style w:type="character" w:styleId="IntenseEmphasis">
    <w:name w:val="Intense Emphasis"/>
    <w:basedOn w:val="DefaultParagraphFont"/>
    <w:uiPriority w:val="21"/>
    <w:qFormat/>
    <w:rsid w:val="00E4598C"/>
    <w:rPr>
      <w:i/>
      <w:iCs/>
      <w:color w:val="0F4761" w:themeColor="accent1" w:themeShade="BF"/>
    </w:rPr>
  </w:style>
  <w:style w:type="paragraph" w:styleId="IntenseQuote">
    <w:name w:val="Intense Quote"/>
    <w:basedOn w:val="Normal"/>
    <w:next w:val="Normal"/>
    <w:link w:val="IntenseQuoteChar"/>
    <w:uiPriority w:val="30"/>
    <w:qFormat/>
    <w:rsid w:val="00E4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98C"/>
    <w:rPr>
      <w:i/>
      <w:iCs/>
      <w:color w:val="0F4761" w:themeColor="accent1" w:themeShade="BF"/>
    </w:rPr>
  </w:style>
  <w:style w:type="character" w:styleId="IntenseReference">
    <w:name w:val="Intense Reference"/>
    <w:basedOn w:val="DefaultParagraphFont"/>
    <w:uiPriority w:val="32"/>
    <w:qFormat/>
    <w:rsid w:val="00E45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305730">
      <w:bodyDiv w:val="1"/>
      <w:marLeft w:val="0"/>
      <w:marRight w:val="0"/>
      <w:marTop w:val="0"/>
      <w:marBottom w:val="0"/>
      <w:divBdr>
        <w:top w:val="none" w:sz="0" w:space="0" w:color="auto"/>
        <w:left w:val="none" w:sz="0" w:space="0" w:color="auto"/>
        <w:bottom w:val="none" w:sz="0" w:space="0" w:color="auto"/>
        <w:right w:val="none" w:sz="0" w:space="0" w:color="auto"/>
      </w:divBdr>
      <w:divsChild>
        <w:div w:id="684020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972099">
      <w:bodyDiv w:val="1"/>
      <w:marLeft w:val="0"/>
      <w:marRight w:val="0"/>
      <w:marTop w:val="0"/>
      <w:marBottom w:val="0"/>
      <w:divBdr>
        <w:top w:val="none" w:sz="0" w:space="0" w:color="auto"/>
        <w:left w:val="none" w:sz="0" w:space="0" w:color="auto"/>
        <w:bottom w:val="none" w:sz="0" w:space="0" w:color="auto"/>
        <w:right w:val="none" w:sz="0" w:space="0" w:color="auto"/>
      </w:divBdr>
      <w:divsChild>
        <w:div w:id="1245997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Greensboro</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 li</dc:creator>
  <cp:keywords/>
  <dc:description/>
  <cp:lastModifiedBy>Swallow Family</cp:lastModifiedBy>
  <cp:revision>2</cp:revision>
  <dcterms:created xsi:type="dcterms:W3CDTF">2026-09-24T20:21:00Z</dcterms:created>
  <dcterms:modified xsi:type="dcterms:W3CDTF">2026-09-24T20:21:00Z</dcterms:modified>
</cp:coreProperties>
</file>