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Connectors are mandatory in electronics and have become more important in business and everyday life. A connector provides a separable connections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0E0D7B">
      <w:pPr>
        <w:rPr>
          <w:rStyle w:val="IntenseReference"/>
          <w:rFonts w:asciiTheme="majorHAnsi" w:hAnsiTheme="majorHAnsi"/>
          <w:sz w:val="26"/>
          <w:szCs w:val="26"/>
        </w:rPr>
      </w:pPr>
      <w:r>
        <w:rPr>
          <w:rStyle w:val="IntenseReference"/>
          <w:rFonts w:asciiTheme="majorHAnsi" w:hAnsiTheme="majorHAnsi"/>
          <w:sz w:val="26"/>
          <w:szCs w:val="26"/>
        </w:rPr>
        <w:t>Objective</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6075B8" w:rsidP="006075B8">
      <w:pPr>
        <w:rPr>
          <w:rStyle w:val="IntenseReference"/>
          <w:rFonts w:asciiTheme="majorHAnsi" w:hAnsiTheme="majorHAnsi"/>
          <w:sz w:val="26"/>
          <w:szCs w:val="26"/>
        </w:rPr>
      </w:pPr>
      <w:r w:rsidRPr="006075B8">
        <w:rPr>
          <w:rStyle w:val="IntenseReference"/>
          <w:rFonts w:asciiTheme="majorHAnsi" w:hAnsiTheme="majorHAnsi"/>
          <w:sz w:val="26"/>
          <w:szCs w:val="26"/>
        </w:rPr>
        <w:t>Success Criteria</w:t>
      </w:r>
    </w:p>
    <w:p w:rsidR="006075B8" w:rsidRDefault="000E0D7B" w:rsidP="006075B8">
      <w:pPr>
        <w:pStyle w:val="NoSpacing"/>
        <w:rPr>
          <w:rStyle w:val="IntenseReference"/>
          <w:b w:val="0"/>
          <w:bCs w:val="0"/>
          <w:smallCaps w:val="0"/>
          <w:color w:val="auto"/>
          <w:spacing w:val="0"/>
        </w:rPr>
      </w:pPr>
      <w:r>
        <w:rPr>
          <w:rStyle w:val="IntenseReference"/>
          <w:b w:val="0"/>
          <w:bCs w:val="0"/>
          <w:smallCaps w:val="0"/>
          <w:color w:val="auto"/>
          <w:spacing w:val="0"/>
        </w:rPr>
        <w:t>For this to be successful, the following needs to be achieved using upper division lab equipment that would be available to college students:</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 xml:space="preserve">Use of a </w:t>
      </w:r>
      <w:proofErr w:type="spellStart"/>
      <w:r>
        <w:rPr>
          <w:rStyle w:val="IntenseReference"/>
          <w:b w:val="0"/>
          <w:bCs w:val="0"/>
          <w:smallCaps w:val="0"/>
          <w:color w:val="auto"/>
          <w:spacing w:val="0"/>
        </w:rPr>
        <w:t>demultiplexer</w:t>
      </w:r>
      <w:proofErr w:type="spellEnd"/>
      <w:r>
        <w:rPr>
          <w:rStyle w:val="IntenseReference"/>
          <w:b w:val="0"/>
          <w:bCs w:val="0"/>
          <w:smallCaps w:val="0"/>
          <w:color w:val="auto"/>
          <w:spacing w:val="0"/>
        </w:rPr>
        <w:t xml:space="preserve"> to choose which connector is under test</w:t>
      </w:r>
    </w:p>
    <w:p w:rsidR="000E0D7B" w:rsidRDefault="000E0D7B" w:rsidP="000E0D7B">
      <w:pPr>
        <w:pStyle w:val="NoSpacing"/>
        <w:numPr>
          <w:ilvl w:val="1"/>
          <w:numId w:val="1"/>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 xml:space="preserve"> </w:t>
      </w:r>
      <w:proofErr w:type="spellStart"/>
      <w:r>
        <w:rPr>
          <w:rStyle w:val="IntenseReference"/>
          <w:b w:val="0"/>
          <w:bCs w:val="0"/>
          <w:smallCaps w:val="0"/>
          <w:color w:val="auto"/>
          <w:spacing w:val="0"/>
        </w:rPr>
        <w:t>Demultiplexer</w:t>
      </w:r>
      <w:proofErr w:type="spellEnd"/>
      <w:r>
        <w:rPr>
          <w:rStyle w:val="IntenseReference"/>
          <w:b w:val="0"/>
          <w:bCs w:val="0"/>
          <w:smallCaps w:val="0"/>
          <w:color w:val="auto"/>
          <w:spacing w:val="0"/>
        </w:rPr>
        <w:t xml:space="preserve"> must able to handle high frequency signals (&lt;100Mhz)</w:t>
      </w:r>
    </w:p>
    <w:p w:rsidR="000E0D7B" w:rsidRDefault="000E0D7B"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Written lab document to instruct how to use the board to see the effects</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0E0D7B">
      <w:pPr>
        <w:pStyle w:val="NoSpacing"/>
        <w:numPr>
          <w:ilvl w:val="0"/>
          <w:numId w:val="1"/>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bookmarkStart w:id="0" w:name="_GoBack"/>
      <w:bookmarkEnd w:id="0"/>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Pr="006075B8" w:rsidRDefault="001D133A" w:rsidP="001D133A">
      <w:pPr>
        <w:pStyle w:val="NoSpacing"/>
        <w:numPr>
          <w:ilvl w:val="0"/>
          <w:numId w:val="2"/>
        </w:numPr>
      </w:pPr>
      <w:r>
        <w:t xml:space="preserve">USB power via wall adapter or computer port </w:t>
      </w:r>
    </w:p>
    <w:sectPr w:rsidR="001D133A"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76"/>
    <w:rsid w:val="000E0D7B"/>
    <w:rsid w:val="001D133A"/>
    <w:rsid w:val="00485652"/>
    <w:rsid w:val="006075B8"/>
    <w:rsid w:val="00B70ABC"/>
    <w:rsid w:val="00C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0B690-F232-487C-9824-FCBED1D1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Towell</dc:creator>
  <cp:keywords/>
  <dc:description/>
  <cp:lastModifiedBy>Brandon Towell</cp:lastModifiedBy>
  <cp:revision>1</cp:revision>
  <dcterms:created xsi:type="dcterms:W3CDTF">2015-03-14T20:51:00Z</dcterms:created>
  <dcterms:modified xsi:type="dcterms:W3CDTF">2015-03-14T21:30:00Z</dcterms:modified>
</cp:coreProperties>
</file>