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i w:val="0"/>
          <w:color w:val="000000"/>
          <w:sz w:val="32"/>
        </w:rPr>
        <w:t>Weekly Status - Week 06</w:t>
      </w:r>
    </w:p>
    <w:p>
      <w:pPr>
        <w:spacing w:after="40" w:line="276" w:lineRule="auto"/>
        <w:jc w:val="center"/>
      </w:pPr>
      <w:r>
        <w:rPr>
          <w:rFonts w:ascii="Arial" w:hAnsi="Arial" w:eastAsia="Arial"/>
          <w:b w:val="0"/>
          <w:i w:val="0"/>
          <w:color w:val="000000"/>
          <w:sz w:val="24"/>
        </w:rPr>
        <w:t>Distributed Systems 2026-B - Group 2 - Amaranta</w:t>
      </w:r>
    </w:p>
    <w:p>
      <w:pPr>
        <w:spacing w:after="200" w:line="276" w:lineRule="auto"/>
        <w:jc w:val="center"/>
      </w:pPr>
      <w:r>
        <w:rPr>
          <w:rFonts w:ascii="Arial" w:hAnsi="Arial" w:eastAsia="Arial"/>
          <w:b w:val="0"/>
          <w:i w:val="0"/>
          <w:color w:val="000000"/>
          <w:sz w:val="24"/>
        </w:rPr>
        <w:t>Sprint window: Sep 14 - Sep 20, 2026</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i w:val="0"/>
                <w:color w:val="000000"/>
                <w:sz w:val="24"/>
              </w:rPr>
              <w:t>Field</w:t>
            </w:r>
          </w:p>
        </w:tc>
        <w:tc>
          <w:tcPr>
            <w:tcW w:type="dxa" w:w="7056"/>
          </w:tcPr>
          <w:p>
            <w:pPr>
              <w:spacing w:after="40"/>
            </w:pPr>
            <w:r/>
            <w:r>
              <w:rPr>
                <w:rFonts w:ascii="Arial" w:hAnsi="Arial" w:eastAsia="Arial"/>
                <w:b/>
                <w:i w:val="0"/>
                <w:color w:val="000000"/>
                <w:sz w:val="24"/>
              </w:rPr>
              <w:t>Value</w:t>
            </w:r>
          </w:p>
        </w:tc>
      </w:tr>
      <w:tr>
        <w:tc>
          <w:tcPr>
            <w:tcW w:type="dxa" w:w="2304"/>
          </w:tcPr>
          <w:p>
            <w:pPr>
              <w:spacing w:after="40"/>
            </w:pPr>
            <w:r/>
            <w:r>
              <w:rPr>
                <w:rFonts w:ascii="Arial" w:hAnsi="Arial" w:eastAsia="Arial"/>
                <w:b w:val="0"/>
                <w:i w:val="0"/>
                <w:color w:val="000000"/>
                <w:sz w:val="24"/>
              </w:rPr>
              <w:t>FULL_NAME</w:t>
            </w:r>
          </w:p>
        </w:tc>
        <w:tc>
          <w:tcPr>
            <w:tcW w:type="dxa" w:w="7056"/>
          </w:tcPr>
          <w:p>
            <w:pPr>
              <w:spacing w:after="40"/>
            </w:pPr>
            <w:r/>
            <w:r>
              <w:rPr>
                <w:rFonts w:ascii="Arial" w:hAnsi="Arial" w:eastAsia="Arial"/>
                <w:b w:val="0"/>
                <w:i w:val="0"/>
                <w:color w:val="000000"/>
                <w:sz w:val="24"/>
              </w:rPr>
              <w:t>Brandow Stivent Claros Polania</w:t>
            </w:r>
          </w:p>
        </w:tc>
      </w:tr>
      <w:tr>
        <w:tc>
          <w:tcPr>
            <w:tcW w:type="dxa" w:w="2304"/>
          </w:tcPr>
          <w:p>
            <w:pPr>
              <w:spacing w:after="40"/>
            </w:pPr>
            <w:r/>
            <w:r>
              <w:rPr>
                <w:rFonts w:ascii="Arial" w:hAnsi="Arial" w:eastAsia="Arial"/>
                <w:b w:val="0"/>
                <w:i w:val="0"/>
                <w:color w:val="000000"/>
                <w:sz w:val="24"/>
              </w:rPr>
              <w:t>GITHUB_USER</w:t>
            </w:r>
          </w:p>
        </w:tc>
        <w:tc>
          <w:tcPr>
            <w:tcW w:type="dxa" w:w="7056"/>
          </w:tcPr>
          <w:p>
            <w:pPr>
              <w:spacing w:after="40"/>
            </w:pPr>
            <w:r/>
            <w:r>
              <w:rPr>
                <w:rFonts w:ascii="Arial" w:hAnsi="Arial" w:eastAsia="Arial"/>
                <w:b w:val="0"/>
                <w:i w:val="0"/>
                <w:color w:val="000000"/>
                <w:sz w:val="24"/>
              </w:rPr>
              <w:t>BrandowC</w:t>
            </w:r>
          </w:p>
        </w:tc>
      </w:tr>
      <w:tr>
        <w:tc>
          <w:tcPr>
            <w:tcW w:type="dxa" w:w="2304"/>
          </w:tcPr>
          <w:p>
            <w:pPr>
              <w:spacing w:after="40"/>
            </w:pPr>
            <w:r/>
            <w:r>
              <w:rPr>
                <w:rFonts w:ascii="Arial" w:hAnsi="Arial" w:eastAsia="Arial"/>
                <w:b w:val="0"/>
                <w:i w:val="0"/>
                <w:color w:val="000000"/>
                <w:sz w:val="24"/>
              </w:rPr>
              <w:t>TEAM</w:t>
            </w:r>
          </w:p>
        </w:tc>
        <w:tc>
          <w:tcPr>
            <w:tcW w:type="dxa" w:w="7056"/>
          </w:tcPr>
          <w:p>
            <w:pPr>
              <w:spacing w:after="40"/>
            </w:pPr>
            <w:r/>
            <w:r>
              <w:rPr>
                <w:rFonts w:ascii="Arial" w:hAnsi="Arial" w:eastAsia="Arial"/>
                <w:b w:val="0"/>
                <w:i w:val="0"/>
                <w:color w:val="000000"/>
                <w:sz w:val="24"/>
              </w:rPr>
              <w:t>amaranta</w:t>
            </w:r>
          </w:p>
        </w:tc>
      </w:tr>
      <w:tr>
        <w:tc>
          <w:tcPr>
            <w:tcW w:type="dxa" w:w="2304"/>
          </w:tcPr>
          <w:p>
            <w:pPr>
              <w:spacing w:after="40"/>
            </w:pPr>
            <w:r/>
            <w:r>
              <w:rPr>
                <w:rFonts w:ascii="Arial" w:hAnsi="Arial" w:eastAsia="Arial"/>
                <w:b w:val="0"/>
                <w:i w:val="0"/>
                <w:color w:val="000000"/>
                <w:sz w:val="24"/>
              </w:rPr>
              <w:t>SPRINT_GOAL</w:t>
            </w:r>
          </w:p>
        </w:tc>
        <w:tc>
          <w:tcPr>
            <w:tcW w:type="dxa" w:w="7056"/>
          </w:tcPr>
          <w:p>
            <w:pPr>
              <w:spacing w:after="40"/>
            </w:pPr>
            <w:r/>
            <w:r>
              <w:rPr>
                <w:rFonts w:ascii="Arial" w:hAnsi="Arial" w:eastAsia="Arial"/>
                <w:b w:val="0"/>
                <w:i w:val="0"/>
                <w:color w:val="000000"/>
                <w:sz w:val="24"/>
              </w:rPr>
              <w:t>Complete the Cut 1 backlog by adding the Clinical Records and Scheduling bounded contexts with staff role-based access, and put repository governance (CODEOWNERS, Git conventions, brand palette) in place.</w:t>
            </w:r>
          </w:p>
        </w:tc>
      </w:tr>
    </w:tbl>
    <w:p>
      <w:pPr>
        <w:spacing w:after="80"/>
      </w:pPr>
    </w:p>
    <w:p>
      <w:pPr>
        <w:keepNext/>
        <w:spacing w:after="80" w:line="276" w:lineRule="auto" w:before="240"/>
      </w:pPr>
      <w:r>
        <w:rPr>
          <w:rFonts w:ascii="Arial" w:hAnsi="Arial" w:eastAsia="Arial"/>
          <w:b/>
          <w:i w:val="0"/>
          <w:color w:val="000000"/>
          <w:sz w:val="24"/>
        </w:rPr>
        <w:t>1. Context of the week</w:t>
      </w:r>
    </w:p>
    <w:p>
      <w:pPr>
        <w:spacing w:after="120" w:line="276" w:lineRule="auto"/>
      </w:pPr>
      <w:r>
        <w:rPr>
          <w:rFonts w:ascii="Arial" w:hAnsi="Arial" w:eastAsia="Arial"/>
          <w:b w:val="0"/>
          <w:i w:val="0"/>
          <w:color w:val="000000"/>
          <w:sz w:val="24"/>
        </w:rPr>
        <w:t>Week 06 (Sep 14 - Sep 20, 2026) was the sprint of the Cut 1 backlog. The goal was to complete the clinic side of Amaranta, adding the Clinical Records and Scheduling bounded contexts with role-based access for staff, and to put repository governance in place before the team grew its branch and pull request traffic.</w:t>
      </w:r>
    </w:p>
    <w:p>
      <w:pPr>
        <w:spacing w:after="120" w:line="276" w:lineRule="auto"/>
      </w:pPr>
      <w:r>
        <w:rPr>
          <w:rFonts w:ascii="Arial" w:hAnsi="Arial" w:eastAsia="Arial"/>
          <w:b w:val="0"/>
          <w:i w:val="0"/>
          <w:color w:val="000000"/>
          <w:sz w:val="24"/>
        </w:rPr>
        <w:t>In the same week the instructor published the course branching policy and CODEOWNERS in the documentation repository, which the team adopted: permanent branches develop, qa and main, no direct commits to them, and promotion through pull requests.</w:t>
      </w:r>
    </w:p>
    <w:p>
      <w:pPr>
        <w:keepNext/>
        <w:spacing w:after="80" w:line="276" w:lineRule="auto" w:before="240"/>
      </w:pPr>
      <w:r>
        <w:rPr>
          <w:rFonts w:ascii="Arial" w:hAnsi="Arial" w:eastAsia="Arial"/>
          <w:b/>
          <w:i w:val="0"/>
          <w:color w:val="000000"/>
          <w:sz w:val="24"/>
        </w:rPr>
        <w:t>2. What was done</w:t>
      </w:r>
    </w:p>
    <w:p>
      <w:pPr>
        <w:spacing w:after="120" w:line="276" w:lineRule="auto"/>
      </w:pPr>
      <w:r>
        <w:rPr>
          <w:rFonts w:ascii="Arial" w:hAnsi="Arial" w:eastAsia="Arial"/>
          <w:b/>
          <w:i w:val="0"/>
          <w:color w:val="000000"/>
          <w:sz w:val="24"/>
        </w:rPr>
        <w:t xml:space="preserve">Code: Cut 1 backlog. </w:t>
      </w:r>
      <w:r>
        <w:rPr>
          <w:rFonts w:ascii="Arial" w:hAnsi="Arial" w:eastAsia="Arial"/>
          <w:b w:val="0"/>
          <w:i w:val="0"/>
          <w:color w:val="000000"/>
          <w:sz w:val="24"/>
        </w:rPr>
        <w:t>Commit fb799f6 (96 files, 2,965 insertions) added the two missing bounded contexts. Clinical lets customers register pets, lets veterinarians add medical records and lets staff look up any pet. Scheduling books, cancels and completes appointments and enforces business hours and double-booking invariants. The commit also introduced role-based authorization (RolesGuard and a Roles decorator): before it, every staff-only endpoint was reachable by any authenticated user. It added admin CRUD for the catalog, in-store checkout and mark-as-paid for receptionists, and fixed a bug where OrderRepository.save() re-inserted the items of an existing order on every update, which caused a NOT NULL violation; updates now touch only the order columns. The pull request (#2) was merged into develop.</w:t>
      </w:r>
    </w:p>
    <w:p>
      <w:pPr>
        <w:spacing w:after="120" w:line="276" w:lineRule="auto"/>
      </w:pPr>
      <w:r>
        <w:rPr>
          <w:rFonts w:ascii="Arial" w:hAnsi="Arial" w:eastAsia="Arial"/>
          <w:b/>
          <w:i w:val="0"/>
          <w:color w:val="000000"/>
          <w:sz w:val="24"/>
        </w:rPr>
        <w:t xml:space="preserve">Governance in the code repository. </w:t>
      </w:r>
      <w:r>
        <w:rPr>
          <w:rFonts w:ascii="Arial" w:hAnsi="Arial" w:eastAsia="Arial"/>
          <w:b w:val="0"/>
          <w:i w:val="0"/>
          <w:color w:val="000000"/>
          <w:sz w:val="24"/>
        </w:rPr>
        <w:t>A CODEOWNERS file was added so main requires approval (commit 2a9dcd2, PR #1). Clinical and Scheduling depend on each other through NestJS forwardRef; the circular dependency and the way to break it at extraction time are documented in docs/path-to-microservices.md.</w:t>
      </w:r>
    </w:p>
    <w:p>
      <w:pPr>
        <w:spacing w:after="120" w:line="276" w:lineRule="auto"/>
      </w:pPr>
      <w:r>
        <w:rPr>
          <w:rFonts w:ascii="Arial" w:hAnsi="Arial" w:eastAsia="Arial"/>
          <w:b/>
          <w:i w:val="0"/>
          <w:color w:val="000000"/>
          <w:sz w:val="24"/>
        </w:rPr>
        <w:t xml:space="preserve">Documentation. </w:t>
      </w:r>
      <w:r>
        <w:rPr>
          <w:rFonts w:ascii="Arial" w:hAnsi="Arial" w:eastAsia="Arial"/>
          <w:b w:val="0"/>
          <w:i w:val="0"/>
          <w:color w:val="000000"/>
          <w:sz w:val="24"/>
        </w:rPr>
        <w:t>The Git conventions were extended with cherry-pick promotion and the rule of no direct commits to permanent branches, and the design-system palettes were redefined (commit f38b69a, PR #5 merged into main on Sep 19). The repository README tables were reformatted (commit b90b384).</w:t>
      </w:r>
    </w:p>
    <w:p>
      <w:pPr>
        <w:keepNext/>
        <w:spacing w:after="80" w:line="276" w:lineRule="auto" w:before="240"/>
      </w:pPr>
      <w:r>
        <w:rPr>
          <w:rFonts w:ascii="Arial" w:hAnsi="Arial" w:eastAsia="Arial"/>
          <w:b/>
          <w:i w:val="0"/>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584"/>
          </w:tcPr>
          <w:p>
            <w:pPr>
              <w:spacing w:after="40"/>
            </w:pPr>
            <w:r/>
            <w:r>
              <w:rPr>
                <w:rFonts w:ascii="Arial" w:hAnsi="Arial" w:eastAsia="Arial"/>
                <w:b/>
                <w:i w:val="0"/>
                <w:color w:val="000000"/>
                <w:sz w:val="24"/>
              </w:rPr>
              <w:t>HU ID</w:t>
            </w:r>
          </w:p>
        </w:tc>
        <w:tc>
          <w:tcPr>
            <w:tcW w:type="dxa" w:w="3744"/>
          </w:tcPr>
          <w:p>
            <w:pPr>
              <w:spacing w:after="40"/>
            </w:pPr>
            <w:r/>
            <w:r>
              <w:rPr>
                <w:rFonts w:ascii="Arial" w:hAnsi="Arial" w:eastAsia="Arial"/>
                <w:b/>
                <w:i w:val="0"/>
                <w:color w:val="000000"/>
                <w:sz w:val="24"/>
              </w:rPr>
              <w:t>Title</w:t>
            </w:r>
          </w:p>
        </w:tc>
        <w:tc>
          <w:tcPr>
            <w:tcW w:type="dxa" w:w="1152"/>
          </w:tcPr>
          <w:p>
            <w:pPr>
              <w:spacing w:after="40"/>
            </w:pPr>
            <w:r/>
            <w:r>
              <w:rPr>
                <w:rFonts w:ascii="Arial" w:hAnsi="Arial" w:eastAsia="Arial"/>
                <w:b/>
                <w:i w:val="0"/>
                <w:color w:val="000000"/>
                <w:sz w:val="24"/>
              </w:rPr>
              <w:t>Status</w:t>
            </w:r>
          </w:p>
        </w:tc>
        <w:tc>
          <w:tcPr>
            <w:tcW w:type="dxa" w:w="2880"/>
          </w:tcPr>
          <w:p>
            <w:pPr>
              <w:spacing w:after="40"/>
            </w:pPr>
            <w:r/>
            <w:r>
              <w:rPr>
                <w:rFonts w:ascii="Arial" w:hAnsi="Arial" w:eastAsia="Arial"/>
                <w:b/>
                <w:i w:val="0"/>
                <w:color w:val="000000"/>
                <w:sz w:val="24"/>
              </w:rPr>
              <w:t>Evidence</w:t>
            </w:r>
          </w:p>
        </w:tc>
      </w:tr>
      <w:tr>
        <w:tc>
          <w:tcPr>
            <w:tcW w:type="dxa" w:w="1584"/>
          </w:tcPr>
          <w:p>
            <w:pPr>
              <w:spacing w:after="40"/>
            </w:pPr>
            <w:r/>
            <w:r>
              <w:rPr>
                <w:rFonts w:ascii="Arial" w:hAnsi="Arial" w:eastAsia="Arial"/>
                <w:b w:val="0"/>
                <w:i w:val="0"/>
                <w:color w:val="000000"/>
                <w:sz w:val="24"/>
              </w:rPr>
              <w:t>HU-CLIN-001</w:t>
            </w:r>
          </w:p>
        </w:tc>
        <w:tc>
          <w:tcPr>
            <w:tcW w:type="dxa" w:w="3744"/>
          </w:tcPr>
          <w:p>
            <w:pPr>
              <w:spacing w:after="40"/>
            </w:pPr>
            <w:r/>
            <w:r>
              <w:rPr>
                <w:rFonts w:ascii="Arial" w:hAnsi="Arial" w:eastAsia="Arial"/>
                <w:b w:val="0"/>
                <w:i w:val="0"/>
                <w:color w:val="000000"/>
                <w:sz w:val="24"/>
              </w:rPr>
              <w:t>Register a pet</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HU-CLIN-002</w:t>
            </w:r>
          </w:p>
        </w:tc>
        <w:tc>
          <w:tcPr>
            <w:tcW w:type="dxa" w:w="3744"/>
          </w:tcPr>
          <w:p>
            <w:pPr>
              <w:spacing w:after="40"/>
            </w:pPr>
            <w:r/>
            <w:r>
              <w:rPr>
                <w:rFonts w:ascii="Arial" w:hAnsi="Arial" w:eastAsia="Arial"/>
                <w:b w:val="0"/>
                <w:i w:val="0"/>
                <w:color w:val="000000"/>
                <w:sz w:val="24"/>
              </w:rPr>
              <w:t>Veterinarian adds a medical record</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HU-SCHED-001</w:t>
            </w:r>
          </w:p>
        </w:tc>
        <w:tc>
          <w:tcPr>
            <w:tcW w:type="dxa" w:w="3744"/>
          </w:tcPr>
          <w:p>
            <w:pPr>
              <w:spacing w:after="40"/>
            </w:pPr>
            <w:r/>
            <w:r>
              <w:rPr>
                <w:rFonts w:ascii="Arial" w:hAnsi="Arial" w:eastAsia="Arial"/>
                <w:b w:val="0"/>
                <w:i w:val="0"/>
                <w:color w:val="000000"/>
                <w:sz w:val="24"/>
              </w:rPr>
              <w:t>Book an appointment within business hours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HU-SCHED-002</w:t>
            </w:r>
          </w:p>
        </w:tc>
        <w:tc>
          <w:tcPr>
            <w:tcW w:type="dxa" w:w="3744"/>
          </w:tcPr>
          <w:p>
            <w:pPr>
              <w:spacing w:after="40"/>
            </w:pPr>
            <w:r/>
            <w:r>
              <w:rPr>
                <w:rFonts w:ascii="Arial" w:hAnsi="Arial" w:eastAsia="Arial"/>
                <w:b w:val="0"/>
                <w:i w:val="0"/>
                <w:color w:val="000000"/>
                <w:sz w:val="24"/>
              </w:rPr>
              <w:t>Prevent double-booking</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HU-SCHED-003</w:t>
            </w:r>
          </w:p>
        </w:tc>
        <w:tc>
          <w:tcPr>
            <w:tcW w:type="dxa" w:w="3744"/>
          </w:tcPr>
          <w:p>
            <w:pPr>
              <w:spacing w:after="40"/>
            </w:pPr>
            <w:r/>
            <w:r>
              <w:rPr>
                <w:rFonts w:ascii="Arial" w:hAnsi="Arial" w:eastAsia="Arial"/>
                <w:b w:val="0"/>
                <w:i w:val="0"/>
                <w:color w:val="000000"/>
                <w:sz w:val="24"/>
              </w:rPr>
              <w:t>Cancel my appointment</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HU-SCHED-004</w:t>
            </w:r>
          </w:p>
        </w:tc>
        <w:tc>
          <w:tcPr>
            <w:tcW w:type="dxa" w:w="3744"/>
          </w:tcPr>
          <w:p>
            <w:pPr>
              <w:spacing w:after="40"/>
            </w:pPr>
            <w:r/>
            <w:r>
              <w:rPr>
                <w:rFonts w:ascii="Arial" w:hAnsi="Arial" w:eastAsia="Arial"/>
                <w:b w:val="0"/>
                <w:i w:val="0"/>
                <w:color w:val="000000"/>
                <w:sz w:val="24"/>
              </w:rPr>
              <w:t>Receptionist manages appointments for a customer</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HU-IAM-003</w:t>
            </w:r>
          </w:p>
        </w:tc>
        <w:tc>
          <w:tcPr>
            <w:tcW w:type="dxa" w:w="3744"/>
          </w:tcPr>
          <w:p>
            <w:pPr>
              <w:spacing w:after="40"/>
            </w:pPr>
            <w:r/>
            <w:r>
              <w:rPr>
                <w:rFonts w:ascii="Arial" w:hAnsi="Arial" w:eastAsia="Arial"/>
                <w:b w:val="0"/>
                <w:i w:val="0"/>
                <w:color w:val="000000"/>
                <w:sz w:val="24"/>
              </w:rPr>
              <w:t>Receptionist registers a walk-in customer (role-based access added)</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HU-CAT-002</w:t>
            </w:r>
          </w:p>
        </w:tc>
        <w:tc>
          <w:tcPr>
            <w:tcW w:type="dxa" w:w="3744"/>
          </w:tcPr>
          <w:p>
            <w:pPr>
              <w:spacing w:after="40"/>
            </w:pPr>
            <w:r/>
            <w:r>
              <w:rPr>
                <w:rFonts w:ascii="Arial" w:hAnsi="Arial" w:eastAsia="Arial"/>
                <w:b w:val="0"/>
                <w:i w:val="0"/>
                <w:color w:val="000000"/>
                <w:sz w:val="24"/>
              </w:rPr>
              <w:t>Admin manages the catalog (create, update, stock, activate/deactivate)</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r>
        <w:tc>
          <w:tcPr>
            <w:tcW w:type="dxa" w:w="1584"/>
          </w:tcPr>
          <w:p>
            <w:pPr>
              <w:spacing w:after="40"/>
            </w:pPr>
            <w:r/>
            <w:r>
              <w:rPr>
                <w:rFonts w:ascii="Arial" w:hAnsi="Arial" w:eastAsia="Arial"/>
                <w:b w:val="0"/>
                <w:i w:val="0"/>
                <w:color w:val="000000"/>
                <w:sz w:val="24"/>
              </w:rPr>
              <w:t>HU-SALES-003</w:t>
            </w:r>
          </w:p>
        </w:tc>
        <w:tc>
          <w:tcPr>
            <w:tcW w:type="dxa" w:w="3744"/>
          </w:tcPr>
          <w:p>
            <w:pPr>
              <w:spacing w:after="40"/>
            </w:pPr>
            <w:r/>
            <w:r>
              <w:rPr>
                <w:rFonts w:ascii="Arial" w:hAnsi="Arial" w:eastAsia="Arial"/>
                <w:b w:val="0"/>
                <w:i w:val="0"/>
                <w:color w:val="000000"/>
                <w:sz w:val="24"/>
              </w:rPr>
              <w:t>Receptionist creates an in-store order and marks it as paid</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https://github.com/BrandowC/amaranta/commit/fb799f6</w:t>
            </w:r>
          </w:p>
        </w:tc>
      </w:tr>
    </w:tbl>
    <w:p>
      <w:pPr>
        <w:spacing w:after="80"/>
      </w:pPr>
    </w:p>
    <w:p>
      <w:pPr>
        <w:keepNext/>
        <w:spacing w:after="80" w:line="276" w:lineRule="auto" w:before="240"/>
      </w:pPr>
      <w:r>
        <w:rPr>
          <w:rFonts w:ascii="Arial" w:hAnsi="Arial" w:eastAsia="Arial"/>
          <w:b/>
          <w:i w:val="0"/>
          <w:color w:val="000000"/>
          <w:sz w:val="24"/>
        </w:rPr>
        <w:t>4. Supporting evidence</w:t>
      </w:r>
    </w:p>
    <w:p>
      <w:pPr>
        <w:spacing w:after="120" w:line="276" w:lineRule="auto"/>
      </w:pPr>
      <w:r>
        <w:rPr>
          <w:rFonts w:ascii="Arial" w:hAnsi="Arial" w:eastAsia="Arial"/>
          <w:b w:val="0"/>
          <w:i w:val="0"/>
          <w:color w:val="000000"/>
          <w:sz w:val="24"/>
        </w:rPr>
        <w:t>The figures below are generated from the real git history and from the project artefacts. The tables list every commit and pull request authored by BrandowC in the week.</w:t>
      </w:r>
    </w:p>
    <w:p>
      <w:pPr>
        <w:keepNext/>
        <w:jc w:val="center"/>
      </w:pPr>
      <w:r>
        <w:rPr>
          <w:rFonts w:ascii="Arial" w:hAnsi="Arial"/>
          <w:color w:val="000000"/>
          <w:sz w:val="24"/>
        </w:rP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act6.png"/>
                    <pic:cNvPicPr/>
                  </pic:nvPicPr>
                  <pic:blipFill>
                    <a:blip r:embed="rId9"/>
                    <a:stretch>
                      <a:fillRect/>
                    </a:stretch>
                  </pic:blipFill>
                  <pic:spPr>
                    <a:xfrm>
                      <a:off x="0" y="0"/>
                      <a:ext cx="5852160" cy="2438400"/>
                    </a:xfrm>
                    <a:prstGeom prst="rect"/>
                  </pic:spPr>
                </pic:pic>
              </a:graphicData>
            </a:graphic>
          </wp:inline>
        </w:drawing>
      </w:r>
    </w:p>
    <w:p>
      <w:pPr>
        <w:spacing w:after="200" w:line="276" w:lineRule="auto"/>
        <w:jc w:val="center"/>
      </w:pPr>
      <w:r>
        <w:rPr>
          <w:rFonts w:ascii="Arial" w:hAnsi="Arial" w:eastAsia="Arial"/>
          <w:b w:val="0"/>
          <w:i w:val="0"/>
          <w:color w:val="000000"/>
          <w:sz w:val="24"/>
        </w:rPr>
        <w:t>Figure 6.1. Daily commits and merged pull requests authored by BrandowC in week 06, counted from git history of the code, documentation, infrastructure and course-fork repositories.</w:t>
      </w:r>
    </w:p>
    <w:p>
      <w:pPr>
        <w:keepNext/>
        <w:jc w:val="center"/>
      </w:pPr>
      <w:r>
        <w:rPr>
          <w:rFonts w:ascii="Arial" w:hAnsi="Arial"/>
          <w:color w:val="000000"/>
          <w:sz w:val="24"/>
        </w:rPr>
        <w:drawing>
          <wp:inline xmlns:a="http://schemas.openxmlformats.org/drawingml/2006/main" xmlns:pic="http://schemas.openxmlformats.org/drawingml/2006/picture">
            <wp:extent cx="5852160" cy="1139631"/>
            <wp:docPr id="2" name="Picture 2"/>
            <wp:cNvGraphicFramePr>
              <a:graphicFrameLocks noChangeAspect="1"/>
            </wp:cNvGraphicFramePr>
            <a:graphic>
              <a:graphicData uri="http://schemas.openxmlformats.org/drawingml/2006/picture">
                <pic:pic>
                  <pic:nvPicPr>
                    <pic:cNvPr id="0" name="w6a.png"/>
                    <pic:cNvPicPr/>
                  </pic:nvPicPr>
                  <pic:blipFill>
                    <a:blip r:embed="rId10"/>
                    <a:stretch>
                      <a:fillRect/>
                    </a:stretch>
                  </pic:blipFill>
                  <pic:spPr>
                    <a:xfrm>
                      <a:off x="0" y="0"/>
                      <a:ext cx="5852160" cy="1139631"/>
                    </a:xfrm>
                    <a:prstGeom prst="rect"/>
                  </pic:spPr>
                </pic:pic>
              </a:graphicData>
            </a:graphic>
          </wp:inline>
        </w:drawing>
      </w:r>
    </w:p>
    <w:p>
      <w:pPr>
        <w:spacing w:after="200" w:line="276" w:lineRule="auto"/>
        <w:jc w:val="center"/>
      </w:pPr>
      <w:r>
        <w:rPr>
          <w:rFonts w:ascii="Arial" w:hAnsi="Arial" w:eastAsia="Arial"/>
          <w:b w:val="0"/>
          <w:i w:val="0"/>
          <w:color w:val="000000"/>
          <w:sz w:val="24"/>
        </w:rPr>
        <w:t>Figure 6.2. Promotion history of the code repository: PR #1 (CODEOWNERS) into main and PR #2 (Cut 1) into develop.</w:t>
      </w:r>
    </w:p>
    <w:p>
      <w:pPr>
        <w:keepNext/>
        <w:jc w:val="center"/>
      </w:pPr>
      <w:r>
        <w:rPr>
          <w:rFonts w:ascii="Arial" w:hAnsi="Arial"/>
          <w:color w:val="000000"/>
          <w:sz w:val="24"/>
        </w:rPr>
        <w:drawing>
          <wp:inline xmlns:a="http://schemas.openxmlformats.org/drawingml/2006/main" xmlns:pic="http://schemas.openxmlformats.org/drawingml/2006/picture">
            <wp:extent cx="5852160" cy="4150951"/>
            <wp:docPr id="3" name="Picture 3"/>
            <wp:cNvGraphicFramePr>
              <a:graphicFrameLocks noChangeAspect="1"/>
            </wp:cNvGraphicFramePr>
            <a:graphic>
              <a:graphicData uri="http://schemas.openxmlformats.org/drawingml/2006/picture">
                <pic:pic>
                  <pic:nvPicPr>
                    <pic:cNvPr id="0" name="w6b.png"/>
                    <pic:cNvPicPr/>
                  </pic:nvPicPr>
                  <pic:blipFill>
                    <a:blip r:embed="rId11"/>
                    <a:stretch>
                      <a:fillRect/>
                    </a:stretch>
                  </pic:blipFill>
                  <pic:spPr>
                    <a:xfrm>
                      <a:off x="0" y="0"/>
                      <a:ext cx="5852160" cy="4150951"/>
                    </a:xfrm>
                    <a:prstGeom prst="rect"/>
                  </pic:spPr>
                </pic:pic>
              </a:graphicData>
            </a:graphic>
          </wp:inline>
        </w:drawing>
      </w:r>
    </w:p>
    <w:p>
      <w:pPr>
        <w:spacing w:after="200" w:line="276" w:lineRule="auto"/>
        <w:jc w:val="center"/>
      </w:pPr>
      <w:r>
        <w:rPr>
          <w:rFonts w:ascii="Arial" w:hAnsi="Arial" w:eastAsia="Arial"/>
          <w:b w:val="0"/>
          <w:i w:val="0"/>
          <w:color w:val="000000"/>
          <w:sz w:val="24"/>
        </w:rPr>
        <w:t>Figure 6.3. Cut 1 commit: the Clinical Records and Scheduling contexts and role-based authorization (selected files; 96 files in total).</w:t>
      </w:r>
    </w:p>
    <w:p>
      <w:pPr>
        <w:keepNext/>
        <w:jc w:val="center"/>
      </w:pPr>
      <w:r>
        <w:rPr>
          <w:rFonts w:ascii="Arial" w:hAnsi="Arial"/>
          <w:color w:val="000000"/>
          <w:sz w:val="24"/>
        </w:rPr>
        <w:drawing>
          <wp:inline xmlns:a="http://schemas.openxmlformats.org/drawingml/2006/main" xmlns:pic="http://schemas.openxmlformats.org/drawingml/2006/picture">
            <wp:extent cx="5852160" cy="1389149"/>
            <wp:docPr id="4" name="Picture 4"/>
            <wp:cNvGraphicFramePr>
              <a:graphicFrameLocks noChangeAspect="1"/>
            </wp:cNvGraphicFramePr>
            <a:graphic>
              <a:graphicData uri="http://schemas.openxmlformats.org/drawingml/2006/picture">
                <pic:pic>
                  <pic:nvPicPr>
                    <pic:cNvPr id="0" name="w6c.png"/>
                    <pic:cNvPicPr/>
                  </pic:nvPicPr>
                  <pic:blipFill>
                    <a:blip r:embed="rId12"/>
                    <a:stretch>
                      <a:fillRect/>
                    </a:stretch>
                  </pic:blipFill>
                  <pic:spPr>
                    <a:xfrm>
                      <a:off x="0" y="0"/>
                      <a:ext cx="5852160" cy="1389149"/>
                    </a:xfrm>
                    <a:prstGeom prst="rect"/>
                  </pic:spPr>
                </pic:pic>
              </a:graphicData>
            </a:graphic>
          </wp:inline>
        </w:drawing>
      </w:r>
    </w:p>
    <w:p>
      <w:pPr>
        <w:spacing w:after="200" w:line="276" w:lineRule="auto"/>
        <w:jc w:val="center"/>
      </w:pPr>
      <w:r>
        <w:rPr>
          <w:rFonts w:ascii="Arial" w:hAnsi="Arial" w:eastAsia="Arial"/>
          <w:b w:val="0"/>
          <w:i w:val="0"/>
          <w:color w:val="000000"/>
          <w:sz w:val="24"/>
        </w:rPr>
        <w:t>Figure 6.4. Documentation commit that extended the Git conventions and redefined the design-system palettes.</w:t>
      </w:r>
    </w:p>
    <w:p>
      <w:pPr>
        <w:spacing w:after="60" w:line="276" w:lineRule="auto"/>
      </w:pPr>
      <w:r>
        <w:rPr>
          <w:rFonts w:ascii="Arial" w:hAnsi="Arial" w:eastAsia="Arial"/>
          <w:b/>
          <w:i w:val="0"/>
          <w:color w:val="000000"/>
          <w:sz w:val="24"/>
        </w:rPr>
        <w:t>Table 1. Commits authored in the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1728"/>
          </w:tcPr>
          <w:p>
            <w:pPr>
              <w:spacing w:after="40"/>
            </w:pPr>
            <w:r/>
            <w:r>
              <w:rPr>
                <w:rFonts w:ascii="Arial" w:hAnsi="Arial" w:eastAsia="Arial"/>
                <w:b/>
                <w:i w:val="0"/>
                <w:color w:val="000000"/>
                <w:sz w:val="24"/>
              </w:rPr>
              <w:t>Repository</w:t>
            </w:r>
          </w:p>
        </w:tc>
        <w:tc>
          <w:tcPr>
            <w:tcW w:type="dxa" w:w="1080"/>
          </w:tcPr>
          <w:p>
            <w:pPr>
              <w:spacing w:after="40"/>
            </w:pPr>
            <w:r/>
            <w:r>
              <w:rPr>
                <w:rFonts w:ascii="Arial" w:hAnsi="Arial" w:eastAsia="Arial"/>
                <w:b/>
                <w:i w:val="0"/>
                <w:color w:val="000000"/>
                <w:sz w:val="24"/>
              </w:rPr>
              <w:t>SHA</w:t>
            </w:r>
          </w:p>
        </w:tc>
        <w:tc>
          <w:tcPr>
            <w:tcW w:type="dxa" w:w="5184"/>
          </w:tcPr>
          <w:p>
            <w:pPr>
              <w:spacing w:after="40"/>
            </w:pPr>
            <w:r/>
            <w:r>
              <w:rPr>
                <w:rFonts w:ascii="Arial" w:hAnsi="Arial" w:eastAsia="Arial"/>
                <w:b/>
                <w:i w:val="0"/>
                <w:color w:val="000000"/>
                <w:sz w:val="24"/>
              </w:rPr>
              <w:t>Message</w:t>
            </w:r>
          </w:p>
        </w:tc>
      </w:tr>
      <w:tr>
        <w:tc>
          <w:tcPr>
            <w:tcW w:type="dxa" w:w="1368"/>
          </w:tcPr>
          <w:p>
            <w:pPr>
              <w:spacing w:after="40"/>
            </w:pPr>
            <w:r/>
            <w:r>
              <w:rPr>
                <w:rFonts w:ascii="Arial" w:hAnsi="Arial" w:eastAsia="Arial"/>
                <w:b w:val="0"/>
                <w:i w:val="0"/>
                <w:color w:val="000000"/>
                <w:sz w:val="24"/>
              </w:rPr>
              <w:t>2026-09-14</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b90b384</w:t>
            </w:r>
          </w:p>
        </w:tc>
        <w:tc>
          <w:tcPr>
            <w:tcW w:type="dxa" w:w="5184"/>
          </w:tcPr>
          <w:p>
            <w:pPr>
              <w:spacing w:after="40"/>
            </w:pPr>
            <w:r/>
            <w:r>
              <w:rPr>
                <w:rFonts w:ascii="Arial" w:hAnsi="Arial" w:eastAsia="Arial"/>
                <w:b w:val="0"/>
                <w:i w:val="0"/>
                <w:color w:val="000000"/>
                <w:sz w:val="24"/>
              </w:rPr>
              <w:t>docs: reformat README tables and expand license footer</w:t>
            </w:r>
          </w:p>
        </w:tc>
      </w:tr>
      <w:tr>
        <w:tc>
          <w:tcPr>
            <w:tcW w:type="dxa" w:w="1368"/>
          </w:tcPr>
          <w:p>
            <w:pPr>
              <w:spacing w:after="40"/>
            </w:pPr>
            <w:r/>
            <w:r>
              <w:rPr>
                <w:rFonts w:ascii="Arial" w:hAnsi="Arial" w:eastAsia="Arial"/>
                <w:b w:val="0"/>
                <w:i w:val="0"/>
                <w:color w:val="000000"/>
                <w:sz w:val="24"/>
              </w:rPr>
              <w:t>2026-09-17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f38b69a</w:t>
            </w:r>
          </w:p>
        </w:tc>
        <w:tc>
          <w:tcPr>
            <w:tcW w:type="dxa" w:w="5184"/>
          </w:tcPr>
          <w:p>
            <w:pPr>
              <w:spacing w:after="40"/>
            </w:pPr>
            <w:r/>
            <w:r>
              <w:rPr>
                <w:rFonts w:ascii="Arial" w:hAnsi="Arial" w:eastAsia="Arial"/>
                <w:b w:val="0"/>
                <w:i w:val="0"/>
                <w:color w:val="000000"/>
                <w:sz w:val="24"/>
              </w:rPr>
              <w:t>docs(governance-UX/UI): I modified the color palettes and the course rules.</w:t>
            </w:r>
          </w:p>
        </w:tc>
      </w:tr>
      <w:tr>
        <w:tc>
          <w:tcPr>
            <w:tcW w:type="dxa" w:w="1368"/>
          </w:tcPr>
          <w:p>
            <w:pPr>
              <w:spacing w:after="40"/>
            </w:pPr>
            <w:r/>
            <w:r>
              <w:rPr>
                <w:rFonts w:ascii="Arial" w:hAnsi="Arial" w:eastAsia="Arial"/>
                <w:b w:val="0"/>
                <w:i w:val="0"/>
                <w:color w:val="000000"/>
                <w:sz w:val="24"/>
              </w:rPr>
              <w:t>2026-09-20</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2a9dcd2</w:t>
            </w:r>
          </w:p>
        </w:tc>
        <w:tc>
          <w:tcPr>
            <w:tcW w:type="dxa" w:w="5184"/>
          </w:tcPr>
          <w:p>
            <w:pPr>
              <w:spacing w:after="40"/>
            </w:pPr>
            <w:r/>
            <w:r>
              <w:rPr>
                <w:rFonts w:ascii="Arial" w:hAnsi="Arial" w:eastAsia="Arial"/>
                <w:b w:val="0"/>
                <w:i w:val="0"/>
                <w:color w:val="000000"/>
                <w:sz w:val="24"/>
              </w:rPr>
              <w:t>chore: add CODEOWNERS so main requires approval</w:t>
            </w:r>
          </w:p>
        </w:tc>
      </w:tr>
      <w:tr>
        <w:tc>
          <w:tcPr>
            <w:tcW w:type="dxa" w:w="1368"/>
          </w:tcPr>
          <w:p>
            <w:pPr>
              <w:spacing w:after="40"/>
            </w:pPr>
            <w:r/>
            <w:r>
              <w:rPr>
                <w:rFonts w:ascii="Arial" w:hAnsi="Arial" w:eastAsia="Arial"/>
                <w:b w:val="0"/>
                <w:i w:val="0"/>
                <w:color w:val="000000"/>
                <w:sz w:val="24"/>
              </w:rPr>
              <w:t>2026-09-20</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956b456</w:t>
            </w:r>
          </w:p>
        </w:tc>
        <w:tc>
          <w:tcPr>
            <w:tcW w:type="dxa" w:w="5184"/>
          </w:tcPr>
          <w:p>
            <w:pPr>
              <w:spacing w:after="40"/>
            </w:pPr>
            <w:r/>
            <w:r>
              <w:rPr>
                <w:rFonts w:ascii="Arial" w:hAnsi="Arial" w:eastAsia="Arial"/>
                <w:b w:val="0"/>
                <w:i w:val="0"/>
                <w:color w:val="000000"/>
                <w:sz w:val="24"/>
              </w:rPr>
              <w:t>feat(clinical,scheduling): complete Cut 1 backlog with staff RBAC (cherry-pick)</w:t>
            </w:r>
          </w:p>
        </w:tc>
      </w:tr>
      <w:tr>
        <w:tc>
          <w:tcPr>
            <w:tcW w:type="dxa" w:w="1368"/>
          </w:tcPr>
          <w:p>
            <w:pPr>
              <w:spacing w:after="40"/>
            </w:pPr>
            <w:r/>
            <w:r>
              <w:rPr>
                <w:rFonts w:ascii="Arial" w:hAnsi="Arial" w:eastAsia="Arial"/>
                <w:b w:val="0"/>
                <w:i w:val="0"/>
                <w:color w:val="000000"/>
                <w:sz w:val="24"/>
              </w:rPr>
              <w:t>2026-09-20</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fb799f6</w:t>
            </w:r>
          </w:p>
        </w:tc>
        <w:tc>
          <w:tcPr>
            <w:tcW w:type="dxa" w:w="5184"/>
          </w:tcPr>
          <w:p>
            <w:pPr>
              <w:spacing w:after="40"/>
            </w:pPr>
            <w:r/>
            <w:r>
              <w:rPr>
                <w:rFonts w:ascii="Arial" w:hAnsi="Arial" w:eastAsia="Arial"/>
                <w:b w:val="0"/>
                <w:i w:val="0"/>
                <w:color w:val="000000"/>
                <w:sz w:val="24"/>
              </w:rPr>
              <w:t>feat(clinical,scheduling): complete Cut 1 backlog with staff RBAC</w:t>
            </w:r>
          </w:p>
        </w:tc>
      </w:tr>
    </w:tbl>
    <w:p>
      <w:pPr>
        <w:spacing w:after="80"/>
      </w:pPr>
    </w:p>
    <w:p>
      <w:pPr>
        <w:spacing w:after="60" w:line="276" w:lineRule="auto"/>
      </w:pPr>
      <w:r>
        <w:rPr>
          <w:rFonts w:ascii="Arial" w:hAnsi="Arial" w:eastAsia="Arial"/>
          <w:b/>
          <w:i w:val="0"/>
          <w:color w:val="000000"/>
          <w:sz w:val="24"/>
        </w:rPr>
        <w:t>Table 2. Pull requests and merges</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2448"/>
          </w:tcPr>
          <w:p>
            <w:pPr>
              <w:spacing w:after="40"/>
            </w:pPr>
            <w:r/>
            <w:r>
              <w:rPr>
                <w:rFonts w:ascii="Arial" w:hAnsi="Arial" w:eastAsia="Arial"/>
                <w:b/>
                <w:i w:val="0"/>
                <w:color w:val="000000"/>
                <w:sz w:val="24"/>
              </w:rPr>
              <w:t>Repository</w:t>
            </w:r>
          </w:p>
        </w:tc>
        <w:tc>
          <w:tcPr>
            <w:tcW w:type="dxa" w:w="1008"/>
          </w:tcPr>
          <w:p>
            <w:pPr>
              <w:spacing w:after="40"/>
            </w:pPr>
            <w:r/>
            <w:r>
              <w:rPr>
                <w:rFonts w:ascii="Arial" w:hAnsi="Arial" w:eastAsia="Arial"/>
                <w:b/>
                <w:i w:val="0"/>
                <w:color w:val="000000"/>
                <w:sz w:val="24"/>
              </w:rPr>
              <w:t>PR</w:t>
            </w:r>
          </w:p>
        </w:tc>
        <w:tc>
          <w:tcPr>
            <w:tcW w:type="dxa" w:w="4536"/>
          </w:tcPr>
          <w:p>
            <w:pPr>
              <w:spacing w:after="40"/>
            </w:pPr>
            <w:r/>
            <w:r>
              <w:rPr>
                <w:rFonts w:ascii="Arial" w:hAnsi="Arial" w:eastAsia="Arial"/>
                <w:b/>
                <w:i w:val="0"/>
                <w:color w:val="000000"/>
                <w:sz w:val="24"/>
              </w:rPr>
              <w:t>Branch</w:t>
            </w:r>
          </w:p>
        </w:tc>
      </w:tr>
      <w:tr>
        <w:tc>
          <w:tcPr>
            <w:tcW w:type="dxa" w:w="1368"/>
          </w:tcPr>
          <w:p>
            <w:pPr>
              <w:spacing w:after="40"/>
            </w:pPr>
            <w:r/>
            <w:r>
              <w:rPr>
                <w:rFonts w:ascii="Arial" w:hAnsi="Arial" w:eastAsia="Arial"/>
                <w:b w:val="0"/>
                <w:i w:val="0"/>
                <w:color w:val="000000"/>
                <w:sz w:val="24"/>
              </w:rPr>
              <w:t>2026-09-19</w:t>
            </w:r>
          </w:p>
        </w:tc>
        <w:tc>
          <w:tcPr>
            <w:tcW w:type="dxa" w:w="2448"/>
          </w:tcPr>
          <w:p>
            <w:pPr>
              <w:spacing w:after="40"/>
            </w:pPr>
            <w:r/>
            <w:r>
              <w:rPr>
                <w:rFonts w:ascii="Arial" w:hAnsi="Arial" w:eastAsia="Arial"/>
                <w:b w:val="0"/>
                <w:i w:val="0"/>
                <w:color w:val="000000"/>
                <w:sz w:val="24"/>
              </w:rPr>
              <w:t>amaranta-shop-docs</w:t>
            </w:r>
          </w:p>
        </w:tc>
        <w:tc>
          <w:tcPr>
            <w:tcW w:type="dxa" w:w="1008"/>
          </w:tcPr>
          <w:p>
            <w:pPr>
              <w:spacing w:after="40"/>
            </w:pPr>
            <w:r/>
            <w:r>
              <w:rPr>
                <w:rFonts w:ascii="Arial" w:hAnsi="Arial" w:eastAsia="Arial"/>
                <w:b w:val="0"/>
                <w:i w:val="0"/>
                <w:color w:val="000000"/>
                <w:sz w:val="24"/>
              </w:rPr>
              <w:t>#5</w:t>
            </w:r>
          </w:p>
        </w:tc>
        <w:tc>
          <w:tcPr>
            <w:tcW w:type="dxa" w:w="4536"/>
          </w:tcPr>
          <w:p>
            <w:pPr>
              <w:spacing w:after="40"/>
            </w:pPr>
            <w:r/>
            <w:r>
              <w:rPr>
                <w:rFonts w:ascii="Arial" w:hAnsi="Arial" w:eastAsia="Arial"/>
                <w:b w:val="0"/>
                <w:i w:val="0"/>
                <w:color w:val="000000"/>
                <w:sz w:val="24"/>
              </w:rPr>
              <w:t>to-main/git-conventions</w:t>
            </w:r>
          </w:p>
        </w:tc>
      </w:tr>
      <w:tr>
        <w:tc>
          <w:tcPr>
            <w:tcW w:type="dxa" w:w="1368"/>
          </w:tcPr>
          <w:p>
            <w:pPr>
              <w:spacing w:after="40"/>
            </w:pPr>
            <w:r/>
            <w:r>
              <w:rPr>
                <w:rFonts w:ascii="Arial" w:hAnsi="Arial" w:eastAsia="Arial"/>
                <w:b w:val="0"/>
                <w:i w:val="0"/>
                <w:color w:val="000000"/>
                <w:sz w:val="24"/>
              </w:rPr>
              <w:t>2026-09-20</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w:t>
            </w:r>
          </w:p>
        </w:tc>
        <w:tc>
          <w:tcPr>
            <w:tcW w:type="dxa" w:w="4536"/>
          </w:tcPr>
          <w:p>
            <w:pPr>
              <w:spacing w:after="40"/>
            </w:pPr>
            <w:r/>
            <w:r>
              <w:rPr>
                <w:rFonts w:ascii="Arial" w:hAnsi="Arial" w:eastAsia="Arial"/>
                <w:b w:val="0"/>
                <w:i w:val="0"/>
                <w:color w:val="000000"/>
                <w:sz w:val="24"/>
              </w:rPr>
              <w:t>chore/add-codeowners</w:t>
            </w:r>
          </w:p>
        </w:tc>
      </w:tr>
      <w:tr>
        <w:tc>
          <w:tcPr>
            <w:tcW w:type="dxa" w:w="1368"/>
          </w:tcPr>
          <w:p>
            <w:pPr>
              <w:spacing w:after="40"/>
            </w:pPr>
            <w:r/>
            <w:r>
              <w:rPr>
                <w:rFonts w:ascii="Arial" w:hAnsi="Arial" w:eastAsia="Arial"/>
                <w:b w:val="0"/>
                <w:i w:val="0"/>
                <w:color w:val="000000"/>
                <w:sz w:val="24"/>
              </w:rPr>
              <w:t>2026-09-20</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#2</w:t>
            </w:r>
          </w:p>
        </w:tc>
        <w:tc>
          <w:tcPr>
            <w:tcW w:type="dxa" w:w="4536"/>
          </w:tcPr>
          <w:p>
            <w:pPr>
              <w:spacing w:after="40"/>
            </w:pPr>
            <w:r/>
            <w:r>
              <w:rPr>
                <w:rFonts w:ascii="Arial" w:hAnsi="Arial" w:eastAsia="Arial"/>
                <w:b w:val="0"/>
                <w:i w:val="0"/>
                <w:color w:val="000000"/>
                <w:sz w:val="24"/>
              </w:rPr>
              <w:t>feat/clinical-scheduling-staff-ops</w:t>
            </w:r>
          </w:p>
        </w:tc>
      </w:tr>
    </w:tbl>
    <w:p>
      <w:pPr>
        <w:spacing w:after="80"/>
      </w:pPr>
    </w:p>
    <w:p>
      <w:pPr>
        <w:keepNext/>
        <w:spacing w:after="80" w:line="276" w:lineRule="auto" w:before="240"/>
      </w:pPr>
      <w:r>
        <w:rPr>
          <w:rFonts w:ascii="Arial" w:hAnsi="Arial" w:eastAsia="Arial"/>
          <w:b/>
          <w:i w:val="0"/>
          <w:color w:val="000000"/>
          <w:sz w:val="24"/>
        </w:rPr>
        <w:t>5. Individual contribution</w:t>
      </w:r>
    </w:p>
    <w:p>
      <w:pPr>
        <w:spacing w:after="60" w:line="276" w:lineRule="auto"/>
      </w:pPr>
      <w:r>
        <w:rPr>
          <w:rFonts w:ascii="Arial" w:hAnsi="Arial" w:eastAsia="Arial"/>
          <w:b/>
          <w:i w:val="0"/>
          <w:color w:val="000000"/>
          <w:sz w:val="24"/>
        </w:rPr>
        <w:t>Code (`amaranta` repo)</w:t>
      </w:r>
    </w:p>
    <w:p>
      <w:pPr>
        <w:pStyle w:val="ListBullet"/>
        <w:spacing w:after="60"/>
      </w:pPr>
      <w:r>
        <w:rPr>
          <w:rFonts w:ascii="Arial" w:hAnsi="Arial" w:eastAsia="Arial"/>
          <w:b w:val="0"/>
          <w:i w:val="0"/>
          <w:color w:val="000000"/>
          <w:sz w:val="24"/>
        </w:rPr>
        <w:t>Added the two remaining bounded contexts, Clinical Records and Scheduling, with domain invariants for business hours and double-booking (commit fb799f6, 96 files; PR https://github.com/BrandowC/amaranta/pull/2 into `develop`).</w:t>
      </w:r>
    </w:p>
    <w:p>
      <w:pPr>
        <w:pStyle w:val="ListBullet"/>
        <w:spacing w:after="60"/>
      </w:pPr>
      <w:r>
        <w:rPr>
          <w:rFonts w:ascii="Arial" w:hAnsi="Arial" w:eastAsia="Arial"/>
          <w:b w:val="0"/>
          <w:i w:val="0"/>
          <w:color w:val="000000"/>
          <w:sz w:val="24"/>
        </w:rPr>
        <w:t>Introduced role-based authorization (RolesGuard + @Roles). Before this change every staff-only endpoint was reachable by any authenticated user.</w:t>
      </w:r>
    </w:p>
    <w:p>
      <w:pPr>
        <w:pStyle w:val="ListBullet"/>
        <w:spacing w:after="60"/>
      </w:pPr>
      <w:r>
        <w:rPr>
          <w:rFonts w:ascii="Arial" w:hAnsi="Arial" w:eastAsia="Arial"/>
          <w:b w:val="0"/>
          <w:i w:val="0"/>
          <w:color w:val="000000"/>
          <w:sz w:val="24"/>
        </w:rPr>
        <w:t>Fixed a bug where `OrderRepository.save()` re-inserted order items on every update (e.g. mark as paid), which caused a NOT NULL violation; updates now touch only the order columns.</w:t>
      </w:r>
    </w:p>
    <w:p>
      <w:pPr>
        <w:pStyle w:val="ListBullet"/>
        <w:spacing w:after="60"/>
      </w:pPr>
      <w:r>
        <w:rPr>
          <w:rFonts w:ascii="Arial" w:hAnsi="Arial" w:eastAsia="Arial"/>
          <w:b w:val="0"/>
          <w:i w:val="0"/>
          <w:color w:val="000000"/>
          <w:sz w:val="24"/>
        </w:rPr>
        <w:t>Opened and merged the CODEOWNERS PR so `main` requires approval (PR https://github.com/BrandowC/amaranta/pull/1, commit 2a9dcd2).</w:t>
      </w:r>
    </w:p>
    <w:p>
      <w:pPr>
        <w:pStyle w:val="ListBullet"/>
        <w:spacing w:after="60"/>
      </w:pPr>
      <w:r>
        <w:rPr>
          <w:rFonts w:ascii="Arial" w:hAnsi="Arial" w:eastAsia="Arial"/>
          <w:b w:val="0"/>
          <w:i w:val="0"/>
          <w:color w:val="000000"/>
          <w:sz w:val="24"/>
        </w:rPr>
        <w:t>Documented the circular dependency between Clinical and Scheduling (resolved with forwardRef) and how it would be broken at extraction time.</w:t>
      </w:r>
    </w:p>
    <w:p>
      <w:pPr>
        <w:spacing w:after="60" w:line="276" w:lineRule="auto"/>
      </w:pPr>
      <w:r>
        <w:rPr>
          <w:rFonts w:ascii="Arial" w:hAnsi="Arial" w:eastAsia="Arial"/>
          <w:b/>
          <w:i w:val="0"/>
          <w:color w:val="000000"/>
          <w:sz w:val="24"/>
        </w:rPr>
        <w:t>Docs (`amaranta-shop-docs`)</w:t>
      </w:r>
    </w:p>
    <w:p>
      <w:pPr>
        <w:pStyle w:val="ListBullet"/>
        <w:spacing w:after="60"/>
      </w:pPr>
      <w:r>
        <w:rPr>
          <w:rFonts w:ascii="Arial" w:hAnsi="Arial" w:eastAsia="Arial"/>
          <w:b w:val="0"/>
          <w:i w:val="0"/>
          <w:color w:val="000000"/>
          <w:sz w:val="24"/>
        </w:rPr>
        <w:t>Extended the Git conventions (cherry-pick promotion, no direct commits to permanent branches) and redefined the colour palettes in the design system (commit f38b69a; PR https://github.com/code-corhuila/amaranta-shop-docs/pull/5).</w:t>
      </w:r>
    </w:p>
    <w:p>
      <w:pPr>
        <w:pStyle w:val="ListBullet"/>
        <w:spacing w:after="60"/>
      </w:pPr>
      <w:r>
        <w:rPr>
          <w:rFonts w:ascii="Arial" w:hAnsi="Arial" w:eastAsia="Arial"/>
          <w:b w:val="0"/>
          <w:i w:val="0"/>
          <w:color w:val="000000"/>
          <w:sz w:val="24"/>
        </w:rPr>
        <w:t>Adopted the course branching policy and CODEOWNERS added by the instructor (75785f5, 3ac0250) and reformatted the repo README tables (b90b384).</w:t>
      </w:r>
    </w:p>
    <w:p>
      <w:pPr>
        <w:spacing w:after="60" w:line="276" w:lineRule="auto"/>
      </w:pPr>
      <w:r>
        <w:rPr>
          <w:rFonts w:ascii="Arial" w:hAnsi="Arial" w:eastAsia="Arial"/>
          <w:b/>
          <w:i w:val="0"/>
          <w:color w:val="000000"/>
          <w:sz w:val="24"/>
        </w:rPr>
        <w:t>Flow</w:t>
      </w:r>
    </w:p>
    <w:p>
      <w:pPr>
        <w:pStyle w:val="ListBullet"/>
        <w:spacing w:after="60"/>
      </w:pPr>
      <w:r>
        <w:rPr>
          <w:rFonts w:ascii="Arial" w:hAnsi="Arial" w:eastAsia="Arial"/>
          <w:b w:val="0"/>
          <w:i w:val="0"/>
          <w:color w:val="000000"/>
          <w:sz w:val="24"/>
        </w:rPr>
        <w:t>Used feature branches with PRs into `develop` and a promotion PR to `qa` and `main` for the governance change, instead of committing directly to permanent branches.</w:t>
      </w:r>
    </w:p>
    <w:p>
      <w:pPr>
        <w:keepNext/>
        <w:spacing w:after="80" w:line="276" w:lineRule="auto" w:before="240"/>
      </w:pPr>
      <w:r>
        <w:rPr>
          <w:rFonts w:ascii="Arial" w:hAnsi="Arial" w:eastAsia="Arial"/>
          <w:b/>
          <w:i w:val="0"/>
          <w:color w:val="000000"/>
          <w:sz w:val="24"/>
        </w:rPr>
        <w:t>6. Blockers and risks</w:t>
      </w:r>
    </w:p>
    <w:p>
      <w:pPr>
        <w:pStyle w:val="ListBullet"/>
      </w:pPr>
      <w:r>
        <w:rPr>
          <w:rFonts w:ascii="Arial" w:hAnsi="Arial" w:eastAsia="Arial"/>
          <w:b w:val="0"/>
          <w:i w:val="0"/>
          <w:color w:val="000000"/>
          <w:sz w:val="24"/>
        </w:rPr>
        <w:t>The Cut 1 PR was large (96 files) and combined two contexts plus RBAC, which makes review harder; it should have been split per HU.</w:t>
      </w:r>
    </w:p>
    <w:p>
      <w:pPr>
        <w:pStyle w:val="ListBullet"/>
      </w:pPr>
      <w:r>
        <w:rPr>
          <w:rFonts w:ascii="Arial" w:hAnsi="Arial" w:eastAsia="Arial"/>
          <w:b w:val="0"/>
          <w:i w:val="0"/>
          <w:color w:val="000000"/>
          <w:sz w:val="24"/>
        </w:rPr>
        <w:t>Branch names used `feat/...` instead of the per-environment `hu-xxx-dev` convention, and no automated test report is attached to the PR.</w:t>
      </w:r>
    </w:p>
    <w:p>
      <w:pPr>
        <w:pStyle w:val="ListBullet"/>
      </w:pPr>
      <w:r>
        <w:rPr>
          <w:rFonts w:ascii="Arial" w:hAnsi="Arial" w:eastAsia="Arial"/>
          <w:b w:val="0"/>
          <w:i w:val="0"/>
          <w:color w:val="000000"/>
          <w:sz w:val="24"/>
        </w:rPr>
        <w:t>Clinical and Scheduling depend on each other, which couples them until they are extracted.</w:t>
      </w:r>
    </w:p>
    <w:p>
      <w:pPr>
        <w:keepNext/>
        <w:spacing w:after="80" w:line="276" w:lineRule="auto" w:before="240"/>
      </w:pPr>
      <w:r>
        <w:rPr>
          <w:rFonts w:ascii="Arial" w:hAnsi="Arial" w:eastAsia="Arial"/>
          <w:b/>
          <w:i w:val="0"/>
          <w:color w:val="000000"/>
          <w:sz w:val="24"/>
        </w:rPr>
        <w:t>7. Plan for next week</w:t>
      </w:r>
    </w:p>
    <w:p>
      <w:pPr>
        <w:pStyle w:val="ListBullet"/>
      </w:pPr>
      <w:r>
        <w:rPr>
          <w:rFonts w:ascii="Arial" w:hAnsi="Arial" w:eastAsia="Arial"/>
          <w:b w:val="0"/>
          <w:i w:val="0"/>
          <w:color w:val="000000"/>
          <w:sz w:val="24"/>
        </w:rPr>
        <w:t>Contract-first documentation: publish the OpenAPI contract of every service in `07-api`.</w:t>
      </w:r>
    </w:p>
    <w:p>
      <w:pPr>
        <w:pStyle w:val="ListBullet"/>
      </w:pPr>
      <w:r>
        <w:rPr>
          <w:rFonts w:ascii="Arial" w:hAnsi="Arial" w:eastAsia="Arial"/>
          <w:b w:val="0"/>
          <w:i w:val="0"/>
          <w:color w:val="000000"/>
          <w:sz w:val="24"/>
        </w:rPr>
        <w:t>Fix author attribution and the `dev` -&gt; `develop` rename in the governance docs.</w:t>
      </w:r>
    </w:p>
    <w:p>
      <w:pPr>
        <w:pStyle w:val="ListBullet"/>
      </w:pPr>
      <w:r>
        <w:rPr>
          <w:rFonts w:ascii="Arial" w:hAnsi="Arial" w:eastAsia="Arial"/>
          <w:b w:val="0"/>
          <w:i w:val="0"/>
          <w:color w:val="000000"/>
          <w:sz w:val="24"/>
        </w:rPr>
        <w:t>Add the clinical and scheduling database schemas and keep PRs small and per HU.</w:t>
      </w:r>
    </w:p>
    <w:p>
      <w:pPr>
        <w:keepNext/>
        <w:spacing w:after="80" w:line="276" w:lineRule="auto" w:before="240"/>
      </w:pPr>
      <w:r>
        <w:rPr>
          <w:rFonts w:ascii="Arial" w:hAnsi="Arial" w:eastAsia="Arial"/>
          <w:b/>
          <w:i w:val="0"/>
          <w:color w:val="000000"/>
          <w:sz w:val="24"/>
        </w:rPr>
        <w:t>8. Evidence links</w:t>
      </w:r>
    </w:p>
    <w:p>
      <w:pPr>
        <w:pStyle w:val="ListBullet"/>
      </w:pPr>
      <w:r>
        <w:rPr>
          <w:rFonts w:ascii="Arial" w:hAnsi="Arial" w:eastAsia="Arial"/>
          <w:b w:val="0"/>
          <w:i w:val="0"/>
          <w:color w:val="000000"/>
          <w:sz w:val="24"/>
        </w:rPr>
        <w:t>Cut 1 backlog (clinical, scheduling, RBAC), commit: https://github.com/BrandowC/amaranta/commit/fb799f6</w:t>
      </w:r>
    </w:p>
    <w:p>
      <w:pPr>
        <w:pStyle w:val="ListBullet"/>
      </w:pPr>
      <w:r>
        <w:rPr>
          <w:rFonts w:ascii="Arial" w:hAnsi="Arial" w:eastAsia="Arial"/>
          <w:b w:val="0"/>
          <w:i w:val="0"/>
          <w:color w:val="000000"/>
          <w:sz w:val="24"/>
        </w:rPr>
        <w:t>Cut 1 PR into develop: https://github.com/BrandowC/amaranta/pull/2</w:t>
      </w:r>
    </w:p>
    <w:p>
      <w:pPr>
        <w:pStyle w:val="ListBullet"/>
      </w:pPr>
      <w:r>
        <w:rPr>
          <w:rFonts w:ascii="Arial" w:hAnsi="Arial" w:eastAsia="Arial"/>
          <w:b w:val="0"/>
          <w:i w:val="0"/>
          <w:color w:val="000000"/>
          <w:sz w:val="24"/>
        </w:rPr>
        <w:t>CODEOWNERS PR: https://github.com/BrandowC/amaranta/pull/1</w:t>
      </w:r>
    </w:p>
    <w:p>
      <w:pPr>
        <w:pStyle w:val="ListBullet"/>
      </w:pPr>
      <w:r>
        <w:rPr>
          <w:rFonts w:ascii="Arial" w:hAnsi="Arial" w:eastAsia="Arial"/>
          <w:b w:val="0"/>
          <w:i w:val="0"/>
          <w:color w:val="000000"/>
          <w:sz w:val="24"/>
        </w:rPr>
        <w:t>Git conventions + palette PR (docs): https://github.com/code-corhuila/amaranta-shop-docs/pull/5</w:t>
      </w:r>
    </w:p>
    <w:p>
      <w:pPr>
        <w:pStyle w:val="ListBullet"/>
      </w:pPr>
      <w:r>
        <w:rPr>
          <w:rFonts w:ascii="Arial" w:hAnsi="Arial" w:eastAsia="Arial"/>
          <w:b w:val="0"/>
          <w:i w:val="0"/>
          <w:color w:val="000000"/>
          <w:sz w:val="24"/>
        </w:rPr>
        <w:t>Docs commit: https://github.com/code-corhuila/amaranta-shop-docs/commit/f38b69a</w:t>
      </w:r>
    </w:p>
    <w:p>
      <w:pPr>
        <w:pStyle w:val="ListBullet"/>
      </w:pPr>
      <w:r>
        <w:rPr>
          <w:rFonts w:ascii="Arial" w:hAnsi="Arial" w:eastAsia="Arial"/>
          <w:b w:val="0"/>
          <w:i w:val="0"/>
          <w:color w:val="000000"/>
          <w:sz w:val="24"/>
        </w:rPr>
        <w:t>Code repo: https://github.com/BrandowC/amaranta</w:t>
      </w:r>
    </w:p>
    <w:p>
      <w:pPr>
        <w:pStyle w:val="ListBullet"/>
      </w:pPr>
      <w:r>
        <w:rPr>
          <w:rFonts w:ascii="Arial" w:hAnsi="Arial" w:eastAsia="Arial"/>
          <w:b w:val="0"/>
          <w:i w:val="0"/>
          <w:color w:val="000000"/>
          <w:sz w:val="24"/>
        </w:rPr>
        <w:t>Docs repo: https://github.com/code-corhuila/amaranta-shop-docs</w:t>
      </w:r>
    </w:p>
    <w:p>
      <w:pPr>
        <w:pStyle w:val="ListBullet"/>
      </w:pPr>
      <w:r>
        <w:rPr>
          <w:rFonts w:ascii="Arial" w:hAnsi="Arial" w:eastAsia="Arial"/>
          <w:b w:val="0"/>
          <w:i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