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Arial" w:hAnsi="Arial" w:eastAsia="Arial"/>
          <w:b/>
          <w:i w:val="0"/>
          <w:color w:val="000000"/>
          <w:sz w:val="32"/>
        </w:rPr>
        <w:t>Weekly Status - Week 08</w:t>
      </w:r>
    </w:p>
    <w:p>
      <w:pPr>
        <w:spacing w:after="40" w:line="276" w:lineRule="auto"/>
        <w:jc w:val="center"/>
      </w:pPr>
      <w:r>
        <w:rPr>
          <w:rFonts w:ascii="Arial" w:hAnsi="Arial" w:eastAsia="Arial"/>
          <w:b w:val="0"/>
          <w:i w:val="0"/>
          <w:color w:val="000000"/>
          <w:sz w:val="24"/>
        </w:rPr>
        <w:t>Distributed Systems 2026-B - Group 2 - Amaranta</w:t>
      </w:r>
    </w:p>
    <w:p>
      <w:pPr>
        <w:spacing w:after="200" w:line="276" w:lineRule="auto"/>
        <w:jc w:val="center"/>
      </w:pPr>
      <w:r>
        <w:rPr>
          <w:rFonts w:ascii="Arial" w:hAnsi="Arial" w:eastAsia="Arial"/>
          <w:b w:val="0"/>
          <w:i w:val="0"/>
          <w:color w:val="000000"/>
          <w:sz w:val="24"/>
        </w:rPr>
        <w:t>Sprint window: Sep 28 - Oct 4, 2026</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304"/>
          </w:tcPr>
          <w:p>
            <w:pPr>
              <w:spacing w:after="40"/>
            </w:pPr>
            <w:r/>
            <w:r>
              <w:rPr>
                <w:rFonts w:ascii="Arial" w:hAnsi="Arial" w:eastAsia="Arial"/>
                <w:b/>
                <w:i w:val="0"/>
                <w:color w:val="000000"/>
                <w:sz w:val="24"/>
              </w:rPr>
              <w:t>Field</w:t>
            </w:r>
          </w:p>
        </w:tc>
        <w:tc>
          <w:tcPr>
            <w:tcW w:type="dxa" w:w="7056"/>
          </w:tcPr>
          <w:p>
            <w:pPr>
              <w:spacing w:after="40"/>
            </w:pPr>
            <w:r/>
            <w:r>
              <w:rPr>
                <w:rFonts w:ascii="Arial" w:hAnsi="Arial" w:eastAsia="Arial"/>
                <w:b/>
                <w:i w:val="0"/>
                <w:color w:val="000000"/>
                <w:sz w:val="24"/>
              </w:rPr>
              <w:t>Value</w:t>
            </w:r>
          </w:p>
        </w:tc>
      </w:tr>
      <w:tr>
        <w:tc>
          <w:tcPr>
            <w:tcW w:type="dxa" w:w="2304"/>
          </w:tcPr>
          <w:p>
            <w:pPr>
              <w:spacing w:after="40"/>
            </w:pPr>
            <w:r/>
            <w:r>
              <w:rPr>
                <w:rFonts w:ascii="Arial" w:hAnsi="Arial" w:eastAsia="Arial"/>
                <w:b w:val="0"/>
                <w:i w:val="0"/>
                <w:color w:val="000000"/>
                <w:sz w:val="24"/>
              </w:rPr>
              <w:t>FULL_NAME</w:t>
            </w:r>
          </w:p>
        </w:tc>
        <w:tc>
          <w:tcPr>
            <w:tcW w:type="dxa" w:w="7056"/>
          </w:tcPr>
          <w:p>
            <w:pPr>
              <w:spacing w:after="40"/>
            </w:pPr>
            <w:r/>
            <w:r>
              <w:rPr>
                <w:rFonts w:ascii="Arial" w:hAnsi="Arial" w:eastAsia="Arial"/>
                <w:b w:val="0"/>
                <w:i w:val="0"/>
                <w:color w:val="000000"/>
                <w:sz w:val="24"/>
              </w:rPr>
              <w:t>Brandow Stivent Claros Polania</w:t>
            </w:r>
          </w:p>
        </w:tc>
      </w:tr>
      <w:tr>
        <w:tc>
          <w:tcPr>
            <w:tcW w:type="dxa" w:w="2304"/>
          </w:tcPr>
          <w:p>
            <w:pPr>
              <w:spacing w:after="40"/>
            </w:pPr>
            <w:r/>
            <w:r>
              <w:rPr>
                <w:rFonts w:ascii="Arial" w:hAnsi="Arial" w:eastAsia="Arial"/>
                <w:b w:val="0"/>
                <w:i w:val="0"/>
                <w:color w:val="000000"/>
                <w:sz w:val="24"/>
              </w:rPr>
              <w:t>GITHUB_USER</w:t>
            </w:r>
          </w:p>
        </w:tc>
        <w:tc>
          <w:tcPr>
            <w:tcW w:type="dxa" w:w="7056"/>
          </w:tcPr>
          <w:p>
            <w:pPr>
              <w:spacing w:after="40"/>
            </w:pPr>
            <w:r/>
            <w:r>
              <w:rPr>
                <w:rFonts w:ascii="Arial" w:hAnsi="Arial" w:eastAsia="Arial"/>
                <w:b w:val="0"/>
                <w:i w:val="0"/>
                <w:color w:val="000000"/>
                <w:sz w:val="24"/>
              </w:rPr>
              <w:t>BrandowC</w:t>
            </w:r>
          </w:p>
        </w:tc>
      </w:tr>
      <w:tr>
        <w:tc>
          <w:tcPr>
            <w:tcW w:type="dxa" w:w="2304"/>
          </w:tcPr>
          <w:p>
            <w:pPr>
              <w:spacing w:after="40"/>
            </w:pPr>
            <w:r/>
            <w:r>
              <w:rPr>
                <w:rFonts w:ascii="Arial" w:hAnsi="Arial" w:eastAsia="Arial"/>
                <w:b w:val="0"/>
                <w:i w:val="0"/>
                <w:color w:val="000000"/>
                <w:sz w:val="24"/>
              </w:rPr>
              <w:t>TEAM</w:t>
            </w:r>
          </w:p>
        </w:tc>
        <w:tc>
          <w:tcPr>
            <w:tcW w:type="dxa" w:w="7056"/>
          </w:tcPr>
          <w:p>
            <w:pPr>
              <w:spacing w:after="40"/>
            </w:pPr>
            <w:r/>
            <w:r>
              <w:rPr>
                <w:rFonts w:ascii="Arial" w:hAnsi="Arial" w:eastAsia="Arial"/>
                <w:b w:val="0"/>
                <w:i w:val="0"/>
                <w:color w:val="000000"/>
                <w:sz w:val="24"/>
              </w:rPr>
              <w:t>amaranta</w:t>
            </w:r>
          </w:p>
        </w:tc>
      </w:tr>
      <w:tr>
        <w:tc>
          <w:tcPr>
            <w:tcW w:type="dxa" w:w="2304"/>
          </w:tcPr>
          <w:p>
            <w:pPr>
              <w:spacing w:after="40"/>
            </w:pPr>
            <w:r/>
            <w:r>
              <w:rPr>
                <w:rFonts w:ascii="Arial" w:hAnsi="Arial" w:eastAsia="Arial"/>
                <w:b w:val="0"/>
                <w:i w:val="0"/>
                <w:color w:val="000000"/>
                <w:sz w:val="24"/>
              </w:rPr>
              <w:t>SPRINT_GOAL</w:t>
            </w:r>
          </w:p>
        </w:tc>
        <w:tc>
          <w:tcPr>
            <w:tcW w:type="dxa" w:w="7056"/>
          </w:tcPr>
          <w:p>
            <w:pPr>
              <w:spacing w:after="40"/>
            </w:pPr>
            <w:r/>
            <w:r>
              <w:rPr>
                <w:rFonts w:ascii="Arial" w:hAnsi="Arial" w:eastAsia="Arial"/>
                <w:b w:val="0"/>
                <w:i w:val="0"/>
                <w:color w:val="000000"/>
                <w:sz w:val="24"/>
              </w:rPr>
              <w:t>Close the RS256 migration: get the docs PR (ADR-008/009) and the code PR (Identity signing) reviewed and merged, so the project complies with the course security norm.</w:t>
            </w:r>
          </w:p>
        </w:tc>
      </w:tr>
    </w:tbl>
    <w:p>
      <w:pPr>
        <w:spacing w:after="80"/>
      </w:pPr>
    </w:p>
    <w:p>
      <w:pPr>
        <w:keepNext/>
        <w:spacing w:after="80" w:line="276" w:lineRule="auto" w:before="240"/>
      </w:pPr>
      <w:r>
        <w:rPr>
          <w:rFonts w:ascii="Arial" w:hAnsi="Arial" w:eastAsia="Arial"/>
          <w:b/>
          <w:i w:val="0"/>
          <w:color w:val="000000"/>
          <w:sz w:val="24"/>
        </w:rPr>
        <w:t>1. Context of the week</w:t>
      </w:r>
    </w:p>
    <w:p>
      <w:pPr>
        <w:spacing w:after="120" w:line="276" w:lineRule="auto"/>
      </w:pPr>
      <w:r>
        <w:rPr>
          <w:rFonts w:ascii="Arial" w:hAnsi="Arial" w:eastAsia="Arial"/>
          <w:b w:val="0"/>
          <w:i w:val="0"/>
          <w:color w:val="000000"/>
          <w:sz w:val="24"/>
        </w:rPr>
        <w:t>Week 08 (Sep 28 - Oct 4, 2026) closed the RS256 migration. The work had been written in week 07, so this week is about review, merge and verification, and it contains no new feature commits authored in the window.</w:t>
      </w:r>
    </w:p>
    <w:p>
      <w:pPr>
        <w:spacing w:after="120" w:line="276" w:lineRule="auto"/>
      </w:pPr>
      <w:r>
        <w:rPr>
          <w:rFonts w:ascii="Arial" w:hAnsi="Arial" w:eastAsia="Arial"/>
          <w:b w:val="0"/>
          <w:i w:val="0"/>
          <w:color w:val="000000"/>
          <w:sz w:val="24"/>
        </w:rPr>
        <w:t>The delivery follows the per-environment flow: the change travels as a short branch with a pull request, and the documentation and the code are merged independently after review by the code owner.</w:t>
      </w:r>
    </w:p>
    <w:p>
      <w:pPr>
        <w:keepNext/>
        <w:spacing w:after="80" w:line="276" w:lineRule="auto" w:before="240"/>
      </w:pPr>
      <w:r>
        <w:rPr>
          <w:rFonts w:ascii="Arial" w:hAnsi="Arial" w:eastAsia="Arial"/>
          <w:b/>
          <w:i w:val="0"/>
          <w:color w:val="000000"/>
          <w:sz w:val="24"/>
        </w:rPr>
        <w:t>2. What was done</w:t>
      </w:r>
    </w:p>
    <w:p>
      <w:pPr>
        <w:spacing w:after="120" w:line="276" w:lineRule="auto"/>
      </w:pPr>
      <w:r>
        <w:rPr>
          <w:rFonts w:ascii="Arial" w:hAnsi="Arial" w:eastAsia="Arial"/>
          <w:b/>
          <w:i w:val="0"/>
          <w:color w:val="000000"/>
          <w:sz w:val="24"/>
        </w:rPr>
        <w:t xml:space="preserve">Merged pull requests. </w:t>
      </w:r>
      <w:r>
        <w:rPr>
          <w:rFonts w:ascii="Arial" w:hAnsi="Arial" w:eastAsia="Arial"/>
          <w:b w:val="0"/>
          <w:i w:val="0"/>
          <w:color w:val="000000"/>
          <w:sz w:val="24"/>
        </w:rPr>
        <w:t>PR #12 of the documentation repository (ADR-008 and ADR-009 plus the updated authentication contract and auth OpenAPI) was merged into main on Oct 1. PR #8 of the code repository (Identity signing with RS256) was merged into develop on Oct 1 after code-owner review.</w:t>
      </w:r>
    </w:p>
    <w:p>
      <w:pPr>
        <w:spacing w:after="120" w:line="276" w:lineRule="auto"/>
      </w:pPr>
      <w:r>
        <w:rPr>
          <w:rFonts w:ascii="Arial" w:hAnsi="Arial" w:eastAsia="Arial"/>
          <w:b/>
          <w:i w:val="0"/>
          <w:color w:val="000000"/>
          <w:sz w:val="24"/>
        </w:rPr>
        <w:t xml:space="preserve">What the change does. </w:t>
      </w:r>
      <w:r>
        <w:rPr>
          <w:rFonts w:ascii="Arial" w:hAnsi="Arial" w:eastAsia="Arial"/>
          <w:b w:val="0"/>
          <w:i w:val="0"/>
          <w:color w:val="000000"/>
          <w:sz w:val="24"/>
        </w:rPr>
        <w:t>Identity signs and verifies JWTs with an RSA key pair. The algorithm is pinned to RS256 on both sides, any token declaring another algorithm is rejected, the environment variables JWT_PRIVATE_KEY and JWT_PUBLIC_KEY replace the shared secret, docker-compose requires both, and scripts/dev-keys.sh generates a development key pair that stays out of version control.</w:t>
      </w:r>
    </w:p>
    <w:p>
      <w:pPr>
        <w:spacing w:after="120" w:line="276" w:lineRule="auto"/>
      </w:pPr>
      <w:r>
        <w:rPr>
          <w:rFonts w:ascii="Arial" w:hAnsi="Arial" w:eastAsia="Arial"/>
          <w:b/>
          <w:i w:val="0"/>
          <w:color w:val="000000"/>
          <w:sz w:val="24"/>
        </w:rPr>
        <w:t xml:space="preserve">Secrets handling. </w:t>
      </w:r>
      <w:r>
        <w:rPr>
          <w:rFonts w:ascii="Arial" w:hAnsi="Arial" w:eastAsia="Arial"/>
          <w:b w:val="0"/>
          <w:i w:val="0"/>
          <w:color w:val="000000"/>
          <w:sz w:val="24"/>
        </w:rPr>
        <w:t>The generated keys and the .env files remain git-ignored, and configuration travels only through environment variables.</w:t>
      </w:r>
    </w:p>
    <w:p>
      <w:pPr>
        <w:keepNext/>
        <w:spacing w:after="80" w:line="276" w:lineRule="auto" w:before="240"/>
      </w:pPr>
      <w:r>
        <w:rPr>
          <w:rFonts w:ascii="Arial" w:hAnsi="Arial" w:eastAsia="Arial"/>
          <w:b/>
          <w:i w:val="0"/>
          <w:color w:val="000000"/>
          <w:sz w:val="24"/>
        </w:rPr>
        <w:t>3. User stories worked this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584"/>
          </w:tcPr>
          <w:p>
            <w:pPr>
              <w:spacing w:after="40"/>
            </w:pPr>
            <w:r/>
            <w:r>
              <w:rPr>
                <w:rFonts w:ascii="Arial" w:hAnsi="Arial" w:eastAsia="Arial"/>
                <w:b/>
                <w:i w:val="0"/>
                <w:color w:val="000000"/>
                <w:sz w:val="24"/>
              </w:rPr>
              <w:t>HU ID</w:t>
            </w:r>
          </w:p>
        </w:tc>
        <w:tc>
          <w:tcPr>
            <w:tcW w:type="dxa" w:w="3744"/>
          </w:tcPr>
          <w:p>
            <w:pPr>
              <w:spacing w:after="40"/>
            </w:pPr>
            <w:r/>
            <w:r>
              <w:rPr>
                <w:rFonts w:ascii="Arial" w:hAnsi="Arial" w:eastAsia="Arial"/>
                <w:b/>
                <w:i w:val="0"/>
                <w:color w:val="000000"/>
                <w:sz w:val="24"/>
              </w:rPr>
              <w:t>Title</w:t>
            </w:r>
          </w:p>
        </w:tc>
        <w:tc>
          <w:tcPr>
            <w:tcW w:type="dxa" w:w="1152"/>
          </w:tcPr>
          <w:p>
            <w:pPr>
              <w:spacing w:after="40"/>
            </w:pPr>
            <w:r/>
            <w:r>
              <w:rPr>
                <w:rFonts w:ascii="Arial" w:hAnsi="Arial" w:eastAsia="Arial"/>
                <w:b/>
                <w:i w:val="0"/>
                <w:color w:val="000000"/>
                <w:sz w:val="24"/>
              </w:rPr>
              <w:t>Status</w:t>
            </w:r>
          </w:p>
        </w:tc>
        <w:tc>
          <w:tcPr>
            <w:tcW w:type="dxa" w:w="2880"/>
          </w:tcPr>
          <w:p>
            <w:pPr>
              <w:spacing w:after="40"/>
            </w:pPr>
            <w:r/>
            <w:r>
              <w:rPr>
                <w:rFonts w:ascii="Arial" w:hAnsi="Arial" w:eastAsia="Arial"/>
                <w:b/>
                <w:i w:val="0"/>
                <w:color w:val="000000"/>
                <w:sz w:val="24"/>
              </w:rPr>
              <w:t>Evidence</w:t>
            </w:r>
          </w:p>
        </w:tc>
      </w:tr>
      <w:tr>
        <w:tc>
          <w:tcPr>
            <w:tcW w:type="dxa" w:w="1584"/>
          </w:tcPr>
          <w:p>
            <w:pPr>
              <w:spacing w:after="40"/>
            </w:pPr>
            <w:r/>
            <w:r>
              <w:rPr>
                <w:rFonts w:ascii="Arial" w:hAnsi="Arial" w:eastAsia="Arial"/>
                <w:b w:val="0"/>
                <w:i w:val="0"/>
                <w:color w:val="000000"/>
                <w:sz w:val="24"/>
              </w:rPr>
              <w:t>HU-IAM-002</w:t>
            </w:r>
          </w:p>
        </w:tc>
        <w:tc>
          <w:tcPr>
            <w:tcW w:type="dxa" w:w="3744"/>
          </w:tcPr>
          <w:p>
            <w:pPr>
              <w:spacing w:after="40"/>
            </w:pPr>
            <w:r/>
            <w:r>
              <w:rPr>
                <w:rFonts w:ascii="Arial" w:hAnsi="Arial" w:eastAsia="Arial"/>
                <w:b w:val="0"/>
                <w:i w:val="0"/>
                <w:color w:val="000000"/>
                <w:sz w:val="24"/>
              </w:rPr>
              <w:t>Login - JWT signed with RS256 (ADR-009)</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https://github.com/BrandowC/amaranta/pull/8</w:t>
            </w:r>
          </w:p>
        </w:tc>
      </w:tr>
      <w:tr>
        <w:tc>
          <w:tcPr>
            <w:tcW w:type="dxa" w:w="1584"/>
          </w:tcPr>
          <w:p>
            <w:pPr>
              <w:spacing w:after="40"/>
            </w:pPr>
            <w:r/>
            <w:r>
              <w:rPr>
                <w:rFonts w:ascii="Arial" w:hAnsi="Arial" w:eastAsia="Arial"/>
                <w:b w:val="0"/>
                <w:i w:val="0"/>
                <w:color w:val="000000"/>
                <w:sz w:val="24"/>
              </w:rPr>
              <w:t>HU-IAM-001</w:t>
            </w:r>
          </w:p>
        </w:tc>
        <w:tc>
          <w:tcPr>
            <w:tcW w:type="dxa" w:w="3744"/>
          </w:tcPr>
          <w:p>
            <w:pPr>
              <w:spacing w:after="40"/>
            </w:pPr>
            <w:r/>
            <w:r>
              <w:rPr>
                <w:rFonts w:ascii="Arial" w:hAnsi="Arial" w:eastAsia="Arial"/>
                <w:b w:val="0"/>
                <w:i w:val="0"/>
                <w:color w:val="000000"/>
                <w:sz w:val="24"/>
              </w:rPr>
              <w:t>Customer self-registration - regression check after the key change</w:t>
            </w:r>
          </w:p>
        </w:tc>
        <w:tc>
          <w:tcPr>
            <w:tcW w:type="dxa" w:w="1152"/>
          </w:tcPr>
          <w:p>
            <w:pPr>
              <w:spacing w:after="40"/>
            </w:pPr>
            <w:r/>
            <w:r>
              <w:rPr>
                <w:rFonts w:ascii="Arial" w:hAnsi="Arial" w:eastAsia="Arial"/>
                <w:b w:val="0"/>
                <w:i w:val="0"/>
                <w:color w:val="000000"/>
                <w:sz w:val="24"/>
              </w:rPr>
              <w:t>done</w:t>
            </w:r>
          </w:p>
        </w:tc>
        <w:tc>
          <w:tcPr>
            <w:tcW w:type="dxa" w:w="2880"/>
          </w:tcPr>
          <w:p>
            <w:pPr>
              <w:spacing w:after="40"/>
            </w:pPr>
            <w:r/>
            <w:r>
              <w:rPr>
                <w:rFonts w:ascii="Arial" w:hAnsi="Arial" w:eastAsia="Arial"/>
                <w:b w:val="0"/>
                <w:i w:val="0"/>
                <w:color w:val="000000"/>
                <w:sz w:val="24"/>
              </w:rPr>
              <w:t>https://github.com/BrandowC/amaranta/pull/8</w:t>
            </w:r>
          </w:p>
        </w:tc>
      </w:tr>
      <w:tr>
        <w:tc>
          <w:tcPr>
            <w:tcW w:type="dxa" w:w="1584"/>
          </w:tcPr>
          <w:p>
            <w:pPr>
              <w:spacing w:after="40"/>
            </w:pPr>
            <w:r/>
            <w:r>
              <w:rPr>
                <w:rFonts w:ascii="Arial" w:hAnsi="Arial" w:eastAsia="Arial"/>
                <w:b w:val="0"/>
                <w:i w:val="0"/>
                <w:color w:val="000000"/>
                <w:sz w:val="24"/>
              </w:rPr>
              <w:t>HU-CAT-002</w:t>
            </w:r>
          </w:p>
        </w:tc>
        <w:tc>
          <w:tcPr>
            <w:tcW w:type="dxa" w:w="3744"/>
          </w:tcPr>
          <w:p>
            <w:pPr>
              <w:spacing w:after="40"/>
            </w:pPr>
            <w:r/>
            <w:r>
              <w:rPr>
                <w:rFonts w:ascii="Arial" w:hAnsi="Arial" w:eastAsia="Arial"/>
                <w:b w:val="0"/>
                <w:i w:val="0"/>
                <w:color w:val="000000"/>
                <w:sz w:val="24"/>
              </w:rPr>
              <w:t>Admin manages the catalog - reservation/cutover planning for MVP 2</w:t>
            </w:r>
          </w:p>
        </w:tc>
        <w:tc>
          <w:tcPr>
            <w:tcW w:type="dxa" w:w="1152"/>
          </w:tcPr>
          <w:p>
            <w:pPr>
              <w:spacing w:after="40"/>
            </w:pPr>
            <w:r/>
            <w:r>
              <w:rPr>
                <w:rFonts w:ascii="Arial" w:hAnsi="Arial" w:eastAsia="Arial"/>
                <w:b w:val="0"/>
                <w:i w:val="0"/>
                <w:color w:val="000000"/>
                <w:sz w:val="24"/>
              </w:rPr>
              <w:t>todo</w:t>
            </w:r>
          </w:p>
        </w:tc>
        <w:tc>
          <w:tcPr>
            <w:tcW w:type="dxa" w:w="2880"/>
          </w:tcPr>
          <w:p>
            <w:pPr>
              <w:spacing w:after="40"/>
            </w:pPr>
            <w:r/>
            <w:r>
              <w:rPr>
                <w:rFonts w:ascii="Arial" w:hAnsi="Arial" w:eastAsia="Arial"/>
                <w:b w:val="0"/>
                <w:i w:val="0"/>
                <w:color w:val="000000"/>
                <w:sz w:val="24"/>
              </w:rPr>
              <w:t>No commit yet; started in week 09</w:t>
            </w:r>
          </w:p>
        </w:tc>
      </w:tr>
    </w:tbl>
    <w:p>
      <w:pPr>
        <w:spacing w:after="80"/>
      </w:pPr>
    </w:p>
    <w:p>
      <w:pPr>
        <w:keepNext/>
        <w:spacing w:after="80" w:line="276" w:lineRule="auto" w:before="240"/>
      </w:pPr>
      <w:r>
        <w:rPr>
          <w:rFonts w:ascii="Arial" w:hAnsi="Arial" w:eastAsia="Arial"/>
          <w:b/>
          <w:i w:val="0"/>
          <w:color w:val="000000"/>
          <w:sz w:val="24"/>
        </w:rPr>
        <w:t>4. Supporting evidence</w:t>
      </w:r>
    </w:p>
    <w:p>
      <w:pPr>
        <w:spacing w:after="120" w:line="276" w:lineRule="auto"/>
      </w:pPr>
      <w:r>
        <w:rPr>
          <w:rFonts w:ascii="Arial" w:hAnsi="Arial" w:eastAsia="Arial"/>
          <w:b w:val="0"/>
          <w:i w:val="0"/>
          <w:color w:val="000000"/>
          <w:sz w:val="24"/>
        </w:rPr>
        <w:t>The figures below are generated from the real git history and from the project artefacts. The tables list every commit and pull request authored by BrandowC in the week.</w:t>
      </w:r>
    </w:p>
    <w:p>
      <w:pPr>
        <w:keepNext/>
        <w:jc w:val="center"/>
      </w:pPr>
      <w:r>
        <w:rPr>
          <w:rFonts w:ascii="Arial" w:hAnsi="Arial"/>
          <w:color w:val="000000"/>
          <w:sz w:val="24"/>
        </w:rP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act8.png"/>
                    <pic:cNvPicPr/>
                  </pic:nvPicPr>
                  <pic:blipFill>
                    <a:blip r:embed="rId9"/>
                    <a:stretch>
                      <a:fillRect/>
                    </a:stretch>
                  </pic:blipFill>
                  <pic:spPr>
                    <a:xfrm>
                      <a:off x="0" y="0"/>
                      <a:ext cx="5852160" cy="2438400"/>
                    </a:xfrm>
                    <a:prstGeom prst="rect"/>
                  </pic:spPr>
                </pic:pic>
              </a:graphicData>
            </a:graphic>
          </wp:inline>
        </w:drawing>
      </w:r>
    </w:p>
    <w:p>
      <w:pPr>
        <w:spacing w:after="200" w:line="276" w:lineRule="auto"/>
        <w:jc w:val="center"/>
      </w:pPr>
      <w:r>
        <w:rPr>
          <w:rFonts w:ascii="Arial" w:hAnsi="Arial" w:eastAsia="Arial"/>
          <w:b w:val="0"/>
          <w:i w:val="0"/>
          <w:color w:val="000000"/>
          <w:sz w:val="24"/>
        </w:rPr>
        <w:t>Figure 8.1. Daily commits and merged pull requests authored by BrandowC in week 08, counted from git history of the code, documentation, infrastructure and course-fork repositories.</w:t>
      </w:r>
    </w:p>
    <w:p>
      <w:pPr>
        <w:keepNext/>
        <w:jc w:val="center"/>
      </w:pPr>
      <w:r>
        <w:rPr>
          <w:rFonts w:ascii="Arial" w:hAnsi="Arial"/>
          <w:color w:val="000000"/>
          <w:sz w:val="24"/>
        </w:rPr>
        <w:drawing>
          <wp:inline xmlns:a="http://schemas.openxmlformats.org/drawingml/2006/main" xmlns:pic="http://schemas.openxmlformats.org/drawingml/2006/picture">
            <wp:extent cx="5852160" cy="5325466"/>
            <wp:docPr id="2" name="Picture 2"/>
            <wp:cNvGraphicFramePr>
              <a:graphicFrameLocks noChangeAspect="1"/>
            </wp:cNvGraphicFramePr>
            <a:graphic>
              <a:graphicData uri="http://schemas.openxmlformats.org/drawingml/2006/picture">
                <pic:pic>
                  <pic:nvPicPr>
                    <pic:cNvPr id="0" name="w8a.png"/>
                    <pic:cNvPicPr/>
                  </pic:nvPicPr>
                  <pic:blipFill>
                    <a:blip r:embed="rId10"/>
                    <a:stretch>
                      <a:fillRect/>
                    </a:stretch>
                  </pic:blipFill>
                  <pic:spPr>
                    <a:xfrm>
                      <a:off x="0" y="0"/>
                      <a:ext cx="5852160" cy="5325466"/>
                    </a:xfrm>
                    <a:prstGeom prst="rect"/>
                  </pic:spPr>
                </pic:pic>
              </a:graphicData>
            </a:graphic>
          </wp:inline>
        </w:drawing>
      </w:r>
    </w:p>
    <w:p>
      <w:pPr>
        <w:spacing w:after="200" w:line="276" w:lineRule="auto"/>
        <w:jc w:val="center"/>
      </w:pPr>
      <w:r>
        <w:rPr>
          <w:rFonts w:ascii="Arial" w:hAnsi="Arial" w:eastAsia="Arial"/>
          <w:b w:val="0"/>
          <w:i w:val="0"/>
          <w:color w:val="000000"/>
          <w:sz w:val="24"/>
        </w:rPr>
        <w:t>Figure 8.2. Code that was reviewed and merged this week: JWT signing and verification pinned to RS256 with an RSA key pair.</w:t>
      </w:r>
    </w:p>
    <w:p>
      <w:pPr>
        <w:keepNext/>
        <w:jc w:val="center"/>
      </w:pPr>
      <w:r>
        <w:rPr>
          <w:rFonts w:ascii="Arial" w:hAnsi="Arial"/>
          <w:color w:val="000000"/>
          <w:sz w:val="24"/>
        </w:rPr>
        <w:drawing>
          <wp:inline xmlns:a="http://schemas.openxmlformats.org/drawingml/2006/main" xmlns:pic="http://schemas.openxmlformats.org/drawingml/2006/picture">
            <wp:extent cx="5852160" cy="775587"/>
            <wp:docPr id="3" name="Picture 3"/>
            <wp:cNvGraphicFramePr>
              <a:graphicFrameLocks noChangeAspect="1"/>
            </wp:cNvGraphicFramePr>
            <a:graphic>
              <a:graphicData uri="http://schemas.openxmlformats.org/drawingml/2006/picture">
                <pic:pic>
                  <pic:nvPicPr>
                    <pic:cNvPr id="0" name="w8b.png"/>
                    <pic:cNvPicPr/>
                  </pic:nvPicPr>
                  <pic:blipFill>
                    <a:blip r:embed="rId11"/>
                    <a:stretch>
                      <a:fillRect/>
                    </a:stretch>
                  </pic:blipFill>
                  <pic:spPr>
                    <a:xfrm>
                      <a:off x="0" y="0"/>
                      <a:ext cx="5852160" cy="775587"/>
                    </a:xfrm>
                    <a:prstGeom prst="rect"/>
                  </pic:spPr>
                </pic:pic>
              </a:graphicData>
            </a:graphic>
          </wp:inline>
        </w:drawing>
      </w:r>
    </w:p>
    <w:p>
      <w:pPr>
        <w:spacing w:after="200" w:line="276" w:lineRule="auto"/>
        <w:jc w:val="center"/>
      </w:pPr>
      <w:r>
        <w:rPr>
          <w:rFonts w:ascii="Arial" w:hAnsi="Arial" w:eastAsia="Arial"/>
          <w:b w:val="0"/>
          <w:i w:val="0"/>
          <w:color w:val="000000"/>
          <w:sz w:val="24"/>
        </w:rPr>
        <w:t>Figure 8.3. PR #8 merged into develop on Oct 1.</w:t>
      </w:r>
    </w:p>
    <w:p>
      <w:pPr>
        <w:keepNext/>
        <w:jc w:val="center"/>
      </w:pPr>
      <w:r>
        <w:rPr>
          <w:rFonts w:ascii="Arial" w:hAnsi="Arial"/>
          <w:color w:val="000000"/>
          <w:sz w:val="24"/>
        </w:rPr>
        <w:drawing>
          <wp:inline xmlns:a="http://schemas.openxmlformats.org/drawingml/2006/main" xmlns:pic="http://schemas.openxmlformats.org/drawingml/2006/picture">
            <wp:extent cx="5852160" cy="1832495"/>
            <wp:docPr id="4" name="Picture 4"/>
            <wp:cNvGraphicFramePr>
              <a:graphicFrameLocks noChangeAspect="1"/>
            </wp:cNvGraphicFramePr>
            <a:graphic>
              <a:graphicData uri="http://schemas.openxmlformats.org/drawingml/2006/picture">
                <pic:pic>
                  <pic:nvPicPr>
                    <pic:cNvPr id="0" name="w8c.png"/>
                    <pic:cNvPicPr/>
                  </pic:nvPicPr>
                  <pic:blipFill>
                    <a:blip r:embed="rId12"/>
                    <a:stretch>
                      <a:fillRect/>
                    </a:stretch>
                  </pic:blipFill>
                  <pic:spPr>
                    <a:xfrm>
                      <a:off x="0" y="0"/>
                      <a:ext cx="5852160" cy="1832495"/>
                    </a:xfrm>
                    <a:prstGeom prst="rect"/>
                  </pic:spPr>
                </pic:pic>
              </a:graphicData>
            </a:graphic>
          </wp:inline>
        </w:drawing>
      </w:r>
    </w:p>
    <w:p>
      <w:pPr>
        <w:spacing w:after="200" w:line="276" w:lineRule="auto"/>
        <w:jc w:val="center"/>
      </w:pPr>
      <w:r>
        <w:rPr>
          <w:rFonts w:ascii="Arial" w:hAnsi="Arial" w:eastAsia="Arial"/>
          <w:b w:val="0"/>
          <w:i w:val="0"/>
          <w:color w:val="000000"/>
          <w:sz w:val="24"/>
        </w:rPr>
        <w:t>Figure 8.4. Documentation side of the change: ADR-008, ADR-009 and the updated authentication contract, merged through PR #12.</w:t>
      </w:r>
    </w:p>
    <w:p>
      <w:pPr>
        <w:spacing w:after="60" w:line="276" w:lineRule="auto"/>
      </w:pPr>
      <w:r>
        <w:rPr>
          <w:rFonts w:ascii="Arial" w:hAnsi="Arial" w:eastAsia="Arial"/>
          <w:b/>
          <w:i w:val="0"/>
          <w:color w:val="000000"/>
          <w:sz w:val="24"/>
        </w:rPr>
        <w:t>Table 2. Pull requests and merges</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2448"/>
          </w:tcPr>
          <w:p>
            <w:pPr>
              <w:spacing w:after="40"/>
            </w:pPr>
            <w:r/>
            <w:r>
              <w:rPr>
                <w:rFonts w:ascii="Arial" w:hAnsi="Arial" w:eastAsia="Arial"/>
                <w:b/>
                <w:i w:val="0"/>
                <w:color w:val="000000"/>
                <w:sz w:val="24"/>
              </w:rPr>
              <w:t>Repository</w:t>
            </w:r>
          </w:p>
        </w:tc>
        <w:tc>
          <w:tcPr>
            <w:tcW w:type="dxa" w:w="1008"/>
          </w:tcPr>
          <w:p>
            <w:pPr>
              <w:spacing w:after="40"/>
            </w:pPr>
            <w:r/>
            <w:r>
              <w:rPr>
                <w:rFonts w:ascii="Arial" w:hAnsi="Arial" w:eastAsia="Arial"/>
                <w:b/>
                <w:i w:val="0"/>
                <w:color w:val="000000"/>
                <w:sz w:val="24"/>
              </w:rPr>
              <w:t>PR</w:t>
            </w:r>
          </w:p>
        </w:tc>
        <w:tc>
          <w:tcPr>
            <w:tcW w:type="dxa" w:w="4536"/>
          </w:tcPr>
          <w:p>
            <w:pPr>
              <w:spacing w:after="40"/>
            </w:pPr>
            <w:r/>
            <w:r>
              <w:rPr>
                <w:rFonts w:ascii="Arial" w:hAnsi="Arial" w:eastAsia="Arial"/>
                <w:b/>
                <w:i w:val="0"/>
                <w:color w:val="000000"/>
                <w:sz w:val="24"/>
              </w:rPr>
              <w:t>Branch</w:t>
            </w:r>
          </w:p>
        </w:tc>
      </w:tr>
      <w:tr>
        <w:tc>
          <w:tcPr>
            <w:tcW w:type="dxa" w:w="1368"/>
          </w:tcPr>
          <w:p>
            <w:pPr>
              <w:spacing w:after="40"/>
            </w:pPr>
            <w:r/>
            <w:r>
              <w:rPr>
                <w:rFonts w:ascii="Arial" w:hAnsi="Arial" w:eastAsia="Arial"/>
                <w:b w:val="0"/>
                <w:i w:val="0"/>
                <w:color w:val="000000"/>
                <w:sz w:val="24"/>
              </w:rPr>
              <w:t>2026-10-01</w:t>
            </w:r>
          </w:p>
        </w:tc>
        <w:tc>
          <w:tcPr>
            <w:tcW w:type="dxa" w:w="2448"/>
          </w:tcPr>
          <w:p>
            <w:pPr>
              <w:spacing w:after="40"/>
            </w:pPr>
            <w:r/>
            <w:r>
              <w:rPr>
                <w:rFonts w:ascii="Arial" w:hAnsi="Arial" w:eastAsia="Arial"/>
                <w:b w:val="0"/>
                <w:i w:val="0"/>
                <w:color w:val="000000"/>
                <w:sz w:val="24"/>
              </w:rPr>
              <w:t>amaranta</w:t>
            </w:r>
          </w:p>
        </w:tc>
        <w:tc>
          <w:tcPr>
            <w:tcW w:type="dxa" w:w="1008"/>
          </w:tcPr>
          <w:p>
            <w:pPr>
              <w:spacing w:after="40"/>
            </w:pPr>
            <w:r/>
            <w:r>
              <w:rPr>
                <w:rFonts w:ascii="Arial" w:hAnsi="Arial" w:eastAsia="Arial"/>
                <w:b w:val="0"/>
                <w:i w:val="0"/>
                <w:color w:val="000000"/>
                <w:sz w:val="24"/>
              </w:rPr>
              <w:t>#8</w:t>
            </w:r>
          </w:p>
        </w:tc>
        <w:tc>
          <w:tcPr>
            <w:tcW w:type="dxa" w:w="4536"/>
          </w:tcPr>
          <w:p>
            <w:pPr>
              <w:spacing w:after="40"/>
            </w:pPr>
            <w:r/>
            <w:r>
              <w:rPr>
                <w:rFonts w:ascii="Arial" w:hAnsi="Arial" w:eastAsia="Arial"/>
                <w:b w:val="0"/>
                <w:i w:val="0"/>
                <w:color w:val="000000"/>
                <w:sz w:val="24"/>
              </w:rPr>
              <w:t>feat/rs256-jwt-signing</w:t>
            </w:r>
          </w:p>
        </w:tc>
      </w:tr>
      <w:tr>
        <w:tc>
          <w:tcPr>
            <w:tcW w:type="dxa" w:w="1368"/>
          </w:tcPr>
          <w:p>
            <w:pPr>
              <w:spacing w:after="40"/>
            </w:pPr>
            <w:r/>
            <w:r>
              <w:rPr>
                <w:rFonts w:ascii="Arial" w:hAnsi="Arial" w:eastAsia="Arial"/>
                <w:b w:val="0"/>
                <w:i w:val="0"/>
                <w:color w:val="000000"/>
                <w:sz w:val="24"/>
              </w:rPr>
              <w:t>2026-10-01</w:t>
            </w:r>
          </w:p>
        </w:tc>
        <w:tc>
          <w:tcPr>
            <w:tcW w:type="dxa" w:w="2448"/>
          </w:tcPr>
          <w:p>
            <w:pPr>
              <w:spacing w:after="40"/>
            </w:pPr>
            <w:r/>
            <w:r>
              <w:rPr>
                <w:rFonts w:ascii="Arial" w:hAnsi="Arial" w:eastAsia="Arial"/>
                <w:b w:val="0"/>
                <w:i w:val="0"/>
                <w:color w:val="000000"/>
                <w:sz w:val="24"/>
              </w:rPr>
              <w:t>amaranta-shop-docs</w:t>
            </w:r>
          </w:p>
        </w:tc>
        <w:tc>
          <w:tcPr>
            <w:tcW w:type="dxa" w:w="1008"/>
          </w:tcPr>
          <w:p>
            <w:pPr>
              <w:spacing w:after="40"/>
            </w:pPr>
            <w:r/>
            <w:r>
              <w:rPr>
                <w:rFonts w:ascii="Arial" w:hAnsi="Arial" w:eastAsia="Arial"/>
                <w:b w:val="0"/>
                <w:i w:val="0"/>
                <w:color w:val="000000"/>
                <w:sz w:val="24"/>
              </w:rPr>
              <w:t>#12</w:t>
            </w:r>
          </w:p>
        </w:tc>
        <w:tc>
          <w:tcPr>
            <w:tcW w:type="dxa" w:w="4536"/>
          </w:tcPr>
          <w:p>
            <w:pPr>
              <w:spacing w:after="40"/>
            </w:pPr>
            <w:r/>
            <w:r>
              <w:rPr>
                <w:rFonts w:ascii="Arial" w:hAnsi="Arial" w:eastAsia="Arial"/>
                <w:b w:val="0"/>
                <w:i w:val="0"/>
                <w:color w:val="000000"/>
                <w:sz w:val="24"/>
              </w:rPr>
              <w:t>docs/adr-009-rs256-jwt</w:t>
            </w:r>
          </w:p>
        </w:tc>
      </w:tr>
    </w:tbl>
    <w:p>
      <w:pPr>
        <w:spacing w:after="80"/>
      </w:pPr>
    </w:p>
    <w:p>
      <w:pPr>
        <w:keepNext/>
        <w:spacing w:after="80" w:line="276" w:lineRule="auto" w:before="240"/>
      </w:pPr>
      <w:r>
        <w:rPr>
          <w:rFonts w:ascii="Arial" w:hAnsi="Arial" w:eastAsia="Arial"/>
          <w:b/>
          <w:i w:val="0"/>
          <w:color w:val="000000"/>
          <w:sz w:val="24"/>
        </w:rPr>
        <w:t>5. Individual contribution</w:t>
      </w:r>
    </w:p>
    <w:p>
      <w:pPr>
        <w:spacing w:after="60" w:line="276" w:lineRule="auto"/>
      </w:pPr>
      <w:r>
        <w:rPr>
          <w:rFonts w:ascii="Arial" w:hAnsi="Arial" w:eastAsia="Arial"/>
          <w:b/>
          <w:i w:val="0"/>
          <w:color w:val="000000"/>
          <w:sz w:val="24"/>
        </w:rPr>
        <w:t>Delivery</w:t>
      </w:r>
    </w:p>
    <w:p>
      <w:pPr>
        <w:pStyle w:val="ListBullet"/>
        <w:spacing w:after="60"/>
      </w:pPr>
      <w:r>
        <w:rPr>
          <w:rFonts w:ascii="Arial" w:hAnsi="Arial" w:eastAsia="Arial"/>
          <w:b w:val="0"/>
          <w:i w:val="0"/>
          <w:color w:val="000000"/>
          <w:sz w:val="24"/>
        </w:rPr>
        <w:t>Merged the docs PR for ADR-008/009 into `main` (PR https://github.com/code-corhuila/amaranta-shop-docs/pull/12, Oct 1) and the Identity RS256 PR into `develop` (PR https://github.com/BrandowC/amaranta/pull/8, Oct 1, after code-owner review).</w:t>
      </w:r>
    </w:p>
    <w:p>
      <w:pPr>
        <w:pStyle w:val="ListBullet"/>
        <w:spacing w:after="60"/>
      </w:pPr>
      <w:r>
        <w:rPr>
          <w:rFonts w:ascii="Arial" w:hAnsi="Arial" w:eastAsia="Arial"/>
          <w:b w:val="0"/>
          <w:i w:val="0"/>
          <w:color w:val="000000"/>
          <w:sz w:val="24"/>
        </w:rPr>
        <w:t>Kept the RSA keys generated by `scripts/dev-keys.sh` out of git (config via environment variables, no secrets committed).</w:t>
      </w:r>
    </w:p>
    <w:p>
      <w:pPr>
        <w:spacing w:after="60" w:line="276" w:lineRule="auto"/>
      </w:pPr>
      <w:r>
        <w:rPr>
          <w:rFonts w:ascii="Arial" w:hAnsi="Arial" w:eastAsia="Arial"/>
          <w:b/>
          <w:i w:val="0"/>
          <w:color w:val="000000"/>
          <w:sz w:val="24"/>
        </w:rPr>
        <w:t>Honest status</w:t>
      </w:r>
    </w:p>
    <w:p>
      <w:pPr>
        <w:pStyle w:val="ListBullet"/>
        <w:spacing w:after="60"/>
      </w:pPr>
      <w:r>
        <w:rPr>
          <w:rFonts w:ascii="Arial" w:hAnsi="Arial" w:eastAsia="Arial"/>
          <w:b w:val="0"/>
          <w:i w:val="0"/>
          <w:color w:val="000000"/>
          <w:sz w:val="24"/>
        </w:rPr>
        <w:t>This was a low-commit week: the work was authored in week 07 (Sep 27) and closed here by review and merge. No new feature commits are dated in this window.</w:t>
      </w:r>
    </w:p>
    <w:p>
      <w:pPr>
        <w:keepNext/>
        <w:spacing w:after="80" w:line="276" w:lineRule="auto" w:before="240"/>
      </w:pPr>
      <w:r>
        <w:rPr>
          <w:rFonts w:ascii="Arial" w:hAnsi="Arial" w:eastAsia="Arial"/>
          <w:b/>
          <w:i w:val="0"/>
          <w:color w:val="000000"/>
          <w:sz w:val="24"/>
        </w:rPr>
        <w:t>6. Blockers and risks</w:t>
      </w:r>
    </w:p>
    <w:p>
      <w:pPr>
        <w:pStyle w:val="ListBullet"/>
      </w:pPr>
      <w:r>
        <w:rPr>
          <w:rFonts w:ascii="Arial" w:hAnsi="Arial" w:eastAsia="Arial"/>
          <w:b w:val="0"/>
          <w:i w:val="0"/>
          <w:color w:val="000000"/>
          <w:sz w:val="24"/>
        </w:rPr>
        <w:t>Review latency: the RS256 PRs waited about four days for the code owner, which pushed the HU close to the next week.</w:t>
      </w:r>
    </w:p>
    <w:p>
      <w:pPr>
        <w:pStyle w:val="ListBullet"/>
      </w:pPr>
      <w:r>
        <w:rPr>
          <w:rFonts w:ascii="Arial" w:hAnsi="Arial" w:eastAsia="Arial"/>
          <w:b w:val="0"/>
          <w:i w:val="0"/>
          <w:color w:val="000000"/>
          <w:sz w:val="24"/>
        </w:rPr>
        <w:t>The MVP 2 direction (which services to extract first, and with which engine) is not decided yet.</w:t>
      </w:r>
    </w:p>
    <w:p>
      <w:pPr>
        <w:keepNext/>
        <w:spacing w:after="80" w:line="276" w:lineRule="auto" w:before="240"/>
      </w:pPr>
      <w:r>
        <w:rPr>
          <w:rFonts w:ascii="Arial" w:hAnsi="Arial" w:eastAsia="Arial"/>
          <w:b/>
          <w:i w:val="0"/>
          <w:color w:val="000000"/>
          <w:sz w:val="24"/>
        </w:rPr>
        <w:t>7. Plan for next week</w:t>
      </w:r>
    </w:p>
    <w:p>
      <w:pPr>
        <w:pStyle w:val="ListBullet"/>
      </w:pPr>
      <w:r>
        <w:rPr>
          <w:rFonts w:ascii="Arial" w:hAnsi="Arial" w:eastAsia="Arial"/>
          <w:b w:val="0"/>
          <w:i w:val="0"/>
          <w:color w:val="000000"/>
          <w:sz w:val="24"/>
        </w:rPr>
        <w:t>Write ADRs 010-013 (engine per domain, identity with revocation, stack of extracted services, monolith first).</w:t>
      </w:r>
    </w:p>
    <w:p>
      <w:pPr>
        <w:pStyle w:val="ListBullet"/>
      </w:pPr>
      <w:r>
        <w:rPr>
          <w:rFonts w:ascii="Arial" w:hAnsi="Arial" w:eastAsia="Arial"/>
          <w:b w:val="0"/>
          <w:i w:val="0"/>
          <w:color w:val="000000"/>
          <w:sz w:val="24"/>
        </w:rPr>
        <w:t>Write the Sales checkout spec with its extraction path.</w:t>
      </w:r>
    </w:p>
    <w:p>
      <w:pPr>
        <w:pStyle w:val="ListBullet"/>
      </w:pPr>
      <w:r>
        <w:rPr>
          <w:rFonts w:ascii="Arial" w:hAnsi="Arial" w:eastAsia="Arial"/>
          <w:b w:val="0"/>
          <w:i w:val="0"/>
          <w:color w:val="000000"/>
          <w:sz w:val="24"/>
        </w:rPr>
        <w:t>Harden stock reservation in Catalog and compensation in Sales checkout.</w:t>
      </w:r>
    </w:p>
    <w:p>
      <w:pPr>
        <w:keepNext/>
        <w:spacing w:after="80" w:line="276" w:lineRule="auto" w:before="240"/>
      </w:pPr>
      <w:r>
        <w:rPr>
          <w:rFonts w:ascii="Arial" w:hAnsi="Arial" w:eastAsia="Arial"/>
          <w:b/>
          <w:i w:val="0"/>
          <w:color w:val="000000"/>
          <w:sz w:val="24"/>
        </w:rPr>
        <w:t>8. Evidence links</w:t>
      </w:r>
    </w:p>
    <w:p>
      <w:pPr>
        <w:pStyle w:val="ListBullet"/>
      </w:pPr>
      <w:r>
        <w:rPr>
          <w:rFonts w:ascii="Arial" w:hAnsi="Arial" w:eastAsia="Arial"/>
          <w:b w:val="0"/>
          <w:i w:val="0"/>
          <w:color w:val="000000"/>
          <w:sz w:val="24"/>
        </w:rPr>
        <w:t>Docs PR (ADR-008/009): https://github.com/code-corhuila/amaranta-shop-docs/pull/12</w:t>
      </w:r>
    </w:p>
    <w:p>
      <w:pPr>
        <w:pStyle w:val="ListBullet"/>
      </w:pPr>
      <w:r>
        <w:rPr>
          <w:rFonts w:ascii="Arial" w:hAnsi="Arial" w:eastAsia="Arial"/>
          <w:b w:val="0"/>
          <w:i w:val="0"/>
          <w:color w:val="000000"/>
          <w:sz w:val="24"/>
        </w:rPr>
        <w:t>Code PR (RS256): https://github.com/BrandowC/amaranta/pull/8</w:t>
      </w:r>
    </w:p>
    <w:p>
      <w:pPr>
        <w:pStyle w:val="ListBullet"/>
      </w:pPr>
      <w:r>
        <w:rPr>
          <w:rFonts w:ascii="Arial" w:hAnsi="Arial" w:eastAsia="Arial"/>
          <w:b w:val="0"/>
          <w:i w:val="0"/>
          <w:color w:val="000000"/>
          <w:sz w:val="24"/>
        </w:rPr>
        <w:t>Code repo: https://github.com/BrandowC/amaranta</w:t>
      </w:r>
    </w:p>
    <w:p>
      <w:pPr>
        <w:pStyle w:val="ListBullet"/>
      </w:pPr>
      <w:r>
        <w:rPr>
          <w:rFonts w:ascii="Arial" w:hAnsi="Arial" w:eastAsia="Arial"/>
          <w:b w:val="0"/>
          <w:i w:val="0"/>
          <w:color w:val="000000"/>
          <w:sz w:val="24"/>
        </w:rPr>
        <w:t>Docs repo: https://github.com/code-corhuila/amaranta-shop-docs</w:t>
      </w:r>
    </w:p>
    <w:p>
      <w:pPr>
        <w:pStyle w:val="ListBullet"/>
      </w:pPr>
      <w:r>
        <w:rPr>
          <w:rFonts w:ascii="Arial" w:hAnsi="Arial" w:eastAsia="Arial"/>
          <w:b w:val="0"/>
          <w:i w:val="0"/>
          <w:color w:val="000000"/>
          <w:sz w:val="24"/>
        </w:rPr>
        <w:t>Profile repo (CONFIG): https://github.com/BrandowC/BrandowC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b w:val="0"/>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