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CA816" w14:textId="649B71D3" w:rsidR="008E0894" w:rsidRPr="00795255" w:rsidRDefault="008E0894" w:rsidP="008E0894">
      <w:pPr>
        <w:pStyle w:val="Title"/>
        <w:rPr>
          <w:sz w:val="28"/>
          <w:szCs w:val="28"/>
        </w:rPr>
      </w:pPr>
      <w:r w:rsidRPr="00795255">
        <w:rPr>
          <w:sz w:val="28"/>
          <w:szCs w:val="28"/>
        </w:rPr>
        <w:t>[</w:t>
      </w:r>
      <w:r w:rsidR="00513D5E">
        <w:rPr>
          <w:sz w:val="28"/>
          <w:szCs w:val="28"/>
        </w:rPr>
        <w:t>BIA 6315</w:t>
      </w:r>
      <w:r w:rsidR="00420B0D" w:rsidRPr="00795255">
        <w:rPr>
          <w:sz w:val="28"/>
          <w:szCs w:val="28"/>
        </w:rPr>
        <w:t xml:space="preserve"> </w:t>
      </w:r>
      <w:r w:rsidR="00513D5E">
        <w:rPr>
          <w:sz w:val="28"/>
          <w:szCs w:val="28"/>
        </w:rPr>
        <w:t>ACA</w:t>
      </w:r>
      <w:r w:rsidRPr="00795255">
        <w:rPr>
          <w:sz w:val="28"/>
          <w:szCs w:val="28"/>
        </w:rPr>
        <w:t>]</w:t>
      </w:r>
      <w:r w:rsidR="00420B0D" w:rsidRPr="00795255">
        <w:rPr>
          <w:sz w:val="28"/>
          <w:szCs w:val="28"/>
        </w:rPr>
        <w:t xml:space="preserve"> </w:t>
      </w:r>
    </w:p>
    <w:p w14:paraId="1E0BB3CB" w14:textId="7C8B9464" w:rsidR="00420B0D" w:rsidRPr="00795255" w:rsidRDefault="008E0894" w:rsidP="008E0894">
      <w:pPr>
        <w:pStyle w:val="Title"/>
        <w:rPr>
          <w:sz w:val="28"/>
          <w:szCs w:val="28"/>
        </w:rPr>
      </w:pPr>
      <w:r w:rsidRPr="00795255">
        <w:rPr>
          <w:sz w:val="28"/>
          <w:szCs w:val="28"/>
        </w:rPr>
        <w:t>[</w:t>
      </w:r>
      <w:r w:rsidR="00513D5E">
        <w:rPr>
          <w:sz w:val="28"/>
          <w:szCs w:val="28"/>
        </w:rPr>
        <w:t>Time Series and Forecasting</w:t>
      </w:r>
      <w:r w:rsidRPr="00795255">
        <w:rPr>
          <w:sz w:val="28"/>
          <w:szCs w:val="28"/>
        </w:rPr>
        <w:t>]</w:t>
      </w:r>
    </w:p>
    <w:p w14:paraId="41FD253F" w14:textId="38BA43AA" w:rsidR="00420B0D" w:rsidRPr="00795255" w:rsidRDefault="008E0894" w:rsidP="008E0894">
      <w:pPr>
        <w:pStyle w:val="Title"/>
        <w:rPr>
          <w:sz w:val="28"/>
          <w:szCs w:val="28"/>
        </w:rPr>
      </w:pPr>
      <w:r w:rsidRPr="00795255">
        <w:rPr>
          <w:sz w:val="28"/>
          <w:szCs w:val="28"/>
        </w:rPr>
        <w:t>[</w:t>
      </w:r>
      <w:r w:rsidR="00513D5E">
        <w:rPr>
          <w:sz w:val="28"/>
          <w:szCs w:val="28"/>
        </w:rPr>
        <w:t>Fall</w:t>
      </w:r>
      <w:r w:rsidR="00211FC3" w:rsidRPr="00795255">
        <w:rPr>
          <w:sz w:val="28"/>
          <w:szCs w:val="28"/>
        </w:rPr>
        <w:t xml:space="preserve">, </w:t>
      </w:r>
      <w:r w:rsidR="00513D5E">
        <w:rPr>
          <w:sz w:val="28"/>
          <w:szCs w:val="28"/>
        </w:rPr>
        <w:t>2019</w:t>
      </w:r>
      <w:r w:rsidRPr="00795255">
        <w:rPr>
          <w:sz w:val="28"/>
          <w:szCs w:val="28"/>
        </w:rPr>
        <w:t>]</w:t>
      </w:r>
    </w:p>
    <w:p w14:paraId="18071152" w14:textId="7007C7A3" w:rsidR="00795255" w:rsidRDefault="005746D5" w:rsidP="005746D5">
      <w:pPr>
        <w:pStyle w:val="Heading1"/>
      </w:pPr>
      <w:r>
        <w:t>Course Information</w:t>
      </w:r>
    </w:p>
    <w:p w14:paraId="7E395C59" w14:textId="2834A024" w:rsidR="00D33A88" w:rsidRDefault="00D33A88" w:rsidP="008E1ED2">
      <w:pPr>
        <w:pStyle w:val="Heading2"/>
      </w:pPr>
      <w:r>
        <w:t xml:space="preserve">Instructor </w:t>
      </w:r>
      <w:r w:rsidR="000B24C9">
        <w:t>Information</w:t>
      </w:r>
    </w:p>
    <w:p w14:paraId="79FD73B0" w14:textId="77777777" w:rsidR="008E1ED2" w:rsidRDefault="008E1ED2" w:rsidP="000B24C9">
      <w:pPr>
        <w:sectPr w:rsidR="008E1ED2" w:rsidSect="00C73E22">
          <w:footerReference w:type="default" r:id="rId8"/>
          <w:headerReference w:type="first" r:id="rId9"/>
          <w:pgSz w:w="12240" w:h="15840"/>
          <w:pgMar w:top="1440" w:right="1440" w:bottom="1440" w:left="1440" w:header="720" w:footer="720" w:gutter="0"/>
          <w:cols w:space="720"/>
          <w:titlePg/>
          <w:docGrid w:linePitch="360"/>
        </w:sectPr>
      </w:pPr>
    </w:p>
    <w:p w14:paraId="6581E9AF" w14:textId="77777777" w:rsidR="00513D5E" w:rsidRDefault="00513D5E" w:rsidP="000B24C9"/>
    <w:p w14:paraId="05F04572" w14:textId="17625EBE" w:rsidR="000B24C9" w:rsidRDefault="00513D5E" w:rsidP="000B24C9">
      <w:r>
        <w:t>Dr. Xuan Pham, Assistant Professor of Business Intelligence and Analytics</w:t>
      </w:r>
    </w:p>
    <w:p w14:paraId="7DB5FDA0" w14:textId="1B343FB9" w:rsidR="000B24C9" w:rsidRDefault="00513D5E" w:rsidP="000B24C9">
      <w:r>
        <w:t>Division of Decision Sciences</w:t>
      </w:r>
    </w:p>
    <w:p w14:paraId="57B5D671" w14:textId="1A79A09D" w:rsidR="000B24C9" w:rsidRDefault="00513D5E" w:rsidP="000B24C9">
      <w:r>
        <w:t>xuan.pham</w:t>
      </w:r>
      <w:r w:rsidR="00A60AFD">
        <w:t>@Rockhurst.edu</w:t>
      </w:r>
    </w:p>
    <w:p w14:paraId="20993D2C" w14:textId="77777777" w:rsidR="00A60AFD" w:rsidRDefault="00A60AFD" w:rsidP="000B24C9"/>
    <w:p w14:paraId="10DCF2A5" w14:textId="4147E0C4" w:rsidR="00222C41" w:rsidRDefault="00222C41" w:rsidP="000B24C9">
      <w:r>
        <w:t>Office:</w:t>
      </w:r>
      <w:r w:rsidR="00630D99">
        <w:tab/>
      </w:r>
      <w:r w:rsidR="00513D5E">
        <w:t>Conway Hall, Room 333</w:t>
      </w:r>
    </w:p>
    <w:p w14:paraId="436C331A" w14:textId="5EBFA029" w:rsidR="00222C41" w:rsidRDefault="00222C41" w:rsidP="000B24C9">
      <w:r>
        <w:t>Office:</w:t>
      </w:r>
      <w:r w:rsidR="00630D99">
        <w:tab/>
      </w:r>
      <w:r>
        <w:t>[</w:t>
      </w:r>
      <w:r w:rsidR="00630D99">
        <w:t>(816) 501-</w:t>
      </w:r>
      <w:r w:rsidR="00513D5E">
        <w:t>4044</w:t>
      </w:r>
    </w:p>
    <w:p w14:paraId="1AB36EFA" w14:textId="78858C35" w:rsidR="00630D99" w:rsidRDefault="00630D99" w:rsidP="000B24C9"/>
    <w:p w14:paraId="038C2192" w14:textId="77777777" w:rsidR="008E1ED2" w:rsidRDefault="008E1ED2" w:rsidP="000B24C9">
      <w:pPr>
        <w:sectPr w:rsidR="008E1ED2" w:rsidSect="008E1ED2">
          <w:type w:val="continuous"/>
          <w:pgSz w:w="12240" w:h="15840"/>
          <w:pgMar w:top="1440" w:right="1440" w:bottom="1440" w:left="1440" w:header="720" w:footer="720" w:gutter="0"/>
          <w:cols w:num="2" w:space="720"/>
          <w:titlePg/>
          <w:docGrid w:linePitch="360"/>
        </w:sectPr>
      </w:pPr>
    </w:p>
    <w:p w14:paraId="4C2E6E4C" w14:textId="0B4C274B" w:rsidR="00630D99" w:rsidRPr="000B24C9" w:rsidRDefault="00630D99" w:rsidP="000B24C9"/>
    <w:p w14:paraId="5DD02141" w14:textId="418801FE" w:rsidR="00513D5E" w:rsidRDefault="000F2136" w:rsidP="00513D5E">
      <w:pPr>
        <w:pStyle w:val="Heading2"/>
      </w:pPr>
      <w:r>
        <w:t>Instructor Availability</w:t>
      </w:r>
    </w:p>
    <w:p w14:paraId="19C13B20" w14:textId="77777777" w:rsidR="00513D5E" w:rsidRPr="00513D5E" w:rsidRDefault="00513D5E" w:rsidP="00513D5E"/>
    <w:p w14:paraId="1BB48F15" w14:textId="1498B054" w:rsidR="00513D5E" w:rsidRDefault="00513D5E" w:rsidP="00513D5E">
      <w:r>
        <w:t xml:space="preserve">My office hours are on </w:t>
      </w:r>
      <w:r w:rsidRPr="005E4DFD">
        <w:t>Mondays and Wednesdays between 9:00 AM and 10:30 AM</w:t>
      </w:r>
      <w:r>
        <w:t xml:space="preserve">. If you would like to stop by to say hello or ask a quick question about class content or homework assignment, you do not need an appointment. Please feel free to stop by at your convenience. If you have question or concern that requires substantive time and attention, please do send me an email before your visit. Some examples of longer meetings include exam preparation, final project discussion, and exam reviews. </w:t>
      </w:r>
    </w:p>
    <w:p w14:paraId="40B147B4" w14:textId="6C189F47" w:rsidR="00513D5E" w:rsidRDefault="00513D5E" w:rsidP="00513D5E"/>
    <w:p w14:paraId="07A34D4C" w14:textId="67F06856" w:rsidR="00513D5E" w:rsidRDefault="00513D5E" w:rsidP="00513D5E">
      <w:r>
        <w:t xml:space="preserve">I am also available for appointments outside of my normal office hours for graduate students. I am usually in the office before my evening class begins. Please send me an email to set up an appointment. </w:t>
      </w:r>
    </w:p>
    <w:p w14:paraId="78E1DADD" w14:textId="77777777" w:rsidR="00513D5E" w:rsidRDefault="00513D5E" w:rsidP="00513D5E"/>
    <w:p w14:paraId="0B965702" w14:textId="77777777" w:rsidR="00513D5E" w:rsidRDefault="00513D5E" w:rsidP="00513D5E">
      <w:r>
        <w:t xml:space="preserve">I strive to respond to student emails within 24 hours during weekdays. I do not check work emails during weekends. </w:t>
      </w:r>
    </w:p>
    <w:p w14:paraId="401A4A93" w14:textId="16E320B4" w:rsidR="00A4183C" w:rsidRDefault="007B236A" w:rsidP="007B236A">
      <w:pPr>
        <w:pStyle w:val="Heading2"/>
      </w:pPr>
      <w:r>
        <w:t>Class Meeting Information</w:t>
      </w:r>
    </w:p>
    <w:p w14:paraId="45C9D536" w14:textId="77777777" w:rsidR="00513D5E" w:rsidRDefault="00513D5E" w:rsidP="007B236A"/>
    <w:p w14:paraId="5C463C32" w14:textId="5AE04485" w:rsidR="00513D5E" w:rsidRDefault="00513D5E" w:rsidP="00513D5E">
      <w:r>
        <w:t>Tuesdays 5:45 PM – 9:00 PM in Conway Hall, Room 204.</w:t>
      </w:r>
    </w:p>
    <w:p w14:paraId="0D803038" w14:textId="77777777" w:rsidR="00513D5E" w:rsidRDefault="00513D5E" w:rsidP="00513D5E"/>
    <w:p w14:paraId="2299FAD7" w14:textId="47FE5886" w:rsidR="00513D5E" w:rsidRDefault="00513D5E" w:rsidP="00513D5E">
      <w:r>
        <w:t xml:space="preserve">The course is conducted in a hybrid format. On ground students are expected to attend class sessions regularly. Online students are expected to login the Canvas course site </w:t>
      </w:r>
      <w:r w:rsidR="00854DFF">
        <w:t>weekly to access class session recordings and materials.</w:t>
      </w:r>
    </w:p>
    <w:p w14:paraId="0396D8A9" w14:textId="4D0285EA" w:rsidR="00854DFF" w:rsidRDefault="00854DFF" w:rsidP="00513D5E"/>
    <w:p w14:paraId="74D83686" w14:textId="2C3297DD" w:rsidR="00854DFF" w:rsidRDefault="00854DFF" w:rsidP="00513D5E">
      <w:r>
        <w:t>The course is scheduled to last for eight weeks, starting on August 19, 2019 and ending on October 15, 2019.</w:t>
      </w:r>
    </w:p>
    <w:p w14:paraId="2BF8BAD9" w14:textId="77777777" w:rsidR="00854DFF" w:rsidRDefault="00854DFF" w:rsidP="00513D5E"/>
    <w:p w14:paraId="0838C8AD" w14:textId="77777777" w:rsidR="00513D5E" w:rsidRPr="005E4DFD" w:rsidRDefault="00513D5E" w:rsidP="00513D5E">
      <w:r w:rsidRPr="005E4DFD">
        <w:t>Hardware Requirements</w:t>
      </w:r>
    </w:p>
    <w:p w14:paraId="05773BAA" w14:textId="77777777" w:rsidR="00513D5E" w:rsidRDefault="00513D5E" w:rsidP="00513D5E"/>
    <w:p w14:paraId="4A389FAE" w14:textId="74258C1A" w:rsidR="00513D5E" w:rsidRDefault="00513D5E" w:rsidP="00513D5E">
      <w:r>
        <w:t xml:space="preserve">BIA </w:t>
      </w:r>
      <w:r w:rsidR="00854DFF">
        <w:t>6315</w:t>
      </w:r>
      <w:r>
        <w:t xml:space="preserve"> is designated as a Bring Your Own Laptop (BYOL) course. Each student is expected to bring a fully charged laptop to each class session. Each student’s laptop </w:t>
      </w:r>
      <w:r>
        <w:lastRenderedPageBreak/>
        <w:t xml:space="preserve">must meet the technical requirements as specified by the College. Please visit this hyperlink to review the laptop technical requirements: </w:t>
      </w:r>
      <w:hyperlink r:id="rId10" w:history="1">
        <w:r>
          <w:rPr>
            <w:rStyle w:val="Hyperlink"/>
          </w:rPr>
          <w:t>https://www.rockhurst.edu/helzberg/undergraduate-programs/laptop-requirements</w:t>
        </w:r>
      </w:hyperlink>
      <w:r>
        <w:t xml:space="preserve">. </w:t>
      </w:r>
    </w:p>
    <w:p w14:paraId="4C12FD9C" w14:textId="77777777" w:rsidR="00854DFF" w:rsidRDefault="00854DFF" w:rsidP="00513D5E"/>
    <w:p w14:paraId="750A8AF3" w14:textId="5F7CA6AC" w:rsidR="00513D5E" w:rsidRDefault="00513D5E" w:rsidP="00513D5E">
      <w:r>
        <w:t>Software Requirements</w:t>
      </w:r>
    </w:p>
    <w:p w14:paraId="3081922D" w14:textId="77777777" w:rsidR="00513D5E" w:rsidRDefault="00513D5E" w:rsidP="00513D5E"/>
    <w:p w14:paraId="75D19299" w14:textId="4A41CCA9" w:rsidR="00513D5E" w:rsidRDefault="00513D5E" w:rsidP="00513D5E">
      <w:r>
        <w:t>Furthermore, each student must have access to Microsoft Office365 (which includes Word, Excel, and PowerPoint), R,</w:t>
      </w:r>
      <w:r w:rsidR="00D81FEF">
        <w:t xml:space="preserve"> and</w:t>
      </w:r>
      <w:r w:rsidR="00854DFF">
        <w:t xml:space="preserve"> </w:t>
      </w:r>
      <w:r>
        <w:t xml:space="preserve">R Studio. All applications are available free of charge. </w:t>
      </w:r>
    </w:p>
    <w:p w14:paraId="03F1F803" w14:textId="77777777" w:rsidR="00513D5E" w:rsidRDefault="00513D5E" w:rsidP="00513D5E"/>
    <w:p w14:paraId="74C44B73" w14:textId="77777777" w:rsidR="00513D5E" w:rsidRDefault="00513D5E" w:rsidP="00513D5E">
      <w:r>
        <w:t xml:space="preserve">Instructions to install Office365 are available by visiting this hyperlink: </w:t>
      </w:r>
      <w:hyperlink r:id="rId11" w:history="1">
        <w:r>
          <w:rPr>
            <w:rStyle w:val="Hyperlink"/>
          </w:rPr>
          <w:t>https://help.rockhurst.edu/installing-office</w:t>
        </w:r>
      </w:hyperlink>
      <w:r>
        <w:t>.</w:t>
      </w:r>
    </w:p>
    <w:p w14:paraId="03B25F0E" w14:textId="77777777" w:rsidR="00513D5E" w:rsidRDefault="00513D5E" w:rsidP="00513D5E"/>
    <w:p w14:paraId="4457F2E6" w14:textId="39B4DA44" w:rsidR="00854DFF" w:rsidRPr="00D81FEF" w:rsidRDefault="00513D5E" w:rsidP="00513D5E">
      <w:pPr>
        <w:pStyle w:val="NoSpacing"/>
        <w:spacing w:after="240" w:line="259" w:lineRule="auto"/>
        <w:rPr>
          <w:rFonts w:ascii="Arial" w:hAnsi="Arial" w:cs="Arial"/>
          <w:color w:val="0000FF"/>
          <w:u w:val="single"/>
        </w:rPr>
      </w:pPr>
      <w:r w:rsidRPr="005E4DFD">
        <w:rPr>
          <w:rFonts w:ascii="Arial" w:hAnsi="Arial" w:cs="Arial"/>
        </w:rPr>
        <w:t xml:space="preserve">Instructions to install R and R Studio are available by watching this YouTube video: </w:t>
      </w:r>
      <w:hyperlink r:id="rId12" w:history="1">
        <w:r w:rsidR="0049768C" w:rsidRPr="0049768C">
          <w:rPr>
            <w:rStyle w:val="Hyperlink"/>
            <w:rFonts w:ascii="Arial" w:hAnsi="Arial" w:cs="Arial"/>
          </w:rPr>
          <w:t>https://youtu.be/ii5SPVqWCgI</w:t>
        </w:r>
      </w:hyperlink>
      <w:r w:rsidRPr="0049768C">
        <w:rPr>
          <w:rStyle w:val="Hyperlink"/>
          <w:rFonts w:ascii="Arial" w:hAnsi="Arial" w:cs="Arial"/>
        </w:rPr>
        <w:t>.</w:t>
      </w:r>
    </w:p>
    <w:p w14:paraId="4C900C25" w14:textId="47A54DE9" w:rsidR="0088463C" w:rsidRDefault="0088463C" w:rsidP="0088463C">
      <w:pPr>
        <w:pStyle w:val="Heading2"/>
      </w:pPr>
      <w:r>
        <w:t>Catalog Course Description</w:t>
      </w:r>
    </w:p>
    <w:p w14:paraId="173F5C0D" w14:textId="0E207CF8" w:rsidR="00854DFF" w:rsidRDefault="00854DFF" w:rsidP="00BC7409">
      <w:pPr>
        <w:pStyle w:val="Heading2"/>
        <w:rPr>
          <w:rFonts w:eastAsiaTheme="minorHAnsi" w:cs="Arial"/>
          <w:b w:val="0"/>
          <w:szCs w:val="24"/>
        </w:rPr>
      </w:pPr>
      <w:r w:rsidRPr="00854DFF">
        <w:rPr>
          <w:rFonts w:eastAsiaTheme="minorHAnsi" w:cs="Arial"/>
          <w:b w:val="0"/>
          <w:szCs w:val="24"/>
        </w:rPr>
        <w:t>Forecasting is used to predict the future events or conditions. Therefore, it allows us to make better decisions with low uncertainty. The primary objective of this course is to deliver the students with an understanding of the fundamentals of forecasting and its applications in the economic and business environment. The basic regression, time series econometrics, ETS, ARIMA model building and specification, and hypothesis testing will be reviewed, followed by in-depth examination of various modern forecasting techniques used in economics and business. The course will conclude with a final project that is purpose built for solving a real business problem related to forecasting. Prerequisite: BIA 6301 or BIA 6309</w:t>
      </w:r>
      <w:r>
        <w:rPr>
          <w:rFonts w:eastAsiaTheme="minorHAnsi" w:cs="Arial"/>
          <w:b w:val="0"/>
          <w:szCs w:val="24"/>
        </w:rPr>
        <w:t>. 2 credit hours.</w:t>
      </w:r>
      <w:r w:rsidRPr="00854DFF">
        <w:rPr>
          <w:rFonts w:eastAsiaTheme="minorHAnsi" w:cs="Arial"/>
          <w:b w:val="0"/>
          <w:szCs w:val="24"/>
        </w:rPr>
        <w:t xml:space="preserve"> </w:t>
      </w:r>
    </w:p>
    <w:p w14:paraId="11304B98" w14:textId="677F3C76" w:rsidR="00D50471" w:rsidRDefault="00BC7409" w:rsidP="00BC7409">
      <w:pPr>
        <w:pStyle w:val="Heading2"/>
      </w:pPr>
      <w:r>
        <w:t xml:space="preserve">Required </w:t>
      </w:r>
      <w:r w:rsidR="00577F2C">
        <w:t>and Recommended Materials</w:t>
      </w:r>
    </w:p>
    <w:p w14:paraId="0580B041" w14:textId="5199E2F5" w:rsidR="00D81FEF" w:rsidRDefault="00D81FEF" w:rsidP="00554247">
      <w:pPr>
        <w:pStyle w:val="ListParagraph"/>
        <w:numPr>
          <w:ilvl w:val="0"/>
          <w:numId w:val="6"/>
        </w:numPr>
      </w:pPr>
      <w:r>
        <w:t xml:space="preserve">Hyndman, R. J. and </w:t>
      </w:r>
      <w:proofErr w:type="spellStart"/>
      <w:r>
        <w:t>Athanasopoulos</w:t>
      </w:r>
      <w:proofErr w:type="spellEnd"/>
      <w:r>
        <w:t xml:space="preserve">, G. (2019). Forecasting: Principles and Practice. ISBN: 0987507117. Retrieved from </w:t>
      </w:r>
      <w:hyperlink r:id="rId13" w:history="1">
        <w:r>
          <w:rPr>
            <w:rStyle w:val="Hyperlink"/>
          </w:rPr>
          <w:t>https://otexts.com/fpp2/</w:t>
        </w:r>
      </w:hyperlink>
      <w:r>
        <w:t xml:space="preserve">. </w:t>
      </w:r>
      <w:r w:rsidR="00496E98">
        <w:t>Required.</w:t>
      </w:r>
    </w:p>
    <w:p w14:paraId="78A18F9D" w14:textId="27D3DD79" w:rsidR="00D81FEF" w:rsidRDefault="00D81FEF" w:rsidP="00D81FEF"/>
    <w:p w14:paraId="4D5876D4" w14:textId="0818BB87" w:rsidR="00D81FEF" w:rsidRDefault="00D81FEF" w:rsidP="00D81FEF">
      <w:r>
        <w:t xml:space="preserve">This textbook is required and can be accessed online for free. The benefit of using the online textbook is that it is continually updated, and this is my recommendation. You can purchase a paperback copy from Amazon, but updates are intermittently made. </w:t>
      </w:r>
    </w:p>
    <w:p w14:paraId="4E2299AD" w14:textId="2352C1F0" w:rsidR="00496E98" w:rsidRDefault="00496E98" w:rsidP="00496E98"/>
    <w:p w14:paraId="3735D341" w14:textId="77777777" w:rsidR="00420B0D" w:rsidRPr="00554247" w:rsidRDefault="00420B0D" w:rsidP="00554247">
      <w:pPr>
        <w:pStyle w:val="ListParagraph"/>
        <w:numPr>
          <w:ilvl w:val="0"/>
          <w:numId w:val="6"/>
        </w:numPr>
        <w:rPr>
          <w:b/>
        </w:rPr>
      </w:pPr>
      <w:r w:rsidRPr="00066643">
        <w:t xml:space="preserve">Student online subscription to the </w:t>
      </w:r>
      <w:r w:rsidRPr="00554247">
        <w:rPr>
          <w:i/>
        </w:rPr>
        <w:t xml:space="preserve">Wall Street Journal </w:t>
      </w:r>
    </w:p>
    <w:p w14:paraId="26F622E1" w14:textId="7851821E" w:rsidR="00420B0D" w:rsidRPr="00554247" w:rsidRDefault="00496E98" w:rsidP="00554247">
      <w:pPr>
        <w:pStyle w:val="ListParagraph"/>
        <w:numPr>
          <w:ilvl w:val="0"/>
          <w:numId w:val="6"/>
        </w:numPr>
        <w:rPr>
          <w:b/>
        </w:rPr>
      </w:pPr>
      <w:r>
        <w:t>Articles a</w:t>
      </w:r>
      <w:r w:rsidR="00A04658">
        <w:t>nd videos may</w:t>
      </w:r>
      <w:r>
        <w:t xml:space="preserve"> also be assigned</w:t>
      </w:r>
      <w:r w:rsidR="00A04658">
        <w:t xml:space="preserve"> as needed.</w:t>
      </w:r>
    </w:p>
    <w:p w14:paraId="12F91B92" w14:textId="4AB23454" w:rsidR="00554247" w:rsidRPr="00554247" w:rsidRDefault="00554247" w:rsidP="00496E98">
      <w:pPr>
        <w:pStyle w:val="ListParagraph"/>
        <w:rPr>
          <w:b/>
        </w:rPr>
      </w:pPr>
    </w:p>
    <w:p w14:paraId="63C85F9C" w14:textId="7E3D7FBF" w:rsidR="00420B0D" w:rsidRPr="00066643" w:rsidRDefault="00420B0D" w:rsidP="00863630">
      <w:pPr>
        <w:pStyle w:val="Heading2"/>
      </w:pPr>
      <w:r w:rsidRPr="00066643">
        <w:t xml:space="preserve">Learning Objectives </w:t>
      </w:r>
    </w:p>
    <w:p w14:paraId="72A476DE" w14:textId="77777777" w:rsidR="00496E98" w:rsidRDefault="00496E98" w:rsidP="00496E98">
      <w:pPr>
        <w:pStyle w:val="ODEhandoutbody"/>
        <w:ind w:left="0"/>
        <w:contextualSpacing w:val="0"/>
        <w:rPr>
          <w:rFonts w:ascii="Arial" w:hAnsi="Arial" w:cs="Arial"/>
          <w:color w:val="000000"/>
          <w:sz w:val="24"/>
          <w:u w:color="000000"/>
        </w:rPr>
      </w:pPr>
    </w:p>
    <w:p w14:paraId="056536F2" w14:textId="5299A728" w:rsidR="00496E98" w:rsidRDefault="00496E98" w:rsidP="00496E98">
      <w:pPr>
        <w:pStyle w:val="ODEhandoutbody"/>
        <w:ind w:left="0"/>
        <w:contextualSpacing w:val="0"/>
        <w:rPr>
          <w:rFonts w:ascii="Arial" w:hAnsi="Arial" w:cs="Arial"/>
          <w:color w:val="000000"/>
          <w:sz w:val="24"/>
          <w:u w:color="000000"/>
        </w:rPr>
      </w:pPr>
      <w:r>
        <w:rPr>
          <w:rFonts w:ascii="Arial" w:hAnsi="Arial" w:cs="Arial"/>
          <w:color w:val="000000"/>
          <w:sz w:val="24"/>
          <w:u w:color="000000"/>
        </w:rPr>
        <w:t>Students will be able to:</w:t>
      </w:r>
    </w:p>
    <w:p w14:paraId="6BAE9BDF" w14:textId="77777777" w:rsidR="00496E98" w:rsidRPr="00C70B02" w:rsidRDefault="00496E98" w:rsidP="00496E98">
      <w:pPr>
        <w:pStyle w:val="ODEhandoutbody"/>
        <w:ind w:left="0"/>
        <w:contextualSpacing w:val="0"/>
        <w:rPr>
          <w:rFonts w:ascii="Arial" w:hAnsi="Arial" w:cs="Arial"/>
          <w:color w:val="000000"/>
          <w:sz w:val="24"/>
          <w:u w:color="000000"/>
        </w:rPr>
      </w:pPr>
    </w:p>
    <w:p w14:paraId="16F99385" w14:textId="77777777" w:rsidR="00496E98" w:rsidRPr="00C70B02" w:rsidRDefault="00496E98" w:rsidP="00496E98">
      <w:pPr>
        <w:pStyle w:val="ODEhandoutbody"/>
        <w:numPr>
          <w:ilvl w:val="0"/>
          <w:numId w:val="8"/>
        </w:numPr>
        <w:contextualSpacing w:val="0"/>
        <w:rPr>
          <w:rFonts w:ascii="Arial" w:hAnsi="Arial" w:cs="Arial"/>
          <w:color w:val="000000"/>
          <w:sz w:val="24"/>
          <w:u w:color="000000"/>
        </w:rPr>
      </w:pPr>
      <w:r w:rsidRPr="00C70B02">
        <w:rPr>
          <w:rFonts w:ascii="Arial" w:hAnsi="Arial" w:cs="Arial"/>
          <w:color w:val="000000"/>
          <w:sz w:val="24"/>
          <w:u w:color="000000"/>
        </w:rPr>
        <w:t>Understand role of forecasting in business</w:t>
      </w:r>
    </w:p>
    <w:p w14:paraId="7F9D123B" w14:textId="77777777" w:rsidR="00496E98" w:rsidRPr="00C70B02" w:rsidRDefault="00496E98" w:rsidP="00496E98">
      <w:pPr>
        <w:pStyle w:val="ODEhandoutbody"/>
        <w:numPr>
          <w:ilvl w:val="0"/>
          <w:numId w:val="8"/>
        </w:numPr>
        <w:contextualSpacing w:val="0"/>
        <w:rPr>
          <w:rFonts w:ascii="Arial" w:hAnsi="Arial" w:cs="Arial"/>
          <w:color w:val="000000"/>
          <w:sz w:val="24"/>
          <w:u w:color="000000"/>
        </w:rPr>
      </w:pPr>
      <w:r w:rsidRPr="00C70B02">
        <w:rPr>
          <w:rFonts w:ascii="Arial" w:hAnsi="Arial" w:cs="Arial"/>
          <w:color w:val="000000"/>
          <w:sz w:val="24"/>
          <w:u w:color="000000"/>
        </w:rPr>
        <w:t>Obtain skill in using statistical forecasting models</w:t>
      </w:r>
    </w:p>
    <w:p w14:paraId="47D1551F" w14:textId="77777777" w:rsidR="00496E98" w:rsidRPr="00C70B02" w:rsidRDefault="00496E98" w:rsidP="00496E98">
      <w:pPr>
        <w:pStyle w:val="ODEhandoutbody"/>
        <w:numPr>
          <w:ilvl w:val="0"/>
          <w:numId w:val="8"/>
        </w:numPr>
        <w:contextualSpacing w:val="0"/>
        <w:rPr>
          <w:rFonts w:ascii="Arial" w:hAnsi="Arial" w:cs="Arial"/>
          <w:color w:val="000000"/>
          <w:sz w:val="24"/>
          <w:u w:color="000000"/>
        </w:rPr>
      </w:pPr>
      <w:r w:rsidRPr="00C70B02">
        <w:rPr>
          <w:rFonts w:ascii="Arial" w:hAnsi="Arial" w:cs="Arial"/>
          <w:color w:val="000000"/>
          <w:sz w:val="24"/>
          <w:u w:color="000000"/>
        </w:rPr>
        <w:lastRenderedPageBreak/>
        <w:t>Gain familiarity with features of time series such as</w:t>
      </w:r>
    </w:p>
    <w:p w14:paraId="44BB717C" w14:textId="77777777" w:rsidR="00496E98" w:rsidRPr="00C70B02" w:rsidRDefault="00496E98" w:rsidP="00496E98">
      <w:pPr>
        <w:pStyle w:val="ODEhandoutbody"/>
        <w:numPr>
          <w:ilvl w:val="1"/>
          <w:numId w:val="8"/>
        </w:numPr>
        <w:contextualSpacing w:val="0"/>
        <w:rPr>
          <w:rFonts w:ascii="Arial" w:hAnsi="Arial" w:cs="Arial"/>
          <w:color w:val="000000"/>
          <w:sz w:val="24"/>
          <w:u w:color="000000"/>
        </w:rPr>
      </w:pPr>
      <w:r w:rsidRPr="00C70B02">
        <w:rPr>
          <w:rFonts w:ascii="Arial" w:hAnsi="Arial" w:cs="Arial"/>
          <w:color w:val="000000"/>
          <w:sz w:val="24"/>
          <w:u w:color="000000"/>
        </w:rPr>
        <w:t>Autocorrelation</w:t>
      </w:r>
    </w:p>
    <w:p w14:paraId="65FD791D" w14:textId="77777777" w:rsidR="00496E98" w:rsidRPr="00C70B02" w:rsidRDefault="00496E98" w:rsidP="00496E98">
      <w:pPr>
        <w:pStyle w:val="ODEhandoutbody"/>
        <w:numPr>
          <w:ilvl w:val="1"/>
          <w:numId w:val="8"/>
        </w:numPr>
        <w:contextualSpacing w:val="0"/>
        <w:rPr>
          <w:rFonts w:ascii="Arial" w:hAnsi="Arial" w:cs="Arial"/>
          <w:color w:val="000000"/>
          <w:sz w:val="24"/>
          <w:u w:color="000000"/>
        </w:rPr>
      </w:pPr>
      <w:r w:rsidRPr="00C70B02">
        <w:rPr>
          <w:rFonts w:ascii="Arial" w:hAnsi="Arial" w:cs="Arial"/>
          <w:color w:val="000000"/>
          <w:sz w:val="24"/>
          <w:u w:color="000000"/>
        </w:rPr>
        <w:t>Exponential smoothing and differencing</w:t>
      </w:r>
    </w:p>
    <w:p w14:paraId="481C29EC" w14:textId="77777777" w:rsidR="00496E98" w:rsidRPr="00C70B02" w:rsidRDefault="00496E98" w:rsidP="00496E98">
      <w:pPr>
        <w:pStyle w:val="ODEhandoutbody"/>
        <w:numPr>
          <w:ilvl w:val="1"/>
          <w:numId w:val="8"/>
        </w:numPr>
        <w:contextualSpacing w:val="0"/>
        <w:rPr>
          <w:rFonts w:ascii="Arial" w:hAnsi="Arial" w:cs="Arial"/>
          <w:color w:val="000000"/>
          <w:sz w:val="24"/>
          <w:u w:color="000000"/>
        </w:rPr>
      </w:pPr>
      <w:r w:rsidRPr="00C70B02">
        <w:rPr>
          <w:rFonts w:ascii="Arial" w:hAnsi="Arial" w:cs="Arial"/>
          <w:color w:val="000000"/>
          <w:sz w:val="24"/>
          <w:u w:color="000000"/>
        </w:rPr>
        <w:t xml:space="preserve">Seasonality </w:t>
      </w:r>
    </w:p>
    <w:p w14:paraId="7B811B25" w14:textId="77777777" w:rsidR="00496E98" w:rsidRPr="00C70B02" w:rsidRDefault="00496E98" w:rsidP="00496E98">
      <w:pPr>
        <w:pStyle w:val="ODEhandoutbody"/>
        <w:numPr>
          <w:ilvl w:val="0"/>
          <w:numId w:val="8"/>
        </w:numPr>
        <w:contextualSpacing w:val="0"/>
        <w:rPr>
          <w:rFonts w:ascii="Arial" w:hAnsi="Arial" w:cs="Arial"/>
          <w:color w:val="000000"/>
          <w:sz w:val="24"/>
          <w:u w:color="000000"/>
        </w:rPr>
      </w:pPr>
      <w:r w:rsidRPr="00C70B02">
        <w:rPr>
          <w:rFonts w:ascii="Arial" w:hAnsi="Arial" w:cs="Arial"/>
          <w:color w:val="000000"/>
          <w:sz w:val="24"/>
          <w:u w:color="000000"/>
        </w:rPr>
        <w:t xml:space="preserve">Use regression models, understanding how to deal with </w:t>
      </w:r>
    </w:p>
    <w:p w14:paraId="22FB6789" w14:textId="77777777" w:rsidR="00496E98" w:rsidRPr="00C70B02" w:rsidRDefault="00496E98" w:rsidP="00496E98">
      <w:pPr>
        <w:pStyle w:val="ODEhandoutbody"/>
        <w:numPr>
          <w:ilvl w:val="1"/>
          <w:numId w:val="8"/>
        </w:numPr>
        <w:contextualSpacing w:val="0"/>
        <w:rPr>
          <w:rFonts w:ascii="Arial" w:hAnsi="Arial" w:cs="Arial"/>
          <w:color w:val="000000"/>
          <w:sz w:val="24"/>
          <w:u w:color="000000"/>
        </w:rPr>
      </w:pPr>
      <w:r w:rsidRPr="00C70B02">
        <w:rPr>
          <w:rFonts w:ascii="Arial" w:hAnsi="Arial" w:cs="Arial"/>
          <w:color w:val="000000"/>
          <w:sz w:val="24"/>
          <w:u w:color="000000"/>
        </w:rPr>
        <w:t>Trend</w:t>
      </w:r>
    </w:p>
    <w:p w14:paraId="21BFA772" w14:textId="77777777" w:rsidR="00496E98" w:rsidRPr="00C70B02" w:rsidRDefault="00496E98" w:rsidP="00496E98">
      <w:pPr>
        <w:pStyle w:val="ODEhandoutbody"/>
        <w:numPr>
          <w:ilvl w:val="1"/>
          <w:numId w:val="8"/>
        </w:numPr>
        <w:contextualSpacing w:val="0"/>
        <w:rPr>
          <w:rFonts w:ascii="Arial" w:hAnsi="Arial" w:cs="Arial"/>
          <w:color w:val="000000"/>
          <w:sz w:val="24"/>
          <w:u w:color="000000"/>
        </w:rPr>
      </w:pPr>
      <w:r w:rsidRPr="00C70B02">
        <w:rPr>
          <w:rFonts w:ascii="Arial" w:hAnsi="Arial" w:cs="Arial"/>
          <w:color w:val="000000"/>
          <w:sz w:val="24"/>
          <w:u w:color="000000"/>
        </w:rPr>
        <w:t>Seasonal variables</w:t>
      </w:r>
    </w:p>
    <w:p w14:paraId="50878E7D" w14:textId="77777777" w:rsidR="00496E98" w:rsidRPr="00C70B02" w:rsidRDefault="00496E98" w:rsidP="00496E98">
      <w:pPr>
        <w:pStyle w:val="ODEhandoutbody"/>
        <w:numPr>
          <w:ilvl w:val="1"/>
          <w:numId w:val="8"/>
        </w:numPr>
        <w:contextualSpacing w:val="0"/>
        <w:rPr>
          <w:rFonts w:ascii="Arial" w:hAnsi="Arial" w:cs="Arial"/>
          <w:color w:val="000000"/>
          <w:sz w:val="24"/>
          <w:u w:color="000000"/>
        </w:rPr>
      </w:pPr>
      <w:r w:rsidRPr="00C70B02">
        <w:rPr>
          <w:rFonts w:ascii="Arial" w:hAnsi="Arial" w:cs="Arial"/>
          <w:color w:val="000000"/>
          <w:sz w:val="24"/>
          <w:u w:color="000000"/>
        </w:rPr>
        <w:t>Lagged variables</w:t>
      </w:r>
    </w:p>
    <w:p w14:paraId="7B723596" w14:textId="77777777" w:rsidR="00496E98" w:rsidRPr="00C70B02" w:rsidRDefault="00496E98" w:rsidP="00496E98">
      <w:pPr>
        <w:pStyle w:val="ODEhandoutbody"/>
        <w:numPr>
          <w:ilvl w:val="1"/>
          <w:numId w:val="8"/>
        </w:numPr>
        <w:contextualSpacing w:val="0"/>
        <w:rPr>
          <w:rFonts w:ascii="Arial" w:hAnsi="Arial" w:cs="Arial"/>
          <w:color w:val="000000"/>
          <w:sz w:val="24"/>
          <w:u w:color="000000"/>
        </w:rPr>
      </w:pPr>
      <w:r w:rsidRPr="00C70B02">
        <w:rPr>
          <w:rFonts w:ascii="Arial" w:hAnsi="Arial" w:cs="Arial"/>
          <w:color w:val="000000"/>
          <w:sz w:val="24"/>
          <w:u w:color="000000"/>
        </w:rPr>
        <w:t>Autocorrelated errors</w:t>
      </w:r>
    </w:p>
    <w:p w14:paraId="677EB613" w14:textId="77777777" w:rsidR="00496E98" w:rsidRPr="00C70B02" w:rsidRDefault="00496E98" w:rsidP="00496E98">
      <w:pPr>
        <w:pStyle w:val="ODEhandoutbody"/>
        <w:numPr>
          <w:ilvl w:val="0"/>
          <w:numId w:val="8"/>
        </w:numPr>
        <w:contextualSpacing w:val="0"/>
        <w:rPr>
          <w:rFonts w:ascii="Arial" w:hAnsi="Arial" w:cs="Arial"/>
          <w:color w:val="000000"/>
          <w:sz w:val="24"/>
          <w:u w:color="000000"/>
        </w:rPr>
      </w:pPr>
      <w:r w:rsidRPr="00C70B02">
        <w:rPr>
          <w:rFonts w:ascii="Arial" w:hAnsi="Arial" w:cs="Arial"/>
          <w:color w:val="000000"/>
          <w:sz w:val="24"/>
          <w:u w:color="000000"/>
        </w:rPr>
        <w:t>Gain familiarity ARIMA models</w:t>
      </w:r>
    </w:p>
    <w:p w14:paraId="031BD70A" w14:textId="77777777" w:rsidR="00496E98" w:rsidRPr="00C70B02" w:rsidRDefault="00496E98" w:rsidP="00496E98">
      <w:pPr>
        <w:pStyle w:val="ODEhandoutbody"/>
        <w:numPr>
          <w:ilvl w:val="0"/>
          <w:numId w:val="8"/>
        </w:numPr>
        <w:contextualSpacing w:val="0"/>
        <w:rPr>
          <w:rFonts w:ascii="Arial" w:hAnsi="Arial" w:cs="Arial"/>
          <w:color w:val="000000"/>
          <w:sz w:val="24"/>
          <w:u w:color="000000"/>
        </w:rPr>
      </w:pPr>
      <w:r w:rsidRPr="00C70B02">
        <w:rPr>
          <w:rFonts w:ascii="Arial" w:hAnsi="Arial" w:cs="Arial"/>
          <w:color w:val="000000"/>
          <w:sz w:val="24"/>
          <w:u w:color="000000"/>
        </w:rPr>
        <w:t>Get exposure to advanced forecasting techniques and time series topics</w:t>
      </w:r>
    </w:p>
    <w:p w14:paraId="627C9DDA" w14:textId="40AEB4EC" w:rsidR="00664F49" w:rsidRDefault="001C735D" w:rsidP="00664F49">
      <w:pPr>
        <w:pStyle w:val="Heading2"/>
      </w:pPr>
      <w:r>
        <w:t>Canvas</w:t>
      </w:r>
    </w:p>
    <w:p w14:paraId="25F04316" w14:textId="77777777" w:rsidR="0041519F" w:rsidRDefault="0041519F" w:rsidP="00496E98"/>
    <w:p w14:paraId="605C06E7" w14:textId="26B5C26B" w:rsidR="00496E98" w:rsidRDefault="00496E98" w:rsidP="00496E98">
      <w:r>
        <w:t>The source of truth for BIA 6315 is the Canvas course site. Here is a list of things that we will use Canvas for in this course:</w:t>
      </w:r>
    </w:p>
    <w:p w14:paraId="4581C274" w14:textId="77777777" w:rsidR="00496E98" w:rsidRDefault="00496E98" w:rsidP="00496E98"/>
    <w:p w14:paraId="1E0DC39E" w14:textId="77777777" w:rsidR="00496E98" w:rsidRDefault="00496E98" w:rsidP="00496E98">
      <w:pPr>
        <w:pStyle w:val="ListParagraph"/>
        <w:numPr>
          <w:ilvl w:val="0"/>
          <w:numId w:val="9"/>
        </w:numPr>
      </w:pPr>
      <w:r>
        <w:t xml:space="preserve">All class materials will be posted on Canvas. </w:t>
      </w:r>
    </w:p>
    <w:p w14:paraId="11165852" w14:textId="77777777" w:rsidR="00496E98" w:rsidRDefault="00496E98" w:rsidP="00496E98">
      <w:pPr>
        <w:pStyle w:val="ListParagraph"/>
        <w:numPr>
          <w:ilvl w:val="0"/>
          <w:numId w:val="9"/>
        </w:numPr>
      </w:pPr>
      <w:r>
        <w:t>All class assignments are posted on Canvas. Please always check Canvas before you call and/or email me with questions about due dates.</w:t>
      </w:r>
    </w:p>
    <w:p w14:paraId="2147060D" w14:textId="77777777" w:rsidR="00496E98" w:rsidRDefault="00496E98" w:rsidP="00496E98">
      <w:pPr>
        <w:pStyle w:val="ListParagraph"/>
        <w:numPr>
          <w:ilvl w:val="0"/>
          <w:numId w:val="9"/>
        </w:numPr>
      </w:pPr>
      <w:r>
        <w:t>Students must submit all assignments via Canvas. I do not grade assignments given to me on papers and/or email to me.</w:t>
      </w:r>
    </w:p>
    <w:p w14:paraId="3CBFE668" w14:textId="77777777" w:rsidR="00496E98" w:rsidRDefault="00496E98" w:rsidP="00496E98">
      <w:pPr>
        <w:pStyle w:val="ListParagraph"/>
        <w:numPr>
          <w:ilvl w:val="0"/>
          <w:numId w:val="9"/>
        </w:numPr>
      </w:pPr>
      <w:r>
        <w:t xml:space="preserve">I grade and provide feedback to all assignments on Canvas. </w:t>
      </w:r>
    </w:p>
    <w:p w14:paraId="0E57FB9A" w14:textId="77777777" w:rsidR="00496E98" w:rsidRPr="00066643" w:rsidRDefault="00496E98" w:rsidP="008D660E"/>
    <w:p w14:paraId="273D1CA8" w14:textId="77777777" w:rsidR="00664F49" w:rsidRDefault="00420B0D" w:rsidP="00664F49">
      <w:pPr>
        <w:pStyle w:val="Heading2"/>
      </w:pPr>
      <w:r w:rsidRPr="00066643">
        <w:t>Evaluation</w:t>
      </w:r>
    </w:p>
    <w:p w14:paraId="7B73F0CE" w14:textId="7D3815A9" w:rsidR="00496E98" w:rsidRPr="003A6F7E" w:rsidRDefault="00A04658" w:rsidP="00496E98">
      <w:pPr>
        <w:pStyle w:val="NormalWeb"/>
        <w:rPr>
          <w:rFonts w:ascii="Arial" w:hAnsi="Arial" w:cs="Arial"/>
        </w:rPr>
      </w:pPr>
      <w:r>
        <w:rPr>
          <w:rFonts w:ascii="Arial" w:hAnsi="Arial" w:cs="Arial"/>
        </w:rPr>
        <w:t xml:space="preserve">Please submit all required documents as stated in the instructions for each assignment. </w:t>
      </w:r>
      <w:r w:rsidR="00496E98" w:rsidRPr="003A6F7E">
        <w:rPr>
          <w:rFonts w:ascii="Arial" w:hAnsi="Arial" w:cs="Arial"/>
        </w:rPr>
        <w:t xml:space="preserve">Please do not email me your assignments. Please also note that Canvas will stop accepting assignments once the due date has passed. </w:t>
      </w:r>
    </w:p>
    <w:p w14:paraId="29E9FEA1" w14:textId="77777777" w:rsidR="00496E98" w:rsidRPr="003A6F7E" w:rsidRDefault="00496E98" w:rsidP="00496E98">
      <w:pPr>
        <w:pStyle w:val="NormalWeb"/>
        <w:rPr>
          <w:rFonts w:ascii="Arial" w:hAnsi="Arial" w:cs="Arial"/>
        </w:rPr>
      </w:pPr>
      <w:r w:rsidRPr="003A6F7E">
        <w:rPr>
          <w:rFonts w:ascii="Arial" w:hAnsi="Arial" w:cs="Arial"/>
        </w:rPr>
        <w:t>Since you have access to Canvas 24x7, it is your responsibility to get your work done on time. I will not accept late submissions</w:t>
      </w:r>
      <w:r>
        <w:rPr>
          <w:rFonts w:ascii="Arial" w:hAnsi="Arial" w:cs="Arial"/>
        </w:rPr>
        <w:t xml:space="preserve"> unless you have received prior permission from me</w:t>
      </w:r>
      <w:r w:rsidRPr="003A6F7E">
        <w:rPr>
          <w:rFonts w:ascii="Arial" w:hAnsi="Arial" w:cs="Arial"/>
        </w:rPr>
        <w:t>.</w:t>
      </w:r>
      <w:r>
        <w:rPr>
          <w:rFonts w:ascii="Arial" w:hAnsi="Arial" w:cs="Arial"/>
        </w:rPr>
        <w:t xml:space="preserve"> If you are sick and/or have an emergency, please email me before the due date. </w:t>
      </w:r>
      <w:r w:rsidRPr="003A6F7E">
        <w:rPr>
          <w:rFonts w:ascii="Arial" w:hAnsi="Arial" w:cs="Arial"/>
        </w:rPr>
        <w:t xml:space="preserve">If you will be out of town for </w:t>
      </w:r>
      <w:r>
        <w:rPr>
          <w:rFonts w:ascii="Arial" w:hAnsi="Arial" w:cs="Arial"/>
        </w:rPr>
        <w:t>non-emergency related</w:t>
      </w:r>
      <w:r w:rsidRPr="003A6F7E">
        <w:rPr>
          <w:rFonts w:ascii="Arial" w:hAnsi="Arial" w:cs="Arial"/>
        </w:rPr>
        <w:t xml:space="preserve"> reason</w:t>
      </w:r>
      <w:r>
        <w:rPr>
          <w:rFonts w:ascii="Arial" w:hAnsi="Arial" w:cs="Arial"/>
        </w:rPr>
        <w:t>s</w:t>
      </w:r>
      <w:r w:rsidRPr="003A6F7E">
        <w:rPr>
          <w:rFonts w:ascii="Arial" w:hAnsi="Arial" w:cs="Arial"/>
        </w:rPr>
        <w:t>, please plans your schedule accordingly.</w:t>
      </w:r>
      <w:r>
        <w:rPr>
          <w:rFonts w:ascii="Arial" w:hAnsi="Arial" w:cs="Arial"/>
        </w:rPr>
        <w:t xml:space="preserve"> I expect that you submit your assignments on time.  </w:t>
      </w:r>
      <w:r w:rsidRPr="003A6F7E">
        <w:rPr>
          <w:rFonts w:ascii="Arial" w:hAnsi="Arial" w:cs="Arial"/>
        </w:rPr>
        <w:t xml:space="preserve"> </w:t>
      </w:r>
    </w:p>
    <w:p w14:paraId="2CB4D266" w14:textId="3F7E4808" w:rsidR="00A04658" w:rsidRPr="00A04658" w:rsidRDefault="00496E98" w:rsidP="00A04658">
      <w:pPr>
        <w:pStyle w:val="NormalWeb"/>
        <w:rPr>
          <w:rFonts w:ascii="Arial" w:hAnsi="Arial" w:cs="Arial"/>
        </w:rPr>
      </w:pPr>
      <w:r w:rsidRPr="003A6F7E">
        <w:rPr>
          <w:rFonts w:ascii="Arial" w:hAnsi="Arial" w:cs="Arial"/>
        </w:rPr>
        <w:t>I do not have a problem with students working together to complete assignments, but I do expect each student to turn in his or her own individual work. I define “individual work” to mean that you write out the answers</w:t>
      </w:r>
      <w:r>
        <w:rPr>
          <w:rFonts w:ascii="Arial" w:hAnsi="Arial" w:cs="Arial"/>
        </w:rPr>
        <w:t xml:space="preserve">. Individual work does not include </w:t>
      </w:r>
      <w:r w:rsidRPr="003A6F7E">
        <w:rPr>
          <w:rFonts w:ascii="Arial" w:hAnsi="Arial" w:cs="Arial"/>
        </w:rPr>
        <w:t xml:space="preserve">copying, pasting, or changing a few words </w:t>
      </w:r>
      <w:r w:rsidR="00A04658">
        <w:rPr>
          <w:rFonts w:ascii="Arial" w:hAnsi="Arial" w:cs="Arial"/>
        </w:rPr>
        <w:t xml:space="preserve">or R scripts </w:t>
      </w:r>
      <w:r w:rsidRPr="003A6F7E">
        <w:rPr>
          <w:rFonts w:ascii="Arial" w:hAnsi="Arial" w:cs="Arial"/>
        </w:rPr>
        <w:t>from someone else’s assignment</w:t>
      </w:r>
      <w:r>
        <w:rPr>
          <w:rFonts w:ascii="Arial" w:hAnsi="Arial" w:cs="Arial"/>
        </w:rPr>
        <w:t xml:space="preserve"> and claiming it as your own</w:t>
      </w:r>
      <w:r w:rsidRPr="003A6F7E">
        <w:rPr>
          <w:rFonts w:ascii="Arial" w:hAnsi="Arial" w:cs="Arial"/>
        </w:rPr>
        <w:t>. Canvas will scan your submission against all your</w:t>
      </w:r>
      <w:r>
        <w:rPr>
          <w:rFonts w:ascii="Arial" w:hAnsi="Arial" w:cs="Arial"/>
        </w:rPr>
        <w:t xml:space="preserve"> class</w:t>
      </w:r>
      <w:r w:rsidRPr="003A6F7E">
        <w:rPr>
          <w:rFonts w:ascii="Arial" w:hAnsi="Arial" w:cs="Arial"/>
        </w:rPr>
        <w:t xml:space="preserve"> peers. You will receive a plagiarism/copying evaluation report. I also get access to the same report that you have. If I determine that you have copied/cheated/plagiarized on an assignment, I will report the transgression to the Dean’s Office. I do not provide “second chances.” </w:t>
      </w:r>
    </w:p>
    <w:p w14:paraId="63AAF615" w14:textId="77777777" w:rsidR="00A04658" w:rsidRDefault="00A04658" w:rsidP="008D660E"/>
    <w:p w14:paraId="113EB39D" w14:textId="5138021F" w:rsidR="005E58F2" w:rsidRDefault="005E58F2" w:rsidP="005E58F2">
      <w:r>
        <w:t xml:space="preserve">The semester grade for this course will be based on the following: </w:t>
      </w:r>
    </w:p>
    <w:p w14:paraId="6CB632E1" w14:textId="1FB327B3" w:rsidR="00A04658" w:rsidRDefault="00A04658" w:rsidP="00A04658">
      <w:pPr>
        <w:pStyle w:val="ListParagraph"/>
        <w:numPr>
          <w:ilvl w:val="0"/>
          <w:numId w:val="10"/>
        </w:numPr>
      </w:pPr>
      <w:proofErr w:type="spellStart"/>
      <w:r>
        <w:t>DataCamp</w:t>
      </w:r>
      <w:proofErr w:type="spellEnd"/>
      <w:r>
        <w:t xml:space="preserve"> </w:t>
      </w:r>
      <w:r w:rsidR="00421B7C">
        <w:t>t</w:t>
      </w:r>
      <w:r>
        <w:t>utorials</w:t>
      </w:r>
    </w:p>
    <w:p w14:paraId="48342792" w14:textId="0B4E50F8" w:rsidR="00421B7C" w:rsidRDefault="0041519F" w:rsidP="00A04658">
      <w:pPr>
        <w:pStyle w:val="ListParagraph"/>
        <w:numPr>
          <w:ilvl w:val="0"/>
          <w:numId w:val="10"/>
        </w:numPr>
      </w:pPr>
      <w:r>
        <w:t>Tune up</w:t>
      </w:r>
      <w:r w:rsidR="00421B7C">
        <w:t xml:space="preserve"> </w:t>
      </w:r>
      <w:r w:rsidR="00874189">
        <w:t>exercises</w:t>
      </w:r>
    </w:p>
    <w:p w14:paraId="7D9764C4" w14:textId="77436F17" w:rsidR="00A04658" w:rsidRDefault="00421B7C" w:rsidP="00A04658">
      <w:pPr>
        <w:pStyle w:val="ListParagraph"/>
        <w:numPr>
          <w:ilvl w:val="0"/>
          <w:numId w:val="10"/>
        </w:numPr>
      </w:pPr>
      <w:r>
        <w:t>Homework a</w:t>
      </w:r>
      <w:r w:rsidR="00A04658">
        <w:t>ssignments</w:t>
      </w:r>
    </w:p>
    <w:p w14:paraId="6C6FA01D" w14:textId="1A274D42" w:rsidR="00A04658" w:rsidRDefault="00A04658" w:rsidP="00A04658">
      <w:pPr>
        <w:pStyle w:val="ListParagraph"/>
        <w:numPr>
          <w:ilvl w:val="0"/>
          <w:numId w:val="10"/>
        </w:numPr>
      </w:pPr>
      <w:r>
        <w:t xml:space="preserve">Final </w:t>
      </w:r>
      <w:r w:rsidR="00421B7C">
        <w:t>p</w:t>
      </w:r>
      <w:r>
        <w:t xml:space="preserve">roject </w:t>
      </w:r>
    </w:p>
    <w:p w14:paraId="14A13F71" w14:textId="77777777" w:rsidR="00A04658" w:rsidRDefault="00A04658" w:rsidP="005E58F2"/>
    <w:p w14:paraId="2B9DAA9B" w14:textId="0D21C4E3" w:rsidR="00A04658" w:rsidRDefault="00F120B1" w:rsidP="0041519F">
      <w:pPr>
        <w:pStyle w:val="Heading3"/>
      </w:pPr>
      <w:r>
        <w:t>Summary of Possible Point</w:t>
      </w:r>
      <w:r w:rsidR="00F61440">
        <w:t xml:space="preserve">s </w:t>
      </w:r>
    </w:p>
    <w:p w14:paraId="69347C32" w14:textId="77777777" w:rsidR="00A04658" w:rsidRDefault="00A04658" w:rsidP="00A04658">
      <w:r>
        <w:t>I use a weighted grading system for this course. The table below shows the weights for the assignments.</w:t>
      </w:r>
    </w:p>
    <w:p w14:paraId="1D8D76AA" w14:textId="77777777" w:rsidR="00A04658" w:rsidRDefault="00A04658" w:rsidP="00A04658"/>
    <w:p w14:paraId="570E0BD5" w14:textId="77777777" w:rsidR="00A04658" w:rsidRPr="00066643" w:rsidRDefault="00A04658" w:rsidP="00A04658"/>
    <w:tbl>
      <w:tblPr>
        <w:tblW w:w="8185"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Summary of Possible Points"/>
      </w:tblPr>
      <w:tblGrid>
        <w:gridCol w:w="6565"/>
        <w:gridCol w:w="1620"/>
      </w:tblGrid>
      <w:tr w:rsidR="00A04658" w:rsidRPr="00066643" w14:paraId="2F10D565" w14:textId="77777777" w:rsidTr="00A66196">
        <w:trPr>
          <w:cantSplit/>
          <w:tblHeader/>
        </w:trPr>
        <w:tc>
          <w:tcPr>
            <w:tcW w:w="6565" w:type="dxa"/>
            <w:shd w:val="clear" w:color="auto" w:fill="EEECE1" w:themeFill="background2"/>
          </w:tcPr>
          <w:p w14:paraId="50E8CD6F" w14:textId="77777777" w:rsidR="00A04658" w:rsidRPr="00066643" w:rsidRDefault="00A04658" w:rsidP="00A66196">
            <w:r w:rsidRPr="00066643">
              <w:t>Performance Opportunity</w:t>
            </w:r>
          </w:p>
        </w:tc>
        <w:tc>
          <w:tcPr>
            <w:tcW w:w="1620" w:type="dxa"/>
            <w:shd w:val="clear" w:color="auto" w:fill="EEECE1" w:themeFill="background2"/>
          </w:tcPr>
          <w:p w14:paraId="0E1DFA1D" w14:textId="77777777" w:rsidR="00A04658" w:rsidRPr="00066643" w:rsidRDefault="00A04658" w:rsidP="00A66196">
            <w:r>
              <w:t>Grade Weight</w:t>
            </w:r>
          </w:p>
        </w:tc>
      </w:tr>
      <w:tr w:rsidR="00A04658" w:rsidRPr="00066643" w14:paraId="1424E258" w14:textId="77777777" w:rsidTr="00A66196">
        <w:trPr>
          <w:cantSplit/>
        </w:trPr>
        <w:tc>
          <w:tcPr>
            <w:tcW w:w="6565" w:type="dxa"/>
          </w:tcPr>
          <w:p w14:paraId="33D759A3" w14:textId="5CE935BB" w:rsidR="00A04658" w:rsidRPr="00066643" w:rsidRDefault="00A04658" w:rsidP="00A66196">
            <w:proofErr w:type="spellStart"/>
            <w:r>
              <w:t>DataCamp</w:t>
            </w:r>
            <w:proofErr w:type="spellEnd"/>
            <w:r>
              <w:t xml:space="preserve"> </w:t>
            </w:r>
            <w:r w:rsidR="00421B7C">
              <w:t>t</w:t>
            </w:r>
            <w:r>
              <w:t>utorials</w:t>
            </w:r>
          </w:p>
        </w:tc>
        <w:tc>
          <w:tcPr>
            <w:tcW w:w="1620" w:type="dxa"/>
            <w:vAlign w:val="bottom"/>
          </w:tcPr>
          <w:p w14:paraId="679682CD" w14:textId="347F1F1C" w:rsidR="00A04658" w:rsidRPr="00066643" w:rsidRDefault="00A04658" w:rsidP="00A66196">
            <w:r>
              <w:t>10%</w:t>
            </w:r>
          </w:p>
        </w:tc>
      </w:tr>
      <w:tr w:rsidR="00A04658" w:rsidRPr="00066643" w14:paraId="6A17D4C6" w14:textId="77777777" w:rsidTr="00A66196">
        <w:trPr>
          <w:cantSplit/>
        </w:trPr>
        <w:tc>
          <w:tcPr>
            <w:tcW w:w="6565" w:type="dxa"/>
          </w:tcPr>
          <w:p w14:paraId="660C04B6" w14:textId="46632AC6" w:rsidR="00A04658" w:rsidRPr="00066643" w:rsidRDefault="0041519F" w:rsidP="00A66196">
            <w:r>
              <w:t>Tune up</w:t>
            </w:r>
            <w:r w:rsidR="00874189">
              <w:t xml:space="preserve"> exercises</w:t>
            </w:r>
          </w:p>
        </w:tc>
        <w:tc>
          <w:tcPr>
            <w:tcW w:w="1620" w:type="dxa"/>
          </w:tcPr>
          <w:p w14:paraId="761DA38A" w14:textId="12CC00DE" w:rsidR="00A04658" w:rsidRPr="00066643" w:rsidRDefault="00421B7C" w:rsidP="00A66196">
            <w:r>
              <w:t>10%</w:t>
            </w:r>
          </w:p>
        </w:tc>
      </w:tr>
      <w:tr w:rsidR="00A04658" w:rsidRPr="00066643" w14:paraId="255D7D40" w14:textId="77777777" w:rsidTr="00A66196">
        <w:trPr>
          <w:cantSplit/>
        </w:trPr>
        <w:tc>
          <w:tcPr>
            <w:tcW w:w="6565" w:type="dxa"/>
          </w:tcPr>
          <w:p w14:paraId="2F4AA2A5" w14:textId="66561FD4" w:rsidR="00A04658" w:rsidRDefault="00421B7C" w:rsidP="00A66196">
            <w:r>
              <w:t>Homework assignments</w:t>
            </w:r>
          </w:p>
        </w:tc>
        <w:tc>
          <w:tcPr>
            <w:tcW w:w="1620" w:type="dxa"/>
          </w:tcPr>
          <w:p w14:paraId="5D4E714D" w14:textId="593CB18E" w:rsidR="00A04658" w:rsidRDefault="00421B7C" w:rsidP="00A66196">
            <w:r>
              <w:t>60%</w:t>
            </w:r>
          </w:p>
        </w:tc>
      </w:tr>
      <w:tr w:rsidR="00A04658" w:rsidRPr="00066643" w14:paraId="700EF152" w14:textId="77777777" w:rsidTr="00A66196">
        <w:trPr>
          <w:cantSplit/>
        </w:trPr>
        <w:tc>
          <w:tcPr>
            <w:tcW w:w="6565" w:type="dxa"/>
          </w:tcPr>
          <w:p w14:paraId="0E9AD7C5" w14:textId="3F8A9AAD" w:rsidR="00A04658" w:rsidRDefault="00421B7C" w:rsidP="00A66196">
            <w:r>
              <w:t>Final project</w:t>
            </w:r>
          </w:p>
        </w:tc>
        <w:tc>
          <w:tcPr>
            <w:tcW w:w="1620" w:type="dxa"/>
          </w:tcPr>
          <w:p w14:paraId="65545A09" w14:textId="2C326105" w:rsidR="00A04658" w:rsidRDefault="00421B7C" w:rsidP="00A66196">
            <w:r>
              <w:t>20%</w:t>
            </w:r>
          </w:p>
        </w:tc>
      </w:tr>
      <w:tr w:rsidR="00421B7C" w:rsidRPr="00066643" w14:paraId="12AB2371" w14:textId="77777777" w:rsidTr="00A66196">
        <w:trPr>
          <w:cantSplit/>
        </w:trPr>
        <w:tc>
          <w:tcPr>
            <w:tcW w:w="6565" w:type="dxa"/>
          </w:tcPr>
          <w:p w14:paraId="6A918D81" w14:textId="06255ABC" w:rsidR="00421B7C" w:rsidRDefault="00421B7C" w:rsidP="00A66196">
            <w:r>
              <w:t>Total Weighted Percent</w:t>
            </w:r>
          </w:p>
        </w:tc>
        <w:tc>
          <w:tcPr>
            <w:tcW w:w="1620" w:type="dxa"/>
          </w:tcPr>
          <w:p w14:paraId="6CEE727D" w14:textId="71D91F28" w:rsidR="00421B7C" w:rsidRDefault="00421B7C" w:rsidP="00A66196">
            <w:r>
              <w:t>100%</w:t>
            </w:r>
          </w:p>
        </w:tc>
      </w:tr>
    </w:tbl>
    <w:p w14:paraId="62B8DE49" w14:textId="77777777" w:rsidR="00A04658" w:rsidRDefault="00A04658" w:rsidP="008D660E"/>
    <w:p w14:paraId="194889FE" w14:textId="43F90FFB" w:rsidR="00420B0D" w:rsidRDefault="00391902" w:rsidP="00391902">
      <w:pPr>
        <w:pStyle w:val="Heading3"/>
      </w:pPr>
      <w:r>
        <w:t>Assignment of Letter Grade</w:t>
      </w:r>
    </w:p>
    <w:p w14:paraId="44E6D5F1" w14:textId="0AA71607" w:rsidR="000941EA" w:rsidRPr="000941EA" w:rsidRDefault="000941EA" w:rsidP="000941EA">
      <w:r w:rsidRPr="000941EA">
        <w:t>Your letter grade will be based on the percentage of the total possible points that you have earned as described in the following table.</w:t>
      </w:r>
    </w:p>
    <w:p w14:paraId="7C6024F2" w14:textId="35A439F0" w:rsidR="007C1045" w:rsidRDefault="007C1045" w:rsidP="008D660E"/>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Caption w:val="Assignment of Letter Grade"/>
      </w:tblPr>
      <w:tblGrid>
        <w:gridCol w:w="1062"/>
        <w:gridCol w:w="1393"/>
        <w:gridCol w:w="6895"/>
      </w:tblGrid>
      <w:tr w:rsidR="007C1045" w:rsidRPr="007C1045" w14:paraId="60133415" w14:textId="77777777" w:rsidTr="00421B7C">
        <w:trPr>
          <w:cantSplit/>
          <w:tblHeader/>
        </w:trPr>
        <w:tc>
          <w:tcPr>
            <w:tcW w:w="568" w:type="pct"/>
            <w:tcBorders>
              <w:top w:val="single" w:sz="4" w:space="0" w:color="auto"/>
              <w:bottom w:val="single" w:sz="4" w:space="0" w:color="auto"/>
            </w:tcBorders>
            <w:shd w:val="clear" w:color="auto" w:fill="EEECE1" w:themeFill="background2"/>
          </w:tcPr>
          <w:p w14:paraId="0F7642B1" w14:textId="77777777" w:rsidR="007C1045" w:rsidRPr="00343F1E" w:rsidRDefault="007C1045" w:rsidP="00343F1E">
            <w:pPr>
              <w:rPr>
                <w:b/>
              </w:rPr>
            </w:pPr>
            <w:r w:rsidRPr="00343F1E">
              <w:rPr>
                <w:b/>
              </w:rPr>
              <w:t>Letter Grade</w:t>
            </w:r>
          </w:p>
        </w:tc>
        <w:tc>
          <w:tcPr>
            <w:tcW w:w="745" w:type="pct"/>
            <w:tcBorders>
              <w:top w:val="single" w:sz="4" w:space="0" w:color="auto"/>
              <w:bottom w:val="single" w:sz="4" w:space="0" w:color="auto"/>
            </w:tcBorders>
            <w:shd w:val="clear" w:color="auto" w:fill="EEECE1" w:themeFill="background2"/>
          </w:tcPr>
          <w:p w14:paraId="46E92DA2" w14:textId="522646CE" w:rsidR="007C1045" w:rsidRPr="00343F1E" w:rsidRDefault="00421B7C" w:rsidP="00343F1E">
            <w:pPr>
              <w:rPr>
                <w:b/>
              </w:rPr>
            </w:pPr>
            <w:r>
              <w:rPr>
                <w:b/>
              </w:rPr>
              <w:t>Total Weighted Percent</w:t>
            </w:r>
          </w:p>
        </w:tc>
        <w:tc>
          <w:tcPr>
            <w:tcW w:w="3687" w:type="pct"/>
            <w:tcBorders>
              <w:top w:val="single" w:sz="4" w:space="0" w:color="auto"/>
              <w:bottom w:val="single" w:sz="4" w:space="0" w:color="auto"/>
            </w:tcBorders>
            <w:shd w:val="clear" w:color="auto" w:fill="EEECE1" w:themeFill="background2"/>
          </w:tcPr>
          <w:p w14:paraId="7A887591" w14:textId="77777777" w:rsidR="007C1045" w:rsidRPr="00343F1E" w:rsidRDefault="007C1045" w:rsidP="00343F1E">
            <w:pPr>
              <w:rPr>
                <w:b/>
              </w:rPr>
            </w:pPr>
            <w:r w:rsidRPr="00343F1E">
              <w:rPr>
                <w:b/>
              </w:rPr>
              <w:t>Catalog Description of Graduate Letter Grade</w:t>
            </w:r>
          </w:p>
        </w:tc>
      </w:tr>
      <w:tr w:rsidR="007C1045" w:rsidRPr="007C1045" w14:paraId="23B48A38" w14:textId="77777777" w:rsidTr="00421B7C">
        <w:trPr>
          <w:cantSplit/>
        </w:trPr>
        <w:tc>
          <w:tcPr>
            <w:tcW w:w="568" w:type="pct"/>
            <w:tcBorders>
              <w:top w:val="single" w:sz="4" w:space="0" w:color="auto"/>
              <w:bottom w:val="nil"/>
            </w:tcBorders>
            <w:vAlign w:val="center"/>
          </w:tcPr>
          <w:p w14:paraId="5BC205EF" w14:textId="77777777" w:rsidR="007C1045" w:rsidRPr="007C1045" w:rsidRDefault="007C1045" w:rsidP="00343F1E">
            <w:r w:rsidRPr="007C1045">
              <w:t>A</w:t>
            </w:r>
          </w:p>
        </w:tc>
        <w:tc>
          <w:tcPr>
            <w:tcW w:w="745" w:type="pct"/>
            <w:tcBorders>
              <w:top w:val="single" w:sz="4" w:space="0" w:color="auto"/>
              <w:bottom w:val="nil"/>
            </w:tcBorders>
            <w:vAlign w:val="center"/>
          </w:tcPr>
          <w:p w14:paraId="3D6A88C7" w14:textId="4F05B959" w:rsidR="007C1045" w:rsidRPr="007C1045" w:rsidRDefault="00421B7C" w:rsidP="00343F1E">
            <w:r>
              <w:t xml:space="preserve">100 – 93 </w:t>
            </w:r>
            <w:r w:rsidR="007C1045" w:rsidRPr="007C1045">
              <w:t xml:space="preserve"> </w:t>
            </w:r>
          </w:p>
        </w:tc>
        <w:tc>
          <w:tcPr>
            <w:tcW w:w="3687" w:type="pct"/>
            <w:tcBorders>
              <w:top w:val="single" w:sz="4" w:space="0" w:color="auto"/>
              <w:bottom w:val="nil"/>
            </w:tcBorders>
            <w:vAlign w:val="center"/>
          </w:tcPr>
          <w:p w14:paraId="3B0E03CC" w14:textId="77777777" w:rsidR="007C1045" w:rsidRPr="007C1045" w:rsidRDefault="007C1045" w:rsidP="00343F1E">
            <w:r w:rsidRPr="007C1045">
              <w:t>Denotes superior academic performance at the graduate level.</w:t>
            </w:r>
          </w:p>
        </w:tc>
      </w:tr>
      <w:tr w:rsidR="007C1045" w:rsidRPr="007C1045" w14:paraId="0A3496E1" w14:textId="77777777" w:rsidTr="00421B7C">
        <w:trPr>
          <w:cantSplit/>
        </w:trPr>
        <w:tc>
          <w:tcPr>
            <w:tcW w:w="568" w:type="pct"/>
            <w:tcBorders>
              <w:top w:val="nil"/>
              <w:bottom w:val="nil"/>
            </w:tcBorders>
            <w:vAlign w:val="center"/>
          </w:tcPr>
          <w:p w14:paraId="60274967" w14:textId="77777777" w:rsidR="007C1045" w:rsidRPr="007C1045" w:rsidRDefault="007C1045" w:rsidP="00343F1E">
            <w:r w:rsidRPr="007C1045">
              <w:t>A-</w:t>
            </w:r>
          </w:p>
        </w:tc>
        <w:tc>
          <w:tcPr>
            <w:tcW w:w="745" w:type="pct"/>
            <w:tcBorders>
              <w:top w:val="nil"/>
              <w:bottom w:val="nil"/>
            </w:tcBorders>
            <w:vAlign w:val="center"/>
          </w:tcPr>
          <w:p w14:paraId="5E37E40F" w14:textId="36C92A9E" w:rsidR="007C1045" w:rsidRPr="007C1045" w:rsidRDefault="00421B7C" w:rsidP="00343F1E">
            <w:r>
              <w:t xml:space="preserve">92 – 90 </w:t>
            </w:r>
          </w:p>
        </w:tc>
        <w:tc>
          <w:tcPr>
            <w:tcW w:w="3687" w:type="pct"/>
            <w:tcBorders>
              <w:top w:val="nil"/>
              <w:bottom w:val="nil"/>
            </w:tcBorders>
            <w:vAlign w:val="center"/>
          </w:tcPr>
          <w:p w14:paraId="21350604" w14:textId="77777777" w:rsidR="007C1045" w:rsidRPr="007C1045" w:rsidRDefault="007C1045" w:rsidP="00343F1E">
            <w:r w:rsidRPr="007C1045">
              <w:t>Denotes superior academic performance at the graduate level.</w:t>
            </w:r>
          </w:p>
        </w:tc>
      </w:tr>
      <w:tr w:rsidR="007C1045" w:rsidRPr="007C1045" w14:paraId="5FBC39A3" w14:textId="77777777" w:rsidTr="00421B7C">
        <w:trPr>
          <w:cantSplit/>
        </w:trPr>
        <w:tc>
          <w:tcPr>
            <w:tcW w:w="568" w:type="pct"/>
            <w:tcBorders>
              <w:top w:val="nil"/>
              <w:bottom w:val="nil"/>
            </w:tcBorders>
            <w:vAlign w:val="center"/>
          </w:tcPr>
          <w:p w14:paraId="1E8CFDE6" w14:textId="77777777" w:rsidR="007C1045" w:rsidRPr="007C1045" w:rsidRDefault="007C1045" w:rsidP="00343F1E">
            <w:r w:rsidRPr="007C1045">
              <w:t>B+</w:t>
            </w:r>
          </w:p>
        </w:tc>
        <w:tc>
          <w:tcPr>
            <w:tcW w:w="745" w:type="pct"/>
            <w:tcBorders>
              <w:top w:val="nil"/>
              <w:bottom w:val="nil"/>
            </w:tcBorders>
            <w:vAlign w:val="center"/>
          </w:tcPr>
          <w:p w14:paraId="21F510F6" w14:textId="7D82B7D9" w:rsidR="007C1045" w:rsidRPr="007C1045" w:rsidRDefault="007C1045" w:rsidP="00343F1E">
            <w:r w:rsidRPr="007C1045">
              <w:t>8</w:t>
            </w:r>
            <w:r w:rsidR="00421B7C">
              <w:t>9</w:t>
            </w:r>
            <w:r w:rsidRPr="007C1045">
              <w:t xml:space="preserve"> – </w:t>
            </w:r>
            <w:r w:rsidR="00421B7C">
              <w:t>87</w:t>
            </w:r>
          </w:p>
        </w:tc>
        <w:tc>
          <w:tcPr>
            <w:tcW w:w="3687" w:type="pct"/>
            <w:tcBorders>
              <w:top w:val="nil"/>
              <w:bottom w:val="nil"/>
            </w:tcBorders>
            <w:vAlign w:val="center"/>
          </w:tcPr>
          <w:p w14:paraId="51986DE1" w14:textId="77777777" w:rsidR="007C1045" w:rsidRPr="007C1045" w:rsidRDefault="007C1045" w:rsidP="00343F1E">
            <w:r w:rsidRPr="007C1045">
              <w:t>Denotes above average academic performance at the graduate level</w:t>
            </w:r>
          </w:p>
        </w:tc>
      </w:tr>
      <w:tr w:rsidR="007C1045" w:rsidRPr="007C1045" w14:paraId="2EDDB6B2" w14:textId="77777777" w:rsidTr="00421B7C">
        <w:trPr>
          <w:cantSplit/>
        </w:trPr>
        <w:tc>
          <w:tcPr>
            <w:tcW w:w="568" w:type="pct"/>
            <w:tcBorders>
              <w:top w:val="nil"/>
              <w:bottom w:val="nil"/>
            </w:tcBorders>
            <w:vAlign w:val="center"/>
          </w:tcPr>
          <w:p w14:paraId="52FC0771" w14:textId="77777777" w:rsidR="007C1045" w:rsidRPr="007C1045" w:rsidRDefault="007C1045" w:rsidP="00343F1E">
            <w:r w:rsidRPr="007C1045">
              <w:t>B</w:t>
            </w:r>
          </w:p>
        </w:tc>
        <w:tc>
          <w:tcPr>
            <w:tcW w:w="745" w:type="pct"/>
            <w:tcBorders>
              <w:top w:val="nil"/>
              <w:bottom w:val="nil"/>
            </w:tcBorders>
            <w:vAlign w:val="center"/>
          </w:tcPr>
          <w:p w14:paraId="29B6631A" w14:textId="525FC799" w:rsidR="007C1045" w:rsidRPr="007C1045" w:rsidRDefault="007C1045" w:rsidP="00343F1E">
            <w:r w:rsidRPr="007C1045">
              <w:t>80 – 8</w:t>
            </w:r>
            <w:r w:rsidR="00421B7C">
              <w:t>6</w:t>
            </w:r>
          </w:p>
        </w:tc>
        <w:tc>
          <w:tcPr>
            <w:tcW w:w="3687" w:type="pct"/>
            <w:tcBorders>
              <w:top w:val="nil"/>
              <w:bottom w:val="nil"/>
            </w:tcBorders>
            <w:vAlign w:val="center"/>
          </w:tcPr>
          <w:p w14:paraId="5504A93F" w14:textId="77777777" w:rsidR="007C1045" w:rsidRPr="007C1045" w:rsidRDefault="007C1045" w:rsidP="00343F1E">
            <w:r w:rsidRPr="007C1045">
              <w:t>Denotes average academic performance at the graduate level</w:t>
            </w:r>
          </w:p>
        </w:tc>
      </w:tr>
      <w:tr w:rsidR="007C1045" w:rsidRPr="007C1045" w14:paraId="41B2D8DE" w14:textId="77777777" w:rsidTr="00421B7C">
        <w:trPr>
          <w:cantSplit/>
        </w:trPr>
        <w:tc>
          <w:tcPr>
            <w:tcW w:w="568" w:type="pct"/>
            <w:tcBorders>
              <w:top w:val="nil"/>
              <w:bottom w:val="nil"/>
            </w:tcBorders>
            <w:vAlign w:val="center"/>
          </w:tcPr>
          <w:p w14:paraId="0AB69838" w14:textId="77777777" w:rsidR="007C1045" w:rsidRPr="007C1045" w:rsidRDefault="007C1045" w:rsidP="00343F1E">
            <w:r w:rsidRPr="007C1045">
              <w:t>C</w:t>
            </w:r>
          </w:p>
        </w:tc>
        <w:tc>
          <w:tcPr>
            <w:tcW w:w="745" w:type="pct"/>
            <w:tcBorders>
              <w:top w:val="nil"/>
              <w:bottom w:val="nil"/>
            </w:tcBorders>
            <w:vAlign w:val="center"/>
          </w:tcPr>
          <w:p w14:paraId="19FA4FBF" w14:textId="62CF568C" w:rsidR="007C1045" w:rsidRPr="007C1045" w:rsidRDefault="007C1045" w:rsidP="00343F1E">
            <w:r w:rsidRPr="007C1045">
              <w:t xml:space="preserve">70 – </w:t>
            </w:r>
            <w:r w:rsidR="00421B7C">
              <w:t>79</w:t>
            </w:r>
          </w:p>
        </w:tc>
        <w:tc>
          <w:tcPr>
            <w:tcW w:w="3687" w:type="pct"/>
            <w:tcBorders>
              <w:top w:val="nil"/>
              <w:bottom w:val="nil"/>
            </w:tcBorders>
            <w:vAlign w:val="center"/>
          </w:tcPr>
          <w:p w14:paraId="32D21D17" w14:textId="77777777" w:rsidR="007C1045" w:rsidRPr="007C1045" w:rsidRDefault="007C1045" w:rsidP="00343F1E">
            <w:r w:rsidRPr="007C1045">
              <w:t>Denotes below average, but passing academic performance at the graduate level</w:t>
            </w:r>
          </w:p>
        </w:tc>
      </w:tr>
      <w:tr w:rsidR="007C1045" w:rsidRPr="007C1045" w14:paraId="6B24B399" w14:textId="77777777" w:rsidTr="00421B7C">
        <w:trPr>
          <w:cantSplit/>
        </w:trPr>
        <w:tc>
          <w:tcPr>
            <w:tcW w:w="568" w:type="pct"/>
            <w:tcBorders>
              <w:top w:val="nil"/>
              <w:bottom w:val="single" w:sz="4" w:space="0" w:color="auto"/>
            </w:tcBorders>
            <w:vAlign w:val="center"/>
          </w:tcPr>
          <w:p w14:paraId="05368A81" w14:textId="77777777" w:rsidR="007C1045" w:rsidRPr="007C1045" w:rsidRDefault="007C1045" w:rsidP="00343F1E">
            <w:r w:rsidRPr="007C1045">
              <w:t>F</w:t>
            </w:r>
          </w:p>
        </w:tc>
        <w:tc>
          <w:tcPr>
            <w:tcW w:w="745" w:type="pct"/>
            <w:tcBorders>
              <w:top w:val="nil"/>
              <w:bottom w:val="single" w:sz="4" w:space="0" w:color="auto"/>
            </w:tcBorders>
            <w:vAlign w:val="center"/>
          </w:tcPr>
          <w:p w14:paraId="186C1FC7" w14:textId="77777777" w:rsidR="007C1045" w:rsidRPr="007C1045" w:rsidRDefault="007C1045" w:rsidP="00343F1E">
            <w:r w:rsidRPr="007C1045">
              <w:t>&lt; 70</w:t>
            </w:r>
          </w:p>
        </w:tc>
        <w:tc>
          <w:tcPr>
            <w:tcW w:w="3687" w:type="pct"/>
            <w:tcBorders>
              <w:top w:val="nil"/>
              <w:bottom w:val="single" w:sz="4" w:space="0" w:color="auto"/>
            </w:tcBorders>
            <w:vAlign w:val="center"/>
          </w:tcPr>
          <w:p w14:paraId="070BCF84" w14:textId="77777777" w:rsidR="007C1045" w:rsidRPr="007C1045" w:rsidRDefault="007C1045" w:rsidP="00343F1E">
            <w:r w:rsidRPr="007C1045">
              <w:t>Denotes academic performance of poor quality which will not be accepted for degree credit for any Rockhurst degree program. A letter grade of “F” automatically results in dismissal from a graduate program.</w:t>
            </w:r>
          </w:p>
        </w:tc>
      </w:tr>
    </w:tbl>
    <w:p w14:paraId="775EDC89" w14:textId="37D388D0" w:rsidR="0016709B" w:rsidRDefault="00F7579A" w:rsidP="00F7579A">
      <w:pPr>
        <w:pStyle w:val="Heading3"/>
      </w:pPr>
      <w:r>
        <w:t>Course Requirements</w:t>
      </w:r>
    </w:p>
    <w:p w14:paraId="4FA7B260" w14:textId="77777777" w:rsidR="00421B7C" w:rsidRPr="00421B7C" w:rsidRDefault="00421B7C" w:rsidP="00421B7C">
      <w:pPr>
        <w:rPr>
          <w:u w:val="single"/>
        </w:rPr>
      </w:pPr>
    </w:p>
    <w:p w14:paraId="528834DC" w14:textId="0E3E5059" w:rsidR="00420B0D" w:rsidRPr="00EF5AE2" w:rsidRDefault="00874189" w:rsidP="00EF5AE2">
      <w:pPr>
        <w:pStyle w:val="ListParagraph"/>
        <w:numPr>
          <w:ilvl w:val="0"/>
          <w:numId w:val="7"/>
        </w:numPr>
        <w:rPr>
          <w:u w:val="single"/>
        </w:rPr>
      </w:pPr>
      <w:proofErr w:type="spellStart"/>
      <w:r>
        <w:rPr>
          <w:b/>
        </w:rPr>
        <w:t>DataCamp</w:t>
      </w:r>
      <w:proofErr w:type="spellEnd"/>
      <w:r>
        <w:rPr>
          <w:b/>
        </w:rPr>
        <w:t xml:space="preserve"> Tutorials</w:t>
      </w:r>
      <w:r w:rsidR="0016709B" w:rsidRPr="00066643">
        <w:t xml:space="preserve"> – </w:t>
      </w:r>
      <w:r>
        <w:t xml:space="preserve">You will complete a series of </w:t>
      </w:r>
      <w:proofErr w:type="spellStart"/>
      <w:r>
        <w:t>DataCamp</w:t>
      </w:r>
      <w:proofErr w:type="spellEnd"/>
      <w:r>
        <w:t xml:space="preserve"> tutorials to further develop your R programming and forecasting skills. The tutorials will be assigned on a weekly basis.</w:t>
      </w:r>
    </w:p>
    <w:p w14:paraId="4E60CAF7" w14:textId="6A0A6844" w:rsidR="00420B0D" w:rsidRDefault="0041519F" w:rsidP="00EF5AE2">
      <w:pPr>
        <w:pStyle w:val="ListParagraph"/>
        <w:numPr>
          <w:ilvl w:val="0"/>
          <w:numId w:val="7"/>
        </w:numPr>
      </w:pPr>
      <w:r>
        <w:rPr>
          <w:b/>
          <w:bCs w:val="0"/>
        </w:rPr>
        <w:lastRenderedPageBreak/>
        <w:t>Tune Up</w:t>
      </w:r>
      <w:r w:rsidR="00874189" w:rsidRPr="00874189">
        <w:rPr>
          <w:b/>
          <w:bCs w:val="0"/>
        </w:rPr>
        <w:t xml:space="preserve"> Exercises</w:t>
      </w:r>
      <w:r w:rsidR="00874189">
        <w:t xml:space="preserve"> </w:t>
      </w:r>
      <w:r w:rsidR="0016709B" w:rsidRPr="00066643">
        <w:t xml:space="preserve">– </w:t>
      </w:r>
      <w:r w:rsidR="00874189">
        <w:t xml:space="preserve">You will complete weekly </w:t>
      </w:r>
      <w:r>
        <w:t>tune up</w:t>
      </w:r>
      <w:r w:rsidR="00874189">
        <w:t xml:space="preserve"> exercises. The exercises are made up of questions to ensure you have a conceptual understanding of the</w:t>
      </w:r>
      <w:r w:rsidR="004F0470">
        <w:t xml:space="preserve"> forecasting methods and models</w:t>
      </w:r>
      <w:r w:rsidR="00874189">
        <w:t xml:space="preserve"> examined in class. Most questions will begin with “In your own words, explain…”. </w:t>
      </w:r>
    </w:p>
    <w:p w14:paraId="39FEF293" w14:textId="0D78D831" w:rsidR="00874189" w:rsidRDefault="00874189" w:rsidP="00EF5AE2">
      <w:pPr>
        <w:pStyle w:val="ListParagraph"/>
        <w:numPr>
          <w:ilvl w:val="0"/>
          <w:numId w:val="7"/>
        </w:numPr>
      </w:pPr>
      <w:r>
        <w:rPr>
          <w:b/>
          <w:bCs w:val="0"/>
        </w:rPr>
        <w:t xml:space="preserve">Homework Assignments </w:t>
      </w:r>
      <w:r>
        <w:t xml:space="preserve">– You will complete </w:t>
      </w:r>
      <w:r w:rsidR="004F0470">
        <w:t xml:space="preserve">four homework assignments. The assignments provide opportunities to learn the forecasting methods and models discussed in class. </w:t>
      </w:r>
    </w:p>
    <w:p w14:paraId="700A98C7" w14:textId="438D83E3" w:rsidR="004F0470" w:rsidRDefault="004F0470" w:rsidP="00EF5AE2">
      <w:pPr>
        <w:pStyle w:val="ListParagraph"/>
        <w:numPr>
          <w:ilvl w:val="0"/>
          <w:numId w:val="7"/>
        </w:numPr>
      </w:pPr>
      <w:r>
        <w:rPr>
          <w:b/>
          <w:bCs w:val="0"/>
        </w:rPr>
        <w:t xml:space="preserve">Final Project </w:t>
      </w:r>
      <w:r>
        <w:t xml:space="preserve">– You will choose one of three options for your final project: 1) choose a forecasting project using a business question from your employment or personal interest; 2) completing a set of exercises (determined by the instructor) to reinforce materials learned in the course; or 3) completing a set of exercises to advance your knowledge of methods and models not covered in the course. You will need to contact me by Week 5 of class if you are interested in completing the first option as your final project.  </w:t>
      </w:r>
    </w:p>
    <w:p w14:paraId="083ADBF6" w14:textId="3DC60D5C" w:rsidR="00874189" w:rsidRDefault="00874189" w:rsidP="00874189"/>
    <w:p w14:paraId="6E891A54" w14:textId="772594FC" w:rsidR="005B77D8" w:rsidRDefault="009F2DAC" w:rsidP="00BF2682">
      <w:pPr>
        <w:pStyle w:val="Heading1"/>
      </w:pPr>
      <w:r>
        <w:t xml:space="preserve">Course </w:t>
      </w:r>
      <w:r w:rsidRPr="00BF2682">
        <w:t>Policies</w:t>
      </w:r>
    </w:p>
    <w:p w14:paraId="55836B06" w14:textId="77777777" w:rsidR="004F0470" w:rsidRDefault="004F0470" w:rsidP="004F0470">
      <w:pPr>
        <w:pStyle w:val="Heading2"/>
      </w:pPr>
      <w:r>
        <w:t>Makeup Exam Policy</w:t>
      </w:r>
    </w:p>
    <w:p w14:paraId="7BB83F2A" w14:textId="77777777" w:rsidR="0041519F" w:rsidRDefault="0041519F" w:rsidP="004F0470"/>
    <w:p w14:paraId="5BB31410" w14:textId="3604D81F" w:rsidR="004F0470" w:rsidRDefault="0041519F" w:rsidP="004F0470">
      <w:r>
        <w:t>BIA 6315 does not have exams</w:t>
      </w:r>
      <w:r w:rsidR="004F0470">
        <w:t>, so there is no makeup exam policy.</w:t>
      </w:r>
    </w:p>
    <w:p w14:paraId="001582E8" w14:textId="7AFC6A08" w:rsidR="004F0470" w:rsidRDefault="004F0470" w:rsidP="004F0470">
      <w:pPr>
        <w:pStyle w:val="Heading2"/>
      </w:pPr>
      <w:r>
        <w:t>Attendance Policy</w:t>
      </w:r>
    </w:p>
    <w:p w14:paraId="75BD813C" w14:textId="77777777" w:rsidR="0041519F" w:rsidRDefault="0041519F" w:rsidP="004F0470"/>
    <w:p w14:paraId="7FB17286" w14:textId="665C15CF" w:rsidR="004F0470" w:rsidRDefault="004F0470" w:rsidP="004F0470">
      <w:r>
        <w:t xml:space="preserve">You are expected to come to each class session unless the following conditions apply: 1) illness; 2) personal emergency; 3) business travel; or 4) must be present for a university sponsored event. If you will be absent from class, please send me an email with information about your absence. </w:t>
      </w:r>
    </w:p>
    <w:p w14:paraId="1DA1CA13" w14:textId="77777777" w:rsidR="004F0470" w:rsidRDefault="004F0470" w:rsidP="004F0470">
      <w:pPr>
        <w:pStyle w:val="Heading2"/>
      </w:pPr>
      <w:r>
        <w:t>Computers and Mobile Devices</w:t>
      </w:r>
    </w:p>
    <w:p w14:paraId="4D021520" w14:textId="77777777" w:rsidR="0041519F" w:rsidRDefault="0041519F" w:rsidP="004F0470"/>
    <w:p w14:paraId="2B1A4C42" w14:textId="0213CF3D" w:rsidR="004F0470" w:rsidRDefault="004F0470" w:rsidP="004F0470">
      <w:r>
        <w:t xml:space="preserve">While this course is designated as Bring Your Own Laptop (BYOL), I expect that you use your laptop for class purposes. Please do not watch videos or play games during class time. </w:t>
      </w:r>
    </w:p>
    <w:p w14:paraId="2AEC3819" w14:textId="77777777" w:rsidR="004F0470" w:rsidRDefault="004F0470" w:rsidP="004F0470"/>
    <w:p w14:paraId="4330F2CB" w14:textId="77777777" w:rsidR="004F0470" w:rsidRDefault="004F0470" w:rsidP="004F0470">
      <w:r>
        <w:t xml:space="preserve">Please also put your cell phone on silent mode during class time. If you are expecting an important phone call during class period, please do inform me beforehand. </w:t>
      </w:r>
    </w:p>
    <w:p w14:paraId="47DF3C2C" w14:textId="77777777" w:rsidR="004F0470" w:rsidRDefault="004F0470" w:rsidP="004F0470"/>
    <w:p w14:paraId="5A144970" w14:textId="77777777" w:rsidR="004F0470" w:rsidRPr="003E025E" w:rsidRDefault="004F0470" w:rsidP="004F0470">
      <w:r>
        <w:t xml:space="preserve">Headphones should also be put away unless you have a medical necessity. Please contact the Disability Resource Center (DRC) to request accommodations. You can learn more about the DRC here: </w:t>
      </w:r>
      <w:hyperlink r:id="rId14" w:history="1">
        <w:r w:rsidRPr="00066643">
          <w:rPr>
            <w:color w:val="0000FF" w:themeColor="hyperlink"/>
            <w:u w:val="single"/>
          </w:rPr>
          <w:t>https://ww2.rockhurst.edu/disability-resource-center</w:t>
        </w:r>
      </w:hyperlink>
      <w:r>
        <w:rPr>
          <w:color w:val="0000FF" w:themeColor="hyperlink"/>
          <w:u w:val="single"/>
        </w:rPr>
        <w:t xml:space="preserve">. </w:t>
      </w:r>
    </w:p>
    <w:p w14:paraId="57522547" w14:textId="77777777" w:rsidR="004F0470" w:rsidRDefault="004F0470" w:rsidP="004F0470">
      <w:pPr>
        <w:pStyle w:val="Heading2"/>
      </w:pPr>
      <w:r>
        <w:t>Class Participation</w:t>
      </w:r>
    </w:p>
    <w:p w14:paraId="2EDBEE7F" w14:textId="77777777" w:rsidR="0041519F" w:rsidRDefault="0041519F" w:rsidP="004F0470"/>
    <w:p w14:paraId="056CFB99" w14:textId="72E3F932" w:rsidR="004F0470" w:rsidRDefault="004F0470" w:rsidP="004F0470">
      <w:r>
        <w:t>I expect that you</w:t>
      </w:r>
    </w:p>
    <w:p w14:paraId="40FCD826" w14:textId="77777777" w:rsidR="004F0470" w:rsidRDefault="004F0470" w:rsidP="004F0470"/>
    <w:p w14:paraId="3EFD1327" w14:textId="1281FF1D" w:rsidR="004F0470" w:rsidRDefault="004F0470" w:rsidP="004F0470">
      <w:pPr>
        <w:pStyle w:val="ListParagraph"/>
        <w:numPr>
          <w:ilvl w:val="0"/>
          <w:numId w:val="11"/>
        </w:numPr>
      </w:pPr>
      <w:r>
        <w:lastRenderedPageBreak/>
        <w:t>Attend classes unless you are sick, have a personal emergency, traveling for work, or must be present at a university sponsored event.</w:t>
      </w:r>
    </w:p>
    <w:p w14:paraId="0DD4A7D9" w14:textId="77777777" w:rsidR="004F0470" w:rsidRDefault="004F0470" w:rsidP="004F0470">
      <w:pPr>
        <w:pStyle w:val="ListParagraph"/>
        <w:numPr>
          <w:ilvl w:val="0"/>
          <w:numId w:val="11"/>
        </w:numPr>
      </w:pPr>
      <w:r>
        <w:t>Come to class on time.</w:t>
      </w:r>
    </w:p>
    <w:p w14:paraId="3237D9CB" w14:textId="77777777" w:rsidR="004F0470" w:rsidRDefault="004F0470" w:rsidP="004F0470">
      <w:pPr>
        <w:pStyle w:val="ListParagraph"/>
        <w:numPr>
          <w:ilvl w:val="0"/>
          <w:numId w:val="11"/>
        </w:numPr>
      </w:pPr>
      <w:r>
        <w:t xml:space="preserve">Participate in class discussions about assigned course materials. </w:t>
      </w:r>
    </w:p>
    <w:p w14:paraId="23AB0FCC" w14:textId="77777777" w:rsidR="004F0470" w:rsidRDefault="004F0470" w:rsidP="004F0470">
      <w:pPr>
        <w:pStyle w:val="ListParagraph"/>
        <w:numPr>
          <w:ilvl w:val="0"/>
          <w:numId w:val="11"/>
        </w:numPr>
      </w:pPr>
      <w:r>
        <w:t>Pay attention during class (i.e. not playing with electronic devices or talking to peers).</w:t>
      </w:r>
    </w:p>
    <w:p w14:paraId="7489D0C9" w14:textId="77777777" w:rsidR="004F0470" w:rsidRPr="00393586" w:rsidRDefault="004F0470" w:rsidP="004F0470">
      <w:pPr>
        <w:pStyle w:val="ListParagraph"/>
        <w:numPr>
          <w:ilvl w:val="0"/>
          <w:numId w:val="11"/>
        </w:numPr>
      </w:pPr>
      <w:r>
        <w:t>Have a positive and constructive attitude towards your peers.</w:t>
      </w:r>
    </w:p>
    <w:p w14:paraId="661B9A64" w14:textId="77777777" w:rsidR="004F0470" w:rsidRDefault="004F0470" w:rsidP="004F0470"/>
    <w:p w14:paraId="4BFED368" w14:textId="77777777" w:rsidR="004F0470" w:rsidRDefault="004F0470" w:rsidP="004F0470">
      <w:pPr>
        <w:pStyle w:val="Heading2"/>
      </w:pPr>
      <w:r>
        <w:t>Late Assignments</w:t>
      </w:r>
    </w:p>
    <w:p w14:paraId="6C79E486" w14:textId="77777777" w:rsidR="0041519F" w:rsidRDefault="0041519F" w:rsidP="004F0470"/>
    <w:p w14:paraId="0A0117E6" w14:textId="46595760" w:rsidR="004F0470" w:rsidRDefault="004F0470" w:rsidP="004F0470">
      <w:r>
        <w:t xml:space="preserve">I do not accept late assignments unless you have received prior approval from me. I only give prior approvals for illness and/or a personal emergency. Please expect that I will ask for a doctor’s note or similar documentation.  </w:t>
      </w:r>
    </w:p>
    <w:p w14:paraId="66FE813C" w14:textId="77777777" w:rsidR="004F0470" w:rsidRDefault="004F0470" w:rsidP="004F0470"/>
    <w:p w14:paraId="2EA2D3DC" w14:textId="37A65A91" w:rsidR="0049034A" w:rsidRDefault="0049034A" w:rsidP="008D660E"/>
    <w:p w14:paraId="7C57108D" w14:textId="77777777" w:rsidR="009E0016" w:rsidRDefault="009E0016">
      <w:pPr>
        <w:spacing w:after="200" w:line="276" w:lineRule="auto"/>
      </w:pPr>
      <w:bookmarkStart w:id="0" w:name="OLE_LINK13"/>
      <w:bookmarkStart w:id="1" w:name="OLE_LINK2"/>
      <w:bookmarkStart w:id="2" w:name="OLE_LINK3"/>
      <w:r>
        <w:br w:type="page"/>
      </w:r>
    </w:p>
    <w:p w14:paraId="0FDEE76F" w14:textId="50A152CD" w:rsidR="00940B78" w:rsidRPr="00066643" w:rsidRDefault="00940B78" w:rsidP="009E0016">
      <w:pPr>
        <w:pStyle w:val="Heading1"/>
      </w:pPr>
      <w:r w:rsidRPr="00066643">
        <w:lastRenderedPageBreak/>
        <w:t xml:space="preserve">Rockhurst University and </w:t>
      </w:r>
      <w:r w:rsidR="0022746A">
        <w:t>College of Business, Influence, and Information Analysis</w:t>
      </w:r>
      <w:r w:rsidRPr="00066643">
        <w:t xml:space="preserve"> Policies </w:t>
      </w:r>
      <w:bookmarkStart w:id="3" w:name="OLE_LINK6"/>
      <w:r w:rsidRPr="00066643">
        <w:t>and Statements</w:t>
      </w:r>
    </w:p>
    <w:p w14:paraId="6649F3D1" w14:textId="77777777" w:rsidR="00940B78" w:rsidRPr="00066643" w:rsidRDefault="00940B78" w:rsidP="00CA1483">
      <w:pPr>
        <w:pStyle w:val="Heading2"/>
        <w:rPr>
          <w:lang w:bidi="en-US"/>
        </w:rPr>
      </w:pPr>
      <w:bookmarkStart w:id="4" w:name="OLE_LINK35"/>
      <w:bookmarkStart w:id="5" w:name="OLE_LINK26"/>
      <w:bookmarkStart w:id="6" w:name="OLE_LINK22"/>
      <w:bookmarkStart w:id="7" w:name="OLE_LINK12"/>
      <w:bookmarkStart w:id="8" w:name="OLE_LINK21"/>
      <w:bookmarkStart w:id="9" w:name="OLE_LINK30"/>
      <w:bookmarkStart w:id="10" w:name="OLE_LINK36"/>
      <w:bookmarkStart w:id="11" w:name="OLE_LINK8"/>
      <w:bookmarkEnd w:id="0"/>
      <w:bookmarkEnd w:id="3"/>
      <w:r w:rsidRPr="00066643">
        <w:rPr>
          <w:lang w:bidi="en-US"/>
        </w:rPr>
        <w:t xml:space="preserve">Academic Honesty Policy: </w:t>
      </w:r>
    </w:p>
    <w:p w14:paraId="3E1B8233" w14:textId="77777777" w:rsidR="00940B78" w:rsidRPr="00066643" w:rsidRDefault="00940B78" w:rsidP="008D660E">
      <w:r w:rsidRPr="00066643">
        <w:rPr>
          <w:lang w:bidi="en-US"/>
        </w:rPr>
        <w:t xml:space="preserve">Plagiarism and cheating will not be tolerated.  The Rockhurst University Catalog provides examples of academic dishonesty and outlines the procedures, penalties, and due process accorded students involved in academic dishonesty. All infractions will be immediately referred to the Dean's office. This includes </w:t>
      </w:r>
      <w:r w:rsidRPr="00DE3DA1">
        <w:rPr>
          <w:rStyle w:val="Emphasis"/>
        </w:rPr>
        <w:t>copying, or the offering, requesting, receiving or using of unauthorized assistance or information in examinations, texts, reports, computer programs, term papers or other assignments.</w:t>
      </w:r>
      <w:r w:rsidRPr="00066643">
        <w:rPr>
          <w:lang w:bidi="en-US"/>
        </w:rPr>
        <w:t xml:space="preserve"> In all your writing, make sure you provide citations for all ideas and information that are not your own.</w:t>
      </w:r>
    </w:p>
    <w:p w14:paraId="6D542332" w14:textId="72E3FFA9" w:rsidR="00940B78" w:rsidRPr="00066643" w:rsidRDefault="0066362C" w:rsidP="00137C70">
      <w:pPr>
        <w:rPr>
          <w:lang w:bidi="en-US"/>
        </w:rPr>
      </w:pPr>
      <w:hyperlink r:id="rId15" w:anchor="Academic_Honesty_Policy" w:history="1">
        <w:r w:rsidR="008D5531">
          <w:rPr>
            <w:rStyle w:val="Hyperlink"/>
            <w:lang w:bidi="en-US"/>
          </w:rPr>
          <w:t>Graduate C</w:t>
        </w:r>
        <w:r w:rsidR="00DE3DA1" w:rsidRPr="00E44242">
          <w:rPr>
            <w:rStyle w:val="Hyperlink"/>
            <w:lang w:bidi="en-US"/>
          </w:rPr>
          <w:t xml:space="preserve">atalog </w:t>
        </w:r>
        <w:r w:rsidR="00137C70" w:rsidRPr="00E44242">
          <w:rPr>
            <w:rStyle w:val="Hyperlink"/>
            <w:lang w:bidi="en-US"/>
          </w:rPr>
          <w:t>Statement on Academic Honesty</w:t>
        </w:r>
      </w:hyperlink>
    </w:p>
    <w:p w14:paraId="6449FD13" w14:textId="63D9D5E8" w:rsidR="00940B78" w:rsidRPr="00066643" w:rsidRDefault="00940B78" w:rsidP="00E44242">
      <w:pPr>
        <w:pStyle w:val="Heading2"/>
      </w:pPr>
      <w:r w:rsidRPr="00066643">
        <w:t>Student Complaint Process</w:t>
      </w:r>
    </w:p>
    <w:p w14:paraId="057EA38A" w14:textId="77777777" w:rsidR="00940B78" w:rsidRPr="00066643" w:rsidRDefault="00940B78" w:rsidP="008D660E">
      <w:r w:rsidRPr="00066643">
        <w:t xml:space="preserve">For course-related issues, students who feel that they have a non-trivial complaint, either academic or nonacademic, should contact either Paul Nunez, Director of Undergraduate Advising, or </w:t>
      </w:r>
      <w:proofErr w:type="spellStart"/>
      <w:r w:rsidRPr="00066643">
        <w:t>Jonnae</w:t>
      </w:r>
      <w:proofErr w:type="spellEnd"/>
      <w:r w:rsidRPr="00066643">
        <w:t xml:space="preserve"> Hill, Director of Graduate Advising, for guidance on submission.</w:t>
      </w:r>
    </w:p>
    <w:p w14:paraId="54951FAE" w14:textId="77777777" w:rsidR="00940B78" w:rsidRPr="00066643" w:rsidRDefault="00940B78" w:rsidP="00E44242">
      <w:pPr>
        <w:pStyle w:val="Heading2"/>
      </w:pPr>
      <w:bookmarkStart w:id="12" w:name="OLE_LINK25"/>
      <w:bookmarkStart w:id="13" w:name="OLE_LINK29"/>
      <w:r w:rsidRPr="00066643">
        <w:t>Course Assessments:</w:t>
      </w:r>
    </w:p>
    <w:p w14:paraId="77ED4B65" w14:textId="7E2B64B0" w:rsidR="00940B78" w:rsidRPr="00066643" w:rsidRDefault="00940B78" w:rsidP="008D660E">
      <w:r w:rsidRPr="00066643">
        <w:t xml:space="preserve">Rockhurst University </w:t>
      </w:r>
      <w:r w:rsidR="0022746A">
        <w:t xml:space="preserve">is </w:t>
      </w:r>
      <w:r w:rsidRPr="00066643">
        <w:t>committed to a comprehensive, ongoing learning assessment process. On occasion students are expected to participate in aspects of this program so that the institution can document its strengths and identify opportunities for improvement. Student involvement is integral to the University’s success in this endeavor.</w:t>
      </w:r>
    </w:p>
    <w:bookmarkEnd w:id="12"/>
    <w:bookmarkEnd w:id="13"/>
    <w:p w14:paraId="70A0DA3F" w14:textId="77777777" w:rsidR="00940B78" w:rsidRPr="00066643" w:rsidRDefault="00940B78" w:rsidP="00E44242">
      <w:pPr>
        <w:pStyle w:val="Heading2"/>
        <w:rPr>
          <w:lang w:bidi="en-US"/>
        </w:rPr>
      </w:pPr>
      <w:r w:rsidRPr="00066643">
        <w:rPr>
          <w:lang w:bidi="en-US"/>
        </w:rPr>
        <w:t>ADA Statement</w:t>
      </w:r>
    </w:p>
    <w:p w14:paraId="65E18DBC" w14:textId="77777777" w:rsidR="00940B78" w:rsidRPr="00066643" w:rsidRDefault="00940B78" w:rsidP="008D660E">
      <w:pPr>
        <w:rPr>
          <w:b/>
          <w:lang w:bidi="en-US"/>
        </w:rPr>
      </w:pPr>
      <w:r w:rsidRPr="00066643">
        <w:t xml:space="preserve">Rockhurst University is committed to ensuring equal access to all qualified students with disabilities in accordance with the Americans with Disabilities Act (ADA). If you have a disability which may impact your ability to access or participate in any aspect of my class, please contact the Disability Resource Center (DRC) at </w:t>
      </w:r>
      <w:hyperlink r:id="rId16" w:history="1">
        <w:r w:rsidRPr="00066643">
          <w:rPr>
            <w:color w:val="0000FF" w:themeColor="hyperlink"/>
            <w:u w:val="single"/>
          </w:rPr>
          <w:t>drc@rockhurst.edu</w:t>
        </w:r>
      </w:hyperlink>
      <w:r w:rsidRPr="00066643">
        <w:rPr>
          <w:color w:val="1F497D"/>
        </w:rPr>
        <w:t xml:space="preserve"> </w:t>
      </w:r>
      <w:r w:rsidRPr="00066643">
        <w:t xml:space="preserve">or Mindy </w:t>
      </w:r>
      <w:proofErr w:type="spellStart"/>
      <w:r w:rsidRPr="00066643">
        <w:t>Pettegrew</w:t>
      </w:r>
      <w:proofErr w:type="spellEnd"/>
      <w:r w:rsidRPr="00066643">
        <w:t xml:space="preserve"> at 816-501-4689. The DRC will work with you to determine what disability documentation/information is needed in order to provide accommodations. Accommodations are determined on an individualized basis and may take some time to put in place, so early notification to DRC is helpful. If accommodations have already been approved, please communicate with the instructor(s) of this course.  More information is available at </w:t>
      </w:r>
      <w:hyperlink r:id="rId17" w:history="1">
        <w:r w:rsidRPr="00066643">
          <w:rPr>
            <w:color w:val="0000FF" w:themeColor="hyperlink"/>
            <w:u w:val="single"/>
          </w:rPr>
          <w:t>https://ww2.rockhurst.edu/disability-resource-center</w:t>
        </w:r>
      </w:hyperlink>
      <w:r w:rsidRPr="00066643">
        <w:rPr>
          <w:color w:val="1F497D"/>
        </w:rPr>
        <w:t>.</w:t>
      </w:r>
    </w:p>
    <w:p w14:paraId="463071D6" w14:textId="77777777" w:rsidR="00940B78" w:rsidRPr="00066643" w:rsidRDefault="00940B78" w:rsidP="006B67C4">
      <w:pPr>
        <w:pStyle w:val="Heading2"/>
        <w:rPr>
          <w:lang w:bidi="en-US"/>
        </w:rPr>
      </w:pPr>
      <w:bookmarkStart w:id="14" w:name="OLE_LINK31"/>
      <w:bookmarkStart w:id="15" w:name="OLE_LINK33"/>
      <w:r w:rsidRPr="00066643">
        <w:rPr>
          <w:lang w:bidi="en-US"/>
        </w:rPr>
        <w:t>Student Resources</w:t>
      </w:r>
    </w:p>
    <w:p w14:paraId="4B8BED0B" w14:textId="5E67FD4A" w:rsidR="00940B78" w:rsidRPr="00066643" w:rsidRDefault="00940B78" w:rsidP="008D660E">
      <w:pPr>
        <w:rPr>
          <w:lang w:bidi="en-US"/>
        </w:rPr>
      </w:pPr>
      <w:r w:rsidRPr="00066643">
        <w:rPr>
          <w:lang w:bidi="en-US"/>
        </w:rPr>
        <w:t xml:space="preserve">Rockhurst University provides a variety of programs and services that are designed to support you as you pursue your education and navigate challenges, both expected and unexpected.  These include, but are not limited to: the Dean of Students Office, Dining Services, Bookstore, Counseling Center, Career Services, Access/Disability Services, Campus Ministry, Student Health Insurance and Clinic, Student Organizations &amp; Greek Affairs (alumnus advisors), Athletics/Intramurals/Workout spaces, International and Multicultural Student Services, Security, Financial Aid, Student Accounts, Computer </w:t>
      </w:r>
      <w:r w:rsidRPr="00066643">
        <w:rPr>
          <w:lang w:bidi="en-US"/>
        </w:rPr>
        <w:lastRenderedPageBreak/>
        <w:t xml:space="preserve">Services, The Registrar, The Library, Service Learning, and the Learning Center.  For information on any of these, please visit the University’s website at </w:t>
      </w:r>
      <w:hyperlink r:id="rId18" w:history="1">
        <w:r w:rsidRPr="00066643">
          <w:rPr>
            <w:color w:val="0000FF" w:themeColor="hyperlink"/>
            <w:u w:val="single"/>
            <w:lang w:bidi="en-US"/>
          </w:rPr>
          <w:t>www.rockhurst.edu</w:t>
        </w:r>
      </w:hyperlink>
      <w:r w:rsidRPr="00066643">
        <w:rPr>
          <w:lang w:bidi="en-US"/>
        </w:rPr>
        <w:t xml:space="preserve"> – or call/visit Student Development at 816-</w:t>
      </w:r>
      <w:bookmarkStart w:id="16" w:name="OLE_LINK32"/>
      <w:r w:rsidRPr="00066643">
        <w:rPr>
          <w:lang w:bidi="en-US"/>
        </w:rPr>
        <w:t xml:space="preserve">501-4030 or </w:t>
      </w:r>
      <w:proofErr w:type="spellStart"/>
      <w:r w:rsidRPr="00066643">
        <w:rPr>
          <w:lang w:bidi="en-US"/>
        </w:rPr>
        <w:t>Massman</w:t>
      </w:r>
      <w:proofErr w:type="spellEnd"/>
      <w:r w:rsidRPr="00066643">
        <w:rPr>
          <w:lang w:bidi="en-US"/>
        </w:rPr>
        <w:t xml:space="preserve"> Hall, Room 1.</w:t>
      </w:r>
    </w:p>
    <w:bookmarkEnd w:id="14"/>
    <w:bookmarkEnd w:id="15"/>
    <w:p w14:paraId="071007B4" w14:textId="77777777" w:rsidR="00940B78" w:rsidRPr="00066643" w:rsidRDefault="00940B78" w:rsidP="006B67C4">
      <w:pPr>
        <w:pStyle w:val="Heading2"/>
        <w:rPr>
          <w:lang w:bidi="en-US"/>
        </w:rPr>
      </w:pPr>
      <w:r w:rsidRPr="00066643">
        <w:rPr>
          <w:lang w:bidi="en-US"/>
        </w:rPr>
        <w:t>Crisis Management</w:t>
      </w:r>
    </w:p>
    <w:p w14:paraId="0D043F4A" w14:textId="77777777" w:rsidR="00940B78" w:rsidRPr="00066643" w:rsidRDefault="00940B78" w:rsidP="008D660E">
      <w:r w:rsidRPr="00066643">
        <w:t>The Crisis Management Team for Rockhurst University, out of a concern</w:t>
      </w:r>
      <w:r w:rsidRPr="00066643">
        <w:rPr>
          <w:b/>
        </w:rPr>
        <w:t xml:space="preserve"> </w:t>
      </w:r>
      <w:r w:rsidRPr="00066643">
        <w:t xml:space="preserve">for the safety and welfare of all community members, urges you to familiarize yourself with Campus Emergency Procedures as well as emergency, evacuation, and shelter signage located within and outside of buildings across campus.  They also request that you sign up for </w:t>
      </w:r>
      <w:proofErr w:type="spellStart"/>
      <w:r w:rsidRPr="00066643">
        <w:t>RockAlerts</w:t>
      </w:r>
      <w:proofErr w:type="spellEnd"/>
      <w:r w:rsidRPr="00066643">
        <w:t xml:space="preserve">, the University’s emergency communications system.  All community members must comply with University staff instructions during regularly scheduled fire/tornado drills as well as actual emergencies.  Information regarding the above resources can be found on the </w:t>
      </w:r>
      <w:hyperlink r:id="rId19" w:history="1">
        <w:r w:rsidRPr="00066643">
          <w:rPr>
            <w:color w:val="0000FF" w:themeColor="hyperlink"/>
            <w:u w:val="single"/>
          </w:rPr>
          <w:t>Emergency Procedures</w:t>
        </w:r>
      </w:hyperlink>
      <w:r w:rsidRPr="00066643">
        <w:t xml:space="preserve"> website.</w:t>
      </w:r>
    </w:p>
    <w:p w14:paraId="5540435A" w14:textId="77777777" w:rsidR="00940B78" w:rsidRPr="00066643" w:rsidRDefault="00940B78" w:rsidP="006B67C4">
      <w:pPr>
        <w:pStyle w:val="Heading2"/>
        <w:rPr>
          <w:lang w:bidi="en-US"/>
        </w:rPr>
      </w:pPr>
      <w:r w:rsidRPr="00066643">
        <w:rPr>
          <w:lang w:bidi="en-US"/>
        </w:rPr>
        <w:t>University Communication with Students</w:t>
      </w:r>
    </w:p>
    <w:p w14:paraId="1D64C703" w14:textId="77777777" w:rsidR="00940B78" w:rsidRPr="00066643" w:rsidRDefault="00940B78" w:rsidP="008D660E">
      <w:pPr>
        <w:rPr>
          <w:lang w:bidi="en-US"/>
        </w:rPr>
      </w:pPr>
      <w:r w:rsidRPr="00066643">
        <w:rPr>
          <w:lang w:bidi="en-US"/>
        </w:rPr>
        <w:t>Clear and timely communication allows students to receive information related to policies, programs, events, and other practical matters (i.e. billing, grades, etc.) affiliated with their education at Rockhurst. The University has established several key routes for communication with students including:</w:t>
      </w:r>
    </w:p>
    <w:bookmarkEnd w:id="16"/>
    <w:p w14:paraId="3E338679" w14:textId="77777777" w:rsidR="00940B78" w:rsidRPr="00066643" w:rsidRDefault="00940B78" w:rsidP="008D660E">
      <w:pPr>
        <w:rPr>
          <w:lang w:bidi="en-US"/>
        </w:rPr>
      </w:pPr>
    </w:p>
    <w:p w14:paraId="59BA9544" w14:textId="77777777" w:rsidR="00940B78" w:rsidRPr="00066643" w:rsidRDefault="00940B78" w:rsidP="008D660E">
      <w:pPr>
        <w:pStyle w:val="ListParagraph"/>
        <w:numPr>
          <w:ilvl w:val="0"/>
          <w:numId w:val="5"/>
        </w:numPr>
        <w:rPr>
          <w:lang w:bidi="en-US"/>
        </w:rPr>
      </w:pPr>
      <w:r w:rsidRPr="00066643">
        <w:rPr>
          <w:lang w:bidi="en-US"/>
        </w:rPr>
        <w:t>Rockhurst E-mail Account: All Rockhurst students receive a University e-mail account. All e-mail communication from the University is directed exclusively to the Rockhurst electronic mailbox system. Students are expected to access their e-mail account on a regular basis in order to stay abreast of important and time-sensitive information. University departments, faculty, and staff will routinely use e-mail to communicate important campus, academic, and extra-curricular/co-curricular information. It is the responsibility of each student to clean their e-mail boxes to allow capacity for incoming messages (i.e. empty deleted items, keep a limited number of sent items, etc.). For further information on your Rockhurst e-mail account, please see Computer Services (Conway Hall 413; x4357; </w:t>
      </w:r>
      <w:hyperlink r:id="rId20" w:tgtFrame="_blank" w:history="1">
        <w:r w:rsidRPr="00B02737">
          <w:rPr>
            <w:iCs/>
            <w:color w:val="0000FF" w:themeColor="hyperlink"/>
            <w:u w:val="single"/>
            <w:lang w:bidi="en-US"/>
          </w:rPr>
          <w:t>www.rockhurst.edu</w:t>
        </w:r>
      </w:hyperlink>
      <w:r w:rsidRPr="00066643">
        <w:rPr>
          <w:lang w:bidi="en-US"/>
        </w:rPr>
        <w:t>).</w:t>
      </w:r>
    </w:p>
    <w:p w14:paraId="65FD2C37" w14:textId="77777777" w:rsidR="00940B78" w:rsidRPr="00066643" w:rsidRDefault="00940B78" w:rsidP="008D660E">
      <w:pPr>
        <w:pStyle w:val="ListParagraph"/>
        <w:numPr>
          <w:ilvl w:val="0"/>
          <w:numId w:val="5"/>
        </w:numPr>
        <w:rPr>
          <w:lang w:bidi="en-US"/>
        </w:rPr>
      </w:pPr>
      <w:r w:rsidRPr="00066643">
        <w:rPr>
          <w:lang w:bidi="en-US"/>
        </w:rPr>
        <w:t>Addresses and Phone Numbers: Students are required to maintain accurate local, billing, permanent, and emergency contact information so that attempts to communicate by the U.S. Postal System as well as phone will not be impeded. To make changes to your addresses or phone numbers of record, please visit the Rockhurst website (</w:t>
      </w:r>
      <w:hyperlink r:id="rId21" w:tgtFrame="_blank" w:history="1">
        <w:r w:rsidRPr="00B02737">
          <w:rPr>
            <w:iCs/>
            <w:color w:val="0000FF" w:themeColor="hyperlink"/>
            <w:u w:val="single"/>
            <w:lang w:bidi="en-US"/>
          </w:rPr>
          <w:t>www.rockhurst.edu</w:t>
        </w:r>
      </w:hyperlink>
      <w:r w:rsidRPr="00066643">
        <w:rPr>
          <w:lang w:bidi="en-US"/>
        </w:rPr>
        <w:t xml:space="preserve">; </w:t>
      </w:r>
      <w:proofErr w:type="spellStart"/>
      <w:r w:rsidRPr="00066643">
        <w:rPr>
          <w:lang w:bidi="en-US"/>
        </w:rPr>
        <w:t>Rockweb</w:t>
      </w:r>
      <w:proofErr w:type="spellEnd"/>
      <w:r w:rsidRPr="00066643">
        <w:rPr>
          <w:lang w:bidi="en-US"/>
        </w:rPr>
        <w:t xml:space="preserve"> section under Registrar) or contact the University Registrar (</w:t>
      </w:r>
      <w:proofErr w:type="spellStart"/>
      <w:r w:rsidRPr="00066643">
        <w:rPr>
          <w:lang w:bidi="en-US"/>
        </w:rPr>
        <w:t>Massman</w:t>
      </w:r>
      <w:proofErr w:type="spellEnd"/>
      <w:r w:rsidRPr="00066643">
        <w:rPr>
          <w:lang w:bidi="en-US"/>
        </w:rPr>
        <w:t xml:space="preserve"> Hall 110).</w:t>
      </w:r>
    </w:p>
    <w:p w14:paraId="3C962401" w14:textId="77777777" w:rsidR="00940B78" w:rsidRPr="00066643" w:rsidRDefault="00940B78" w:rsidP="008D660E">
      <w:pPr>
        <w:pStyle w:val="ListParagraph"/>
        <w:numPr>
          <w:ilvl w:val="0"/>
          <w:numId w:val="5"/>
        </w:numPr>
        <w:rPr>
          <w:lang w:bidi="en-US"/>
        </w:rPr>
      </w:pPr>
      <w:r w:rsidRPr="00066643">
        <w:rPr>
          <w:lang w:bidi="en-US"/>
        </w:rPr>
        <w:t xml:space="preserve">Campus Mailboxes: Undergrad Students who live in Rockhurst’s residence halls and Townhouse Village are assigned a campus mailbox located in </w:t>
      </w:r>
      <w:proofErr w:type="spellStart"/>
      <w:r w:rsidRPr="00066643">
        <w:rPr>
          <w:lang w:bidi="en-US"/>
        </w:rPr>
        <w:t>Massman</w:t>
      </w:r>
      <w:proofErr w:type="spellEnd"/>
      <w:r w:rsidRPr="00066643">
        <w:rPr>
          <w:lang w:bidi="en-US"/>
        </w:rPr>
        <w:t xml:space="preserve"> Hall where U.S. Postal Service mail and other University communications are delivered. For assignment inquiries please connect with Residence Life (</w:t>
      </w:r>
      <w:proofErr w:type="spellStart"/>
      <w:r w:rsidRPr="00066643">
        <w:rPr>
          <w:lang w:bidi="en-US"/>
        </w:rPr>
        <w:t>Massman</w:t>
      </w:r>
      <w:proofErr w:type="spellEnd"/>
      <w:r w:rsidRPr="00066643">
        <w:rPr>
          <w:lang w:bidi="en-US"/>
        </w:rPr>
        <w:t xml:space="preserve"> Hall 3) and for mailbox malfunctions please speak with the Mailroom staff (</w:t>
      </w:r>
      <w:proofErr w:type="spellStart"/>
      <w:r w:rsidRPr="00066643">
        <w:rPr>
          <w:lang w:bidi="en-US"/>
        </w:rPr>
        <w:t>Massman</w:t>
      </w:r>
      <w:proofErr w:type="spellEnd"/>
      <w:r w:rsidRPr="00066643">
        <w:rPr>
          <w:lang w:bidi="en-US"/>
        </w:rPr>
        <w:t xml:space="preserve"> Hall, Lower Level).</w:t>
      </w:r>
    </w:p>
    <w:p w14:paraId="23637F24" w14:textId="77777777" w:rsidR="00940B78" w:rsidRPr="00066643" w:rsidRDefault="00940B78" w:rsidP="006B67C4">
      <w:pPr>
        <w:pStyle w:val="Heading2"/>
        <w:rPr>
          <w:lang w:bidi="en-US"/>
        </w:rPr>
      </w:pPr>
      <w:r w:rsidRPr="00066643">
        <w:rPr>
          <w:lang w:bidi="en-US"/>
        </w:rPr>
        <w:t>University Counseling Center</w:t>
      </w:r>
    </w:p>
    <w:p w14:paraId="3B115A80" w14:textId="77777777" w:rsidR="00940B78" w:rsidRPr="00066643" w:rsidRDefault="00940B78" w:rsidP="008D660E">
      <w:pPr>
        <w:rPr>
          <w:color w:val="000000" w:themeColor="text1"/>
        </w:rPr>
      </w:pPr>
      <w:r w:rsidRPr="00066643">
        <w:t>In the spirit of </w:t>
      </w:r>
      <w:proofErr w:type="spellStart"/>
      <w:r w:rsidRPr="00B02737">
        <w:rPr>
          <w:rStyle w:val="Emphasis"/>
        </w:rPr>
        <w:t>cura</w:t>
      </w:r>
      <w:proofErr w:type="spellEnd"/>
      <w:r w:rsidRPr="00B02737">
        <w:rPr>
          <w:rStyle w:val="Emphasis"/>
        </w:rPr>
        <w:t xml:space="preserve"> </w:t>
      </w:r>
      <w:proofErr w:type="spellStart"/>
      <w:r w:rsidRPr="00B02737">
        <w:rPr>
          <w:rStyle w:val="Emphasis"/>
        </w:rPr>
        <w:t>personalis</w:t>
      </w:r>
      <w:proofErr w:type="spellEnd"/>
      <w:r w:rsidRPr="00066643">
        <w:t xml:space="preserve">, the community of Rockhurst University would like to remind you to continue to care for your mental health, alongside your physical health, </w:t>
      </w:r>
      <w:r w:rsidRPr="00066643">
        <w:lastRenderedPageBreak/>
        <w:t xml:space="preserve">throughout the school year. The </w:t>
      </w:r>
      <w:hyperlink r:id="rId22" w:history="1">
        <w:r w:rsidR="00B06408" w:rsidRPr="00066643">
          <w:rPr>
            <w:color w:val="0000FF" w:themeColor="hyperlink"/>
            <w:u w:val="single"/>
          </w:rPr>
          <w:t>University Counseling Center</w:t>
        </w:r>
      </w:hyperlink>
      <w:r w:rsidRPr="00066643">
        <w:t xml:space="preserve"> offers a comprehensive array of counseling and psychological services to Rockhurst students. Services include individual therapy for personal concerns, couples counseling, psychoeducational support groups and therapy groups, psychological testing, drug/alcohol assessments, and consultation.</w:t>
      </w:r>
    </w:p>
    <w:p w14:paraId="0BDEFA37" w14:textId="77777777" w:rsidR="00940B78" w:rsidRPr="00066643" w:rsidRDefault="00940B78" w:rsidP="006B67C4">
      <w:pPr>
        <w:pStyle w:val="Heading2"/>
      </w:pPr>
      <w:r w:rsidRPr="00066643">
        <w:t>Reporting Violations of Rockhurst University’s Harassment, Discrimination, and Retaliation Policy</w:t>
      </w:r>
    </w:p>
    <w:p w14:paraId="0431B91F" w14:textId="77777777" w:rsidR="00940B78" w:rsidRPr="00066643" w:rsidRDefault="00940B78" w:rsidP="008D660E">
      <w:r w:rsidRPr="00066643">
        <w:t xml:space="preserve">Preventing prohibited discrimination, harassment and retaliation </w:t>
      </w:r>
      <w:proofErr w:type="gramStart"/>
      <w:r w:rsidRPr="00066643">
        <w:t>on the basis of</w:t>
      </w:r>
      <w:proofErr w:type="gramEnd"/>
      <w:r w:rsidRPr="00066643">
        <w:t xml:space="preserve"> protected status (such as sex, gender, pregnancy status, and gender identity) is the responsibility of all members of the University Community. Students should report a potential violation of this policy as soon as possible to a Residence Life staff member, Security (Community Center; 816-501-4010), or one of the Associate Deans of Students: </w:t>
      </w:r>
    </w:p>
    <w:p w14:paraId="02978307" w14:textId="77777777" w:rsidR="00940B78" w:rsidRPr="00066643" w:rsidRDefault="00940B78" w:rsidP="008D660E"/>
    <w:p w14:paraId="098A4FD4" w14:textId="77777777" w:rsidR="00940B78" w:rsidRPr="00066643" w:rsidRDefault="00940B78" w:rsidP="00B02737">
      <w:pPr>
        <w:ind w:left="720"/>
      </w:pPr>
      <w:r w:rsidRPr="00066643">
        <w:t xml:space="preserve">Mr. Mark </w:t>
      </w:r>
      <w:proofErr w:type="spellStart"/>
      <w:r w:rsidRPr="00066643">
        <w:t>Hetzler</w:t>
      </w:r>
      <w:proofErr w:type="spellEnd"/>
      <w:r w:rsidRPr="00066643">
        <w:t xml:space="preserve"> or Ms. Mindy </w:t>
      </w:r>
      <w:proofErr w:type="spellStart"/>
      <w:r w:rsidRPr="00066643">
        <w:t>Pettegrew</w:t>
      </w:r>
      <w:proofErr w:type="spellEnd"/>
    </w:p>
    <w:p w14:paraId="1A2538E9" w14:textId="77777777" w:rsidR="00940B78" w:rsidRPr="00066643" w:rsidRDefault="00940B78" w:rsidP="00B02737">
      <w:pPr>
        <w:ind w:left="720"/>
      </w:pPr>
      <w:r w:rsidRPr="00066643">
        <w:t xml:space="preserve">Student Development, </w:t>
      </w:r>
      <w:proofErr w:type="spellStart"/>
      <w:r w:rsidRPr="00066643">
        <w:t>Massman</w:t>
      </w:r>
      <w:proofErr w:type="spellEnd"/>
      <w:r w:rsidRPr="00066643">
        <w:t xml:space="preserve"> 3</w:t>
      </w:r>
    </w:p>
    <w:p w14:paraId="2104F24B" w14:textId="77777777" w:rsidR="00940B78" w:rsidRPr="00066643" w:rsidRDefault="00940B78" w:rsidP="00B02737">
      <w:pPr>
        <w:ind w:left="720"/>
      </w:pPr>
      <w:r w:rsidRPr="00066643">
        <w:t>816-501-4843 or 816-501-4689</w:t>
      </w:r>
    </w:p>
    <w:p w14:paraId="55CFDF8E" w14:textId="704ABBC7" w:rsidR="00940B78" w:rsidRPr="00066643" w:rsidRDefault="0066362C" w:rsidP="00B35B7C">
      <w:pPr>
        <w:ind w:left="720"/>
        <w:rPr>
          <w:color w:val="000000" w:themeColor="text1"/>
        </w:rPr>
      </w:pPr>
      <w:hyperlink r:id="rId23" w:history="1">
        <w:r w:rsidR="00940B78" w:rsidRPr="00A02E8A">
          <w:rPr>
            <w:color w:val="0000FF"/>
            <w:u w:val="single"/>
          </w:rPr>
          <w:t>Mark.Hetzler@Rockhurst.edu</w:t>
        </w:r>
      </w:hyperlink>
      <w:r w:rsidR="00940B78" w:rsidRPr="00066643">
        <w:rPr>
          <w:color w:val="000000" w:themeColor="text1"/>
        </w:rPr>
        <w:t xml:space="preserve"> or </w:t>
      </w:r>
      <w:hyperlink r:id="rId24" w:history="1">
        <w:r w:rsidR="00940B78" w:rsidRPr="00A02E8A">
          <w:rPr>
            <w:color w:val="0000FF"/>
            <w:u w:val="single"/>
          </w:rPr>
          <w:t>Mindy.Pettegrew@rockhurst.edu</w:t>
        </w:r>
      </w:hyperlink>
    </w:p>
    <w:p w14:paraId="40468B1D" w14:textId="77777777" w:rsidR="00940B78" w:rsidRPr="00066643" w:rsidRDefault="00940B78" w:rsidP="00B02737">
      <w:pPr>
        <w:pStyle w:val="Heading2"/>
      </w:pPr>
      <w:r w:rsidRPr="00066643">
        <w:t>Student Handbook</w:t>
      </w:r>
    </w:p>
    <w:p w14:paraId="6D53AE3A" w14:textId="10579D99" w:rsidR="00940B78" w:rsidRPr="00066643" w:rsidRDefault="00940B78" w:rsidP="008D660E">
      <w:r w:rsidRPr="00066643">
        <w:t xml:space="preserve">The </w:t>
      </w:r>
      <w:hyperlink r:id="rId25" w:history="1">
        <w:r w:rsidR="00B06408" w:rsidRPr="00066643">
          <w:rPr>
            <w:color w:val="0000FF" w:themeColor="hyperlink"/>
            <w:u w:val="single"/>
          </w:rPr>
          <w:t>Student Handbook</w:t>
        </w:r>
      </w:hyperlink>
      <w:r w:rsidRPr="00066643">
        <w:t xml:space="preserve"> is the University’s official notification of its policies, rules, regulations, and standards of conduct.</w:t>
      </w:r>
      <w:r w:rsidR="0089510D">
        <w:t xml:space="preserve"> </w:t>
      </w:r>
      <w:r w:rsidRPr="00066643">
        <w:t>The student is responsible for knowledge of these policies, rules, regulations, and standards of conduct; enrollment is considered acceptance of all conditions specified in this handbook.</w:t>
      </w:r>
    </w:p>
    <w:p w14:paraId="159151D8" w14:textId="104610B4" w:rsidR="00940B78" w:rsidRPr="00066643" w:rsidRDefault="00940B78" w:rsidP="00A02E8A">
      <w:pPr>
        <w:pStyle w:val="Heading2"/>
      </w:pPr>
      <w:r w:rsidRPr="00066643">
        <w:t xml:space="preserve">Course </w:t>
      </w:r>
      <w:r w:rsidR="00741558" w:rsidRPr="00066643">
        <w:t>Withdrawals</w:t>
      </w:r>
    </w:p>
    <w:p w14:paraId="02FD89F7" w14:textId="181249DC" w:rsidR="00940B78" w:rsidRDefault="00940B78" w:rsidP="008D660E">
      <w:r w:rsidRPr="00066643">
        <w:t xml:space="preserve">Course withdrawals are the responsibility of the student. The </w:t>
      </w:r>
      <w:hyperlink r:id="rId26" w:history="1">
        <w:r w:rsidR="00B06408" w:rsidRPr="00066643">
          <w:rPr>
            <w:color w:val="0000FF" w:themeColor="hyperlink"/>
            <w:u w:val="single"/>
          </w:rPr>
          <w:t>RU Catalog</w:t>
        </w:r>
      </w:hyperlink>
      <w:r w:rsidRPr="00066643">
        <w:t xml:space="preserve"> lists the procedures for a student to withdraw from one or all courses and will be upheld.  If the student does not process course withdrawal(s) correctly, it will result in a failing grade.</w:t>
      </w:r>
    </w:p>
    <w:p w14:paraId="70C7A8FF" w14:textId="77777777" w:rsidR="0022746A" w:rsidRDefault="0022746A" w:rsidP="008D660E"/>
    <w:p w14:paraId="6CB9304C" w14:textId="177ECE58" w:rsidR="0049034A" w:rsidRDefault="0049034A" w:rsidP="008D660E"/>
    <w:bookmarkEnd w:id="4"/>
    <w:bookmarkEnd w:id="5"/>
    <w:bookmarkEnd w:id="6"/>
    <w:bookmarkEnd w:id="7"/>
    <w:bookmarkEnd w:id="8"/>
    <w:bookmarkEnd w:id="9"/>
    <w:bookmarkEnd w:id="10"/>
    <w:bookmarkEnd w:id="11"/>
    <w:p w14:paraId="5AD8E1B8" w14:textId="77777777" w:rsidR="0049034A" w:rsidRDefault="0049034A" w:rsidP="008D660E"/>
    <w:p w14:paraId="634B0484" w14:textId="28BC1D76" w:rsidR="00A02E8A" w:rsidRDefault="00F07842">
      <w:pPr>
        <w:spacing w:after="200" w:line="276" w:lineRule="auto"/>
      </w:pPr>
      <w:r>
        <w:t>Updated July 2019</w:t>
      </w:r>
      <w:r w:rsidR="00A02E8A">
        <w:br w:type="page"/>
      </w:r>
    </w:p>
    <w:p w14:paraId="686A73CE" w14:textId="26353BFC" w:rsidR="00420B0D" w:rsidRPr="00066643" w:rsidRDefault="00420B0D" w:rsidP="00A02E8A">
      <w:pPr>
        <w:pStyle w:val="Heading1"/>
      </w:pPr>
      <w:r w:rsidRPr="00066643">
        <w:lastRenderedPageBreak/>
        <w:t>Course Schedule</w:t>
      </w:r>
    </w:p>
    <w:p w14:paraId="3FA4CA89" w14:textId="77777777" w:rsidR="00343F1E" w:rsidRDefault="00420B0D" w:rsidP="008D660E">
      <w:r w:rsidRPr="00066643">
        <w:t>The following course schedule is subject to change.  All changes will be announced in class</w:t>
      </w:r>
      <w:r w:rsidR="00E7384A">
        <w:t>.</w:t>
      </w:r>
    </w:p>
    <w:p w14:paraId="1ACAD73D" w14:textId="49E51A43" w:rsidR="00420B0D" w:rsidRPr="00066643" w:rsidRDefault="00420B0D" w:rsidP="008D660E">
      <w:bookmarkStart w:id="17" w:name="_GoBack"/>
      <w:bookmarkEnd w:id="17"/>
    </w:p>
    <w:tbl>
      <w:tblPr>
        <w:tblStyle w:val="TableGrid1"/>
        <w:tblW w:w="9355" w:type="dxa"/>
        <w:tblLayout w:type="fixed"/>
        <w:tblLook w:val="04A0" w:firstRow="1" w:lastRow="0" w:firstColumn="1" w:lastColumn="0" w:noHBand="0" w:noVBand="1"/>
        <w:tblCaption w:val="Course Calendar"/>
        <w:tblDescription w:val="Table listing day, date, topic to be covered, course materials, and assessment for the term."/>
      </w:tblPr>
      <w:tblGrid>
        <w:gridCol w:w="895"/>
        <w:gridCol w:w="990"/>
        <w:gridCol w:w="3240"/>
        <w:gridCol w:w="2070"/>
        <w:gridCol w:w="2160"/>
      </w:tblGrid>
      <w:tr w:rsidR="00E7384A" w:rsidRPr="002B0315" w14:paraId="49D3C94E" w14:textId="77777777" w:rsidTr="0041519F">
        <w:trPr>
          <w:cantSplit/>
          <w:tblHeader/>
        </w:trPr>
        <w:tc>
          <w:tcPr>
            <w:tcW w:w="895" w:type="dxa"/>
            <w:shd w:val="clear" w:color="auto" w:fill="EEECE1" w:themeFill="background2"/>
          </w:tcPr>
          <w:p w14:paraId="1AA11A4F" w14:textId="77777777" w:rsidR="00E7384A" w:rsidRPr="002E3BAF" w:rsidRDefault="00E7384A" w:rsidP="00E7384A">
            <w:proofErr w:type="gramStart"/>
            <w:r w:rsidRPr="002E3BAF">
              <w:t>Week Day</w:t>
            </w:r>
            <w:proofErr w:type="gramEnd"/>
          </w:p>
        </w:tc>
        <w:tc>
          <w:tcPr>
            <w:tcW w:w="990" w:type="dxa"/>
            <w:shd w:val="clear" w:color="auto" w:fill="EEECE1" w:themeFill="background2"/>
          </w:tcPr>
          <w:p w14:paraId="317B0D69" w14:textId="77777777" w:rsidR="00E7384A" w:rsidRPr="002E3BAF" w:rsidRDefault="00E7384A" w:rsidP="00E7384A">
            <w:r w:rsidRPr="002E3BAF">
              <w:t>Date</w:t>
            </w:r>
          </w:p>
        </w:tc>
        <w:tc>
          <w:tcPr>
            <w:tcW w:w="3240" w:type="dxa"/>
            <w:shd w:val="clear" w:color="auto" w:fill="EEECE1" w:themeFill="background2"/>
          </w:tcPr>
          <w:p w14:paraId="58BE3E46" w14:textId="77777777" w:rsidR="00E7384A" w:rsidRPr="002E3BAF" w:rsidRDefault="00E7384A" w:rsidP="00E7384A">
            <w:r w:rsidRPr="002E3BAF">
              <w:t>Topic</w:t>
            </w:r>
          </w:p>
        </w:tc>
        <w:tc>
          <w:tcPr>
            <w:tcW w:w="2070" w:type="dxa"/>
            <w:shd w:val="clear" w:color="auto" w:fill="EEECE1" w:themeFill="background2"/>
          </w:tcPr>
          <w:p w14:paraId="1567E810" w14:textId="77777777" w:rsidR="00E7384A" w:rsidRPr="002E3BAF" w:rsidRDefault="00E7384A" w:rsidP="00E7384A">
            <w:r w:rsidRPr="002E3BAF">
              <w:t>Readings and/or Activities</w:t>
            </w:r>
          </w:p>
        </w:tc>
        <w:tc>
          <w:tcPr>
            <w:tcW w:w="2160" w:type="dxa"/>
            <w:shd w:val="clear" w:color="auto" w:fill="EEECE1" w:themeFill="background2"/>
          </w:tcPr>
          <w:p w14:paraId="4E3E5F1D" w14:textId="77777777" w:rsidR="00E7384A" w:rsidRPr="002E3BAF" w:rsidRDefault="00E7384A" w:rsidP="00E7384A">
            <w:r w:rsidRPr="002E3BAF">
              <w:t>Assessment</w:t>
            </w:r>
          </w:p>
        </w:tc>
      </w:tr>
      <w:tr w:rsidR="00E7384A" w:rsidRPr="002B0315" w14:paraId="034D67B6" w14:textId="77777777" w:rsidTr="0041519F">
        <w:trPr>
          <w:cantSplit/>
        </w:trPr>
        <w:tc>
          <w:tcPr>
            <w:tcW w:w="895" w:type="dxa"/>
          </w:tcPr>
          <w:p w14:paraId="5CDE9325" w14:textId="34ACF75D" w:rsidR="00E7384A" w:rsidRPr="002E3BAF" w:rsidRDefault="004F0470" w:rsidP="00E7384A">
            <w:r>
              <w:t>T</w:t>
            </w:r>
            <w:r w:rsidR="0041519F">
              <w:t>ues.</w:t>
            </w:r>
          </w:p>
        </w:tc>
        <w:tc>
          <w:tcPr>
            <w:tcW w:w="990" w:type="dxa"/>
          </w:tcPr>
          <w:p w14:paraId="61BFDC2A" w14:textId="77777777" w:rsidR="00E7384A" w:rsidRPr="002E3BAF" w:rsidRDefault="00E7384A" w:rsidP="00E7384A">
            <w:r w:rsidRPr="002E3BAF">
              <w:t>8/20</w:t>
            </w:r>
          </w:p>
        </w:tc>
        <w:tc>
          <w:tcPr>
            <w:tcW w:w="3240" w:type="dxa"/>
          </w:tcPr>
          <w:p w14:paraId="6C308FEB" w14:textId="77777777" w:rsidR="00E7384A" w:rsidRDefault="00F223E7" w:rsidP="00E7384A">
            <w:r>
              <w:t>EDA</w:t>
            </w:r>
          </w:p>
          <w:p w14:paraId="4F47F992" w14:textId="77777777" w:rsidR="00F223E7" w:rsidRDefault="00F223E7" w:rsidP="00E7384A">
            <w:r>
              <w:t>TS structure</w:t>
            </w:r>
          </w:p>
          <w:p w14:paraId="7624EE26" w14:textId="77777777" w:rsidR="00F223E7" w:rsidRDefault="00F223E7" w:rsidP="00E7384A">
            <w:r>
              <w:t>Statistical tests</w:t>
            </w:r>
          </w:p>
          <w:p w14:paraId="186E1C6A" w14:textId="4B31C48E" w:rsidR="00F223E7" w:rsidRPr="002E3BAF" w:rsidRDefault="00F223E7" w:rsidP="00E7384A">
            <w:r>
              <w:t>Using R with TS data</w:t>
            </w:r>
          </w:p>
        </w:tc>
        <w:tc>
          <w:tcPr>
            <w:tcW w:w="2070" w:type="dxa"/>
          </w:tcPr>
          <w:p w14:paraId="5344CA3A" w14:textId="41C3D36B" w:rsidR="00E7384A" w:rsidRPr="002E3BAF" w:rsidRDefault="00F223E7" w:rsidP="00E7384A">
            <w:r>
              <w:t>Hyndman, Chapters 1 &amp; 2</w:t>
            </w:r>
          </w:p>
        </w:tc>
        <w:tc>
          <w:tcPr>
            <w:tcW w:w="2160" w:type="dxa"/>
          </w:tcPr>
          <w:p w14:paraId="1EAFE9B2" w14:textId="6E40B3E0" w:rsidR="00BB014C" w:rsidRDefault="00BB014C" w:rsidP="00E7384A">
            <w:r>
              <w:t>Tune up exercise</w:t>
            </w:r>
          </w:p>
          <w:p w14:paraId="434197AE" w14:textId="77777777" w:rsidR="00BB014C" w:rsidRDefault="00BB014C" w:rsidP="00E7384A"/>
          <w:p w14:paraId="193DDF06" w14:textId="15BD6A9E" w:rsidR="00E7384A" w:rsidRDefault="00F223E7" w:rsidP="00E7384A">
            <w:r>
              <w:t>Load up-to-date version of R and R Studio &amp; forecast package</w:t>
            </w:r>
          </w:p>
          <w:p w14:paraId="57F1BD70" w14:textId="77777777" w:rsidR="00F223E7" w:rsidRDefault="00F223E7" w:rsidP="00E7384A"/>
          <w:p w14:paraId="110EE3FF" w14:textId="2B75CDD2" w:rsidR="00F223E7" w:rsidRPr="002E3BAF" w:rsidRDefault="00F223E7" w:rsidP="00E7384A">
            <w:proofErr w:type="spellStart"/>
            <w:r>
              <w:t>DataCamp</w:t>
            </w:r>
            <w:proofErr w:type="spellEnd"/>
            <w:r>
              <w:t>: Data wrangling tutorial</w:t>
            </w:r>
          </w:p>
        </w:tc>
      </w:tr>
      <w:tr w:rsidR="00E7384A" w:rsidRPr="002B0315" w14:paraId="1F46B9D0" w14:textId="77777777" w:rsidTr="0041519F">
        <w:trPr>
          <w:cantSplit/>
        </w:trPr>
        <w:tc>
          <w:tcPr>
            <w:tcW w:w="895" w:type="dxa"/>
          </w:tcPr>
          <w:p w14:paraId="4B905BD3" w14:textId="2CE6DA1B" w:rsidR="00E7384A" w:rsidRPr="002E3BAF" w:rsidRDefault="004F0470" w:rsidP="00E7384A">
            <w:r>
              <w:t>T</w:t>
            </w:r>
            <w:r w:rsidR="0041519F">
              <w:t>ues.</w:t>
            </w:r>
          </w:p>
        </w:tc>
        <w:tc>
          <w:tcPr>
            <w:tcW w:w="990" w:type="dxa"/>
          </w:tcPr>
          <w:p w14:paraId="7C1F9C05" w14:textId="2850F007" w:rsidR="00E7384A" w:rsidRPr="002E3BAF" w:rsidRDefault="00E7384A" w:rsidP="00E7384A">
            <w:r w:rsidRPr="002E3BAF">
              <w:t>8/2</w:t>
            </w:r>
            <w:r w:rsidR="000D2E2E">
              <w:t>7</w:t>
            </w:r>
          </w:p>
        </w:tc>
        <w:tc>
          <w:tcPr>
            <w:tcW w:w="3240" w:type="dxa"/>
          </w:tcPr>
          <w:p w14:paraId="2DDE9E04" w14:textId="77777777" w:rsidR="00E7384A" w:rsidRDefault="00F223E7" w:rsidP="00E7384A">
            <w:r>
              <w:t>Stationarity</w:t>
            </w:r>
          </w:p>
          <w:p w14:paraId="2277B3E8" w14:textId="77777777" w:rsidR="00F223E7" w:rsidRDefault="00F223E7" w:rsidP="00E7384A">
            <w:r>
              <w:t>ACF, PACF</w:t>
            </w:r>
          </w:p>
          <w:p w14:paraId="23D0517B" w14:textId="77777777" w:rsidR="00F223E7" w:rsidRDefault="00F223E7" w:rsidP="00E7384A">
            <w:r>
              <w:t>Correlation</w:t>
            </w:r>
          </w:p>
          <w:p w14:paraId="6760584D" w14:textId="77777777" w:rsidR="00F223E7" w:rsidRDefault="00F223E7" w:rsidP="00E7384A">
            <w:r>
              <w:t>White noise, outliers</w:t>
            </w:r>
          </w:p>
          <w:p w14:paraId="49BE5650" w14:textId="77777777" w:rsidR="00F223E7" w:rsidRDefault="00F223E7" w:rsidP="00E7384A">
            <w:r>
              <w:t xml:space="preserve">Seasonality </w:t>
            </w:r>
          </w:p>
          <w:p w14:paraId="63B17203" w14:textId="63B2A3CA" w:rsidR="00F223E7" w:rsidRPr="002E3BAF" w:rsidRDefault="00F223E7" w:rsidP="00E7384A">
            <w:r>
              <w:t>More statistical tests</w:t>
            </w:r>
          </w:p>
        </w:tc>
        <w:tc>
          <w:tcPr>
            <w:tcW w:w="2070" w:type="dxa"/>
          </w:tcPr>
          <w:p w14:paraId="296FC338" w14:textId="54F8B308" w:rsidR="00E7384A" w:rsidRPr="002E3BAF" w:rsidRDefault="00F223E7" w:rsidP="00E7384A">
            <w:r>
              <w:t>Hyndman, Chapters 2 &amp; 3</w:t>
            </w:r>
          </w:p>
        </w:tc>
        <w:tc>
          <w:tcPr>
            <w:tcW w:w="2160" w:type="dxa"/>
          </w:tcPr>
          <w:p w14:paraId="0A0713EE" w14:textId="32412675" w:rsidR="00E7384A" w:rsidRDefault="0041519F" w:rsidP="00E7384A">
            <w:r>
              <w:t>Tune up</w:t>
            </w:r>
            <w:r w:rsidR="00F223E7">
              <w:t xml:space="preserve"> exercise</w:t>
            </w:r>
          </w:p>
          <w:p w14:paraId="71DD1D8F" w14:textId="77777777" w:rsidR="00F223E7" w:rsidRDefault="00F223E7" w:rsidP="00E7384A"/>
          <w:p w14:paraId="2CD94D1C" w14:textId="77777777" w:rsidR="00F223E7" w:rsidRDefault="00F223E7" w:rsidP="00E7384A">
            <w:r>
              <w:t>Homework assignment 1 due</w:t>
            </w:r>
          </w:p>
          <w:p w14:paraId="0E71C1CB" w14:textId="77777777" w:rsidR="00F223E7" w:rsidRDefault="00F223E7" w:rsidP="00E7384A"/>
          <w:p w14:paraId="3FA104EC" w14:textId="50A60564" w:rsidR="00F223E7" w:rsidRPr="002E3BAF" w:rsidRDefault="00F223E7" w:rsidP="00E7384A">
            <w:proofErr w:type="spellStart"/>
            <w:r>
              <w:t>DataCamp</w:t>
            </w:r>
            <w:proofErr w:type="spellEnd"/>
            <w:r>
              <w:t>: Intro to Extensible XTS and Zoo</w:t>
            </w:r>
          </w:p>
        </w:tc>
      </w:tr>
      <w:tr w:rsidR="00E7384A" w:rsidRPr="002B0315" w14:paraId="46F47CD0" w14:textId="77777777" w:rsidTr="0041519F">
        <w:trPr>
          <w:cantSplit/>
        </w:trPr>
        <w:tc>
          <w:tcPr>
            <w:tcW w:w="895" w:type="dxa"/>
          </w:tcPr>
          <w:p w14:paraId="4A71CC39" w14:textId="54850E52" w:rsidR="00E7384A" w:rsidRPr="002E3BAF" w:rsidRDefault="004F0470" w:rsidP="00E7384A">
            <w:r>
              <w:t>T</w:t>
            </w:r>
            <w:r w:rsidR="0041519F">
              <w:t>ues.</w:t>
            </w:r>
          </w:p>
        </w:tc>
        <w:tc>
          <w:tcPr>
            <w:tcW w:w="990" w:type="dxa"/>
          </w:tcPr>
          <w:p w14:paraId="0AB4845F" w14:textId="300BB20D" w:rsidR="00E7384A" w:rsidRPr="002E3BAF" w:rsidRDefault="004F0470" w:rsidP="00E7384A">
            <w:r>
              <w:t>9/3</w:t>
            </w:r>
          </w:p>
        </w:tc>
        <w:tc>
          <w:tcPr>
            <w:tcW w:w="3240" w:type="dxa"/>
          </w:tcPr>
          <w:p w14:paraId="4A46E5EF" w14:textId="5A4FF394" w:rsidR="00E7384A" w:rsidRPr="002E3BAF" w:rsidRDefault="00F223E7" w:rsidP="00E7384A">
            <w:r>
              <w:t>Smoothing, Part 1</w:t>
            </w:r>
          </w:p>
        </w:tc>
        <w:tc>
          <w:tcPr>
            <w:tcW w:w="2070" w:type="dxa"/>
          </w:tcPr>
          <w:p w14:paraId="1CEFEF39" w14:textId="434832B2" w:rsidR="00E7384A" w:rsidRPr="002E3BAF" w:rsidRDefault="00F223E7" w:rsidP="00E7384A">
            <w:r>
              <w:t>Hyndman, Chapter 6</w:t>
            </w:r>
          </w:p>
        </w:tc>
        <w:tc>
          <w:tcPr>
            <w:tcW w:w="2160" w:type="dxa"/>
          </w:tcPr>
          <w:p w14:paraId="6203AD71" w14:textId="6C49D5C5" w:rsidR="00E7384A" w:rsidRDefault="0041519F" w:rsidP="00E7384A">
            <w:r>
              <w:t>Tune up</w:t>
            </w:r>
            <w:r w:rsidR="00F223E7">
              <w:t xml:space="preserve"> exercise</w:t>
            </w:r>
          </w:p>
          <w:p w14:paraId="20AB29B9" w14:textId="77777777" w:rsidR="00F223E7" w:rsidRDefault="00F223E7" w:rsidP="00E7384A"/>
          <w:p w14:paraId="3BB918AD" w14:textId="7C36E093" w:rsidR="00F223E7" w:rsidRPr="002E3BAF" w:rsidRDefault="00F223E7" w:rsidP="00E7384A">
            <w:proofErr w:type="spellStart"/>
            <w:r>
              <w:t>DataCamp</w:t>
            </w:r>
            <w:proofErr w:type="spellEnd"/>
            <w:r>
              <w:t xml:space="preserve">: Data visualization </w:t>
            </w:r>
          </w:p>
        </w:tc>
      </w:tr>
      <w:tr w:rsidR="00E7384A" w:rsidRPr="002B0315" w14:paraId="4D0BA3A5" w14:textId="77777777" w:rsidTr="0041519F">
        <w:trPr>
          <w:cantSplit/>
        </w:trPr>
        <w:tc>
          <w:tcPr>
            <w:tcW w:w="895" w:type="dxa"/>
          </w:tcPr>
          <w:p w14:paraId="2C651AD8" w14:textId="3ECF6FF8" w:rsidR="00E7384A" w:rsidRPr="002E3BAF" w:rsidRDefault="004F0470" w:rsidP="00E7384A">
            <w:r>
              <w:t>T</w:t>
            </w:r>
            <w:r w:rsidR="0041519F">
              <w:t>ues.</w:t>
            </w:r>
          </w:p>
        </w:tc>
        <w:tc>
          <w:tcPr>
            <w:tcW w:w="990" w:type="dxa"/>
          </w:tcPr>
          <w:p w14:paraId="3DC39DCC" w14:textId="310AB0D2" w:rsidR="00E7384A" w:rsidRPr="002E3BAF" w:rsidRDefault="004F0470" w:rsidP="00E7384A">
            <w:r>
              <w:t>9/10</w:t>
            </w:r>
          </w:p>
        </w:tc>
        <w:tc>
          <w:tcPr>
            <w:tcW w:w="3240" w:type="dxa"/>
          </w:tcPr>
          <w:p w14:paraId="14895FF9" w14:textId="04B74323" w:rsidR="00E7384A" w:rsidRPr="002E3BAF" w:rsidRDefault="00F223E7" w:rsidP="00E7384A">
            <w:r>
              <w:t>Smoothing, Part 2</w:t>
            </w:r>
          </w:p>
        </w:tc>
        <w:tc>
          <w:tcPr>
            <w:tcW w:w="2070" w:type="dxa"/>
          </w:tcPr>
          <w:p w14:paraId="75338428" w14:textId="16DE6801" w:rsidR="00E7384A" w:rsidRPr="002E3BAF" w:rsidRDefault="00F223E7" w:rsidP="00E7384A">
            <w:r>
              <w:t>Hyndman, Chapter 7</w:t>
            </w:r>
          </w:p>
        </w:tc>
        <w:tc>
          <w:tcPr>
            <w:tcW w:w="2160" w:type="dxa"/>
          </w:tcPr>
          <w:p w14:paraId="2AE5FA30" w14:textId="65910B0A" w:rsidR="00E7384A" w:rsidRDefault="0041519F" w:rsidP="00E7384A">
            <w:r>
              <w:t>Tune up</w:t>
            </w:r>
            <w:r w:rsidR="00F223E7">
              <w:t xml:space="preserve"> exercise</w:t>
            </w:r>
          </w:p>
          <w:p w14:paraId="66CED95D" w14:textId="77777777" w:rsidR="00F223E7" w:rsidRDefault="00F223E7" w:rsidP="00E7384A"/>
          <w:p w14:paraId="5461F548" w14:textId="130C38FE" w:rsidR="00F223E7" w:rsidRPr="002E3BAF" w:rsidRDefault="0041519F" w:rsidP="00E7384A">
            <w:proofErr w:type="spellStart"/>
            <w:r>
              <w:t>DataCamp</w:t>
            </w:r>
            <w:proofErr w:type="spellEnd"/>
            <w:r>
              <w:t xml:space="preserve">: </w:t>
            </w:r>
            <w:r w:rsidR="00F223E7">
              <w:t>First order of business</w:t>
            </w:r>
          </w:p>
        </w:tc>
      </w:tr>
      <w:tr w:rsidR="000D2E2E" w:rsidRPr="002B0315" w14:paraId="49F26157" w14:textId="77777777" w:rsidTr="0041519F">
        <w:trPr>
          <w:cantSplit/>
        </w:trPr>
        <w:tc>
          <w:tcPr>
            <w:tcW w:w="895" w:type="dxa"/>
          </w:tcPr>
          <w:p w14:paraId="3DE83AF7" w14:textId="51C1DC17" w:rsidR="000D2E2E" w:rsidRDefault="004F0470" w:rsidP="00E7384A">
            <w:r>
              <w:t>T</w:t>
            </w:r>
            <w:r w:rsidR="0041519F">
              <w:t>ues.</w:t>
            </w:r>
          </w:p>
        </w:tc>
        <w:tc>
          <w:tcPr>
            <w:tcW w:w="990" w:type="dxa"/>
          </w:tcPr>
          <w:p w14:paraId="112AE54F" w14:textId="68A833C0" w:rsidR="000D2E2E" w:rsidRPr="002E3BAF" w:rsidRDefault="004F0470" w:rsidP="00E7384A">
            <w:r>
              <w:t>9/17</w:t>
            </w:r>
          </w:p>
        </w:tc>
        <w:tc>
          <w:tcPr>
            <w:tcW w:w="3240" w:type="dxa"/>
          </w:tcPr>
          <w:p w14:paraId="696B3396" w14:textId="20B11EE3" w:rsidR="0041519F" w:rsidRDefault="0041519F" w:rsidP="00E7384A">
            <w:r>
              <w:t xml:space="preserve">Leadership &amp; Ethics Day—Guest Speaker </w:t>
            </w:r>
          </w:p>
          <w:p w14:paraId="2DA62D21" w14:textId="77777777" w:rsidR="0041519F" w:rsidRDefault="0041519F" w:rsidP="00E7384A"/>
          <w:p w14:paraId="35ABB76E" w14:textId="50A6E4D9" w:rsidR="000D2E2E" w:rsidRPr="002E3BAF" w:rsidRDefault="0041519F" w:rsidP="00E7384A">
            <w:r>
              <w:t>ARIMA, Part 1</w:t>
            </w:r>
          </w:p>
        </w:tc>
        <w:tc>
          <w:tcPr>
            <w:tcW w:w="2070" w:type="dxa"/>
          </w:tcPr>
          <w:p w14:paraId="17A8C57D" w14:textId="482BF8BC" w:rsidR="000D2E2E" w:rsidRPr="002E3BAF" w:rsidRDefault="0041519F" w:rsidP="00E7384A">
            <w:r>
              <w:t>Hyndman, Chapter 8</w:t>
            </w:r>
          </w:p>
        </w:tc>
        <w:tc>
          <w:tcPr>
            <w:tcW w:w="2160" w:type="dxa"/>
          </w:tcPr>
          <w:p w14:paraId="4593AE12" w14:textId="77777777" w:rsidR="000D2E2E" w:rsidRDefault="0041519F" w:rsidP="00E7384A">
            <w:r>
              <w:t>Homework assignment 2 due</w:t>
            </w:r>
          </w:p>
          <w:p w14:paraId="39ADAC81" w14:textId="77777777" w:rsidR="0041519F" w:rsidRDefault="0041519F" w:rsidP="00E7384A"/>
          <w:p w14:paraId="4BC4611A" w14:textId="6495D7E9" w:rsidR="0041519F" w:rsidRDefault="0041519F" w:rsidP="00E7384A">
            <w:r>
              <w:t>Tune up exercise</w:t>
            </w:r>
          </w:p>
          <w:p w14:paraId="447F6C40" w14:textId="77777777" w:rsidR="0041519F" w:rsidRDefault="0041519F" w:rsidP="00E7384A"/>
          <w:p w14:paraId="40AD0DAC" w14:textId="21C97A41" w:rsidR="0041519F" w:rsidRPr="002E3BAF" w:rsidRDefault="0041519F" w:rsidP="00E7384A">
            <w:proofErr w:type="spellStart"/>
            <w:r>
              <w:t>DataCamp</w:t>
            </w:r>
            <w:proofErr w:type="spellEnd"/>
            <w:r>
              <w:t>: Merging and modifying</w:t>
            </w:r>
          </w:p>
        </w:tc>
      </w:tr>
      <w:tr w:rsidR="000D2E2E" w:rsidRPr="002B0315" w14:paraId="5781AEA5" w14:textId="77777777" w:rsidTr="0041519F">
        <w:trPr>
          <w:cantSplit/>
        </w:trPr>
        <w:tc>
          <w:tcPr>
            <w:tcW w:w="895" w:type="dxa"/>
          </w:tcPr>
          <w:p w14:paraId="4ADC98E1" w14:textId="482AC9E9" w:rsidR="000D2E2E" w:rsidRDefault="004F0470" w:rsidP="00E7384A">
            <w:r>
              <w:t>T</w:t>
            </w:r>
            <w:r w:rsidR="0041519F">
              <w:t>ues.</w:t>
            </w:r>
          </w:p>
        </w:tc>
        <w:tc>
          <w:tcPr>
            <w:tcW w:w="990" w:type="dxa"/>
          </w:tcPr>
          <w:p w14:paraId="0BE1DD49" w14:textId="65BEE13B" w:rsidR="000D2E2E" w:rsidRPr="002E3BAF" w:rsidRDefault="004F0470" w:rsidP="00E7384A">
            <w:r>
              <w:t>9/24</w:t>
            </w:r>
          </w:p>
        </w:tc>
        <w:tc>
          <w:tcPr>
            <w:tcW w:w="3240" w:type="dxa"/>
          </w:tcPr>
          <w:p w14:paraId="72F3026C" w14:textId="38DE754B" w:rsidR="000D2E2E" w:rsidRPr="002E3BAF" w:rsidRDefault="0041519F" w:rsidP="00E7384A">
            <w:r>
              <w:t>ARIMA, Part 2</w:t>
            </w:r>
          </w:p>
        </w:tc>
        <w:tc>
          <w:tcPr>
            <w:tcW w:w="2070" w:type="dxa"/>
          </w:tcPr>
          <w:p w14:paraId="6FB0DF52" w14:textId="1E905DE2" w:rsidR="000D2E2E" w:rsidRPr="002E3BAF" w:rsidRDefault="0041519F" w:rsidP="00E7384A">
            <w:r>
              <w:t>Hyndman, Chapter 9</w:t>
            </w:r>
          </w:p>
        </w:tc>
        <w:tc>
          <w:tcPr>
            <w:tcW w:w="2160" w:type="dxa"/>
          </w:tcPr>
          <w:p w14:paraId="1CAB5B15" w14:textId="36DFDE9A" w:rsidR="000D2E2E" w:rsidRDefault="0041519F" w:rsidP="00E7384A">
            <w:r>
              <w:t>Tune up exercise</w:t>
            </w:r>
          </w:p>
          <w:p w14:paraId="333DEB6E" w14:textId="77777777" w:rsidR="0041519F" w:rsidRDefault="0041519F" w:rsidP="00E7384A"/>
          <w:p w14:paraId="6F7430D1" w14:textId="39C2769A" w:rsidR="0041519F" w:rsidRPr="002E3BAF" w:rsidRDefault="0041519F" w:rsidP="00E7384A">
            <w:proofErr w:type="spellStart"/>
            <w:r>
              <w:t>DataCamp</w:t>
            </w:r>
            <w:proofErr w:type="spellEnd"/>
            <w:r>
              <w:t>: Apply and aggregate</w:t>
            </w:r>
          </w:p>
        </w:tc>
      </w:tr>
      <w:tr w:rsidR="000D2E2E" w:rsidRPr="002B0315" w14:paraId="70A721E9" w14:textId="77777777" w:rsidTr="0041519F">
        <w:trPr>
          <w:cantSplit/>
        </w:trPr>
        <w:tc>
          <w:tcPr>
            <w:tcW w:w="895" w:type="dxa"/>
          </w:tcPr>
          <w:p w14:paraId="13B1E84B" w14:textId="1F03EF8D" w:rsidR="000D2E2E" w:rsidRDefault="004F0470" w:rsidP="00E7384A">
            <w:r>
              <w:lastRenderedPageBreak/>
              <w:t>T</w:t>
            </w:r>
            <w:r w:rsidR="0041519F">
              <w:t>ues.</w:t>
            </w:r>
          </w:p>
        </w:tc>
        <w:tc>
          <w:tcPr>
            <w:tcW w:w="990" w:type="dxa"/>
          </w:tcPr>
          <w:p w14:paraId="2B294935" w14:textId="07BBFF94" w:rsidR="000D2E2E" w:rsidRPr="002E3BAF" w:rsidRDefault="004F0470" w:rsidP="00E7384A">
            <w:r>
              <w:t>10/1</w:t>
            </w:r>
          </w:p>
        </w:tc>
        <w:tc>
          <w:tcPr>
            <w:tcW w:w="3240" w:type="dxa"/>
          </w:tcPr>
          <w:p w14:paraId="69EA466D" w14:textId="3463CF11" w:rsidR="000D2E2E" w:rsidRPr="002E3BAF" w:rsidRDefault="0041519F" w:rsidP="00E7384A">
            <w:r>
              <w:t>AR Regression</w:t>
            </w:r>
          </w:p>
        </w:tc>
        <w:tc>
          <w:tcPr>
            <w:tcW w:w="2070" w:type="dxa"/>
          </w:tcPr>
          <w:p w14:paraId="5B9CAB13" w14:textId="6E67AD3A" w:rsidR="000D2E2E" w:rsidRPr="002E3BAF" w:rsidRDefault="0041519F" w:rsidP="00E7384A">
            <w:r>
              <w:t>Hyndman, Chapter 5</w:t>
            </w:r>
          </w:p>
        </w:tc>
        <w:tc>
          <w:tcPr>
            <w:tcW w:w="2160" w:type="dxa"/>
          </w:tcPr>
          <w:p w14:paraId="4E563CAD" w14:textId="77777777" w:rsidR="000D2E2E" w:rsidRDefault="0041519F" w:rsidP="00E7384A">
            <w:r>
              <w:t>Homework assignment 3 due</w:t>
            </w:r>
          </w:p>
          <w:p w14:paraId="280FCDB7" w14:textId="77777777" w:rsidR="0041519F" w:rsidRDefault="0041519F" w:rsidP="00E7384A"/>
          <w:p w14:paraId="6B133A96" w14:textId="3BD4AF42" w:rsidR="0041519F" w:rsidRDefault="0041519F" w:rsidP="00E7384A">
            <w:r>
              <w:t>Tune up exercise</w:t>
            </w:r>
          </w:p>
          <w:p w14:paraId="3FDE7637" w14:textId="77777777" w:rsidR="0041519F" w:rsidRDefault="0041519F" w:rsidP="00E7384A"/>
          <w:p w14:paraId="245BCBD3" w14:textId="7A2EFE39" w:rsidR="0041519F" w:rsidRPr="002E3BAF" w:rsidRDefault="0041519F" w:rsidP="00E7384A">
            <w:proofErr w:type="spellStart"/>
            <w:r>
              <w:t>DataCamp</w:t>
            </w:r>
            <w:proofErr w:type="spellEnd"/>
            <w:r>
              <w:t>: Advanced ETS</w:t>
            </w:r>
          </w:p>
        </w:tc>
      </w:tr>
      <w:tr w:rsidR="000D2E2E" w:rsidRPr="002B0315" w14:paraId="555C7023" w14:textId="77777777" w:rsidTr="0041519F">
        <w:trPr>
          <w:cantSplit/>
        </w:trPr>
        <w:tc>
          <w:tcPr>
            <w:tcW w:w="895" w:type="dxa"/>
          </w:tcPr>
          <w:p w14:paraId="5B9D55CE" w14:textId="544B8BD1" w:rsidR="000D2E2E" w:rsidRDefault="004F0470" w:rsidP="00E7384A">
            <w:r>
              <w:t>T</w:t>
            </w:r>
            <w:r w:rsidR="0041519F">
              <w:t>ues.</w:t>
            </w:r>
          </w:p>
        </w:tc>
        <w:tc>
          <w:tcPr>
            <w:tcW w:w="990" w:type="dxa"/>
          </w:tcPr>
          <w:p w14:paraId="3DF198B4" w14:textId="62C86E3B" w:rsidR="000D2E2E" w:rsidRPr="002E3BAF" w:rsidRDefault="004F0470" w:rsidP="00E7384A">
            <w:r>
              <w:t>10/8</w:t>
            </w:r>
          </w:p>
        </w:tc>
        <w:tc>
          <w:tcPr>
            <w:tcW w:w="3240" w:type="dxa"/>
          </w:tcPr>
          <w:p w14:paraId="787BF533" w14:textId="5A160BB7" w:rsidR="000D2E2E" w:rsidRPr="002E3BAF" w:rsidRDefault="0041519F" w:rsidP="00E7384A">
            <w:r>
              <w:t>Advanced Topics</w:t>
            </w:r>
          </w:p>
        </w:tc>
        <w:tc>
          <w:tcPr>
            <w:tcW w:w="2070" w:type="dxa"/>
          </w:tcPr>
          <w:p w14:paraId="467A8E21" w14:textId="0F17104B" w:rsidR="000D2E2E" w:rsidRPr="002E3BAF" w:rsidRDefault="0041519F" w:rsidP="00E7384A">
            <w:r>
              <w:t>Hyndman, Chapters 11 &amp; 12</w:t>
            </w:r>
          </w:p>
        </w:tc>
        <w:tc>
          <w:tcPr>
            <w:tcW w:w="2160" w:type="dxa"/>
          </w:tcPr>
          <w:p w14:paraId="66AB5157" w14:textId="61E7D18F" w:rsidR="000D2E2E" w:rsidRPr="002E3BAF" w:rsidRDefault="0041519F" w:rsidP="00E7384A">
            <w:r>
              <w:t>Homework assignment 4 due</w:t>
            </w:r>
          </w:p>
        </w:tc>
      </w:tr>
      <w:tr w:rsidR="000D2E2E" w:rsidRPr="002B0315" w14:paraId="0D1FBB88" w14:textId="77777777" w:rsidTr="0041519F">
        <w:trPr>
          <w:cantSplit/>
        </w:trPr>
        <w:tc>
          <w:tcPr>
            <w:tcW w:w="895" w:type="dxa"/>
            <w:tcBorders>
              <w:bottom w:val="single" w:sz="4" w:space="0" w:color="auto"/>
            </w:tcBorders>
          </w:tcPr>
          <w:p w14:paraId="73FD6E9A" w14:textId="2F6757DB" w:rsidR="000D2E2E" w:rsidRDefault="0041519F" w:rsidP="00E7384A">
            <w:r>
              <w:t>S</w:t>
            </w:r>
            <w:r w:rsidR="00F92770">
              <w:t>at.</w:t>
            </w:r>
          </w:p>
        </w:tc>
        <w:tc>
          <w:tcPr>
            <w:tcW w:w="990" w:type="dxa"/>
            <w:tcBorders>
              <w:bottom w:val="single" w:sz="4" w:space="0" w:color="auto"/>
            </w:tcBorders>
          </w:tcPr>
          <w:p w14:paraId="5C88FF82" w14:textId="2BD0071F" w:rsidR="000D2E2E" w:rsidRPr="002E3BAF" w:rsidRDefault="0041519F" w:rsidP="00E7384A">
            <w:r>
              <w:t>10/1</w:t>
            </w:r>
            <w:r w:rsidR="00F92770">
              <w:t>2</w:t>
            </w:r>
          </w:p>
        </w:tc>
        <w:tc>
          <w:tcPr>
            <w:tcW w:w="3240" w:type="dxa"/>
            <w:tcBorders>
              <w:bottom w:val="single" w:sz="4" w:space="0" w:color="auto"/>
            </w:tcBorders>
          </w:tcPr>
          <w:p w14:paraId="0EBEF7EB" w14:textId="58BE0710" w:rsidR="000D2E2E" w:rsidRPr="002E3BAF" w:rsidRDefault="0041519F" w:rsidP="00E7384A">
            <w:r>
              <w:t xml:space="preserve">Final project due at 11:59 PM. </w:t>
            </w:r>
          </w:p>
        </w:tc>
        <w:tc>
          <w:tcPr>
            <w:tcW w:w="2070" w:type="dxa"/>
            <w:tcBorders>
              <w:bottom w:val="single" w:sz="4" w:space="0" w:color="auto"/>
            </w:tcBorders>
          </w:tcPr>
          <w:p w14:paraId="4F39B61B" w14:textId="77777777" w:rsidR="000D2E2E" w:rsidRPr="002E3BAF" w:rsidRDefault="000D2E2E" w:rsidP="00E7384A"/>
        </w:tc>
        <w:tc>
          <w:tcPr>
            <w:tcW w:w="2160" w:type="dxa"/>
            <w:tcBorders>
              <w:bottom w:val="single" w:sz="4" w:space="0" w:color="auto"/>
            </w:tcBorders>
          </w:tcPr>
          <w:p w14:paraId="740C0B70" w14:textId="77777777" w:rsidR="000D2E2E" w:rsidRPr="002E3BAF" w:rsidRDefault="000D2E2E" w:rsidP="00E7384A"/>
        </w:tc>
      </w:tr>
    </w:tbl>
    <w:bookmarkEnd w:id="1"/>
    <w:bookmarkEnd w:id="2"/>
    <w:p w14:paraId="3DA31D18" w14:textId="29590BD3" w:rsidR="00F223E7" w:rsidRDefault="00F223E7" w:rsidP="00F223E7">
      <w:pPr>
        <w:pStyle w:val="Heading2"/>
      </w:pPr>
      <w:r w:rsidRPr="00066643">
        <w:t>Dates to Remember:</w:t>
      </w:r>
    </w:p>
    <w:p w14:paraId="58277218" w14:textId="77777777" w:rsidR="00F223E7" w:rsidRPr="00F223E7" w:rsidRDefault="00F223E7" w:rsidP="00F223E7"/>
    <w:p w14:paraId="359FF0C5" w14:textId="2244B8DA" w:rsidR="00F223E7" w:rsidRDefault="00F223E7" w:rsidP="00F223E7">
      <w:r>
        <w:t>09</w:t>
      </w:r>
      <w:r w:rsidRPr="00066643">
        <w:t>/</w:t>
      </w:r>
      <w:r>
        <w:t>03</w:t>
      </w:r>
      <w:r w:rsidRPr="00066643">
        <w:t>/</w:t>
      </w:r>
      <w:r>
        <w:t>2019</w:t>
      </w:r>
      <w:r w:rsidRPr="00066643">
        <w:tab/>
      </w:r>
      <w:r>
        <w:t>Last day to withdraw and receive 50% refund</w:t>
      </w:r>
    </w:p>
    <w:p w14:paraId="53E4813E" w14:textId="417456D1" w:rsidR="00F223E7" w:rsidRDefault="00F223E7" w:rsidP="00F223E7">
      <w:r>
        <w:t>09</w:t>
      </w:r>
      <w:r w:rsidRPr="00066643">
        <w:t>/</w:t>
      </w:r>
      <w:r>
        <w:t>17 2019</w:t>
      </w:r>
      <w:r w:rsidRPr="00066643">
        <w:tab/>
        <w:t xml:space="preserve">Leadership &amp; Ethics Day </w:t>
      </w:r>
      <w:r>
        <w:t>(Tuesday 8:00 AM – 6:00 PM)</w:t>
      </w:r>
    </w:p>
    <w:p w14:paraId="6A5CA664" w14:textId="77777777" w:rsidR="00F223E7" w:rsidRDefault="00F223E7" w:rsidP="00F223E7">
      <w:r>
        <w:t>10/01/2019    Last day to withdraw and receive a “W” on transcript or change from</w:t>
      </w:r>
    </w:p>
    <w:p w14:paraId="27335EAD" w14:textId="15753650" w:rsidR="00F223E7" w:rsidRDefault="00F223E7" w:rsidP="00F223E7">
      <w:r>
        <w:t xml:space="preserve">                      Credit to Audit.</w:t>
      </w:r>
    </w:p>
    <w:p w14:paraId="493D9CAD" w14:textId="395CABF1" w:rsidR="00F223E7" w:rsidRPr="006C24D3" w:rsidRDefault="00F223E7" w:rsidP="00F223E7">
      <w:r>
        <w:t>10/1</w:t>
      </w:r>
      <w:r w:rsidR="00F92770">
        <w:t>2</w:t>
      </w:r>
      <w:r>
        <w:t>/2019    Final Project deadline</w:t>
      </w:r>
    </w:p>
    <w:p w14:paraId="2D0E1250" w14:textId="77777777" w:rsidR="00F223E7" w:rsidRPr="00066643" w:rsidRDefault="00F223E7" w:rsidP="00F223E7">
      <w:pPr>
        <w:pStyle w:val="Heading1"/>
      </w:pPr>
      <w:r w:rsidRPr="00066643">
        <w:t>Revisions</w:t>
      </w:r>
    </w:p>
    <w:p w14:paraId="0FE1483C" w14:textId="77777777" w:rsidR="00F223E7" w:rsidRPr="00066643" w:rsidRDefault="00F223E7" w:rsidP="00F223E7">
      <w:r w:rsidRPr="00066643">
        <w:t xml:space="preserve">The instructor reserves the right to revise and adjust this syllabus as deemed necessary to cover the material and maximize learning. </w:t>
      </w:r>
    </w:p>
    <w:p w14:paraId="25A0DF2F" w14:textId="77777777" w:rsidR="0027408A" w:rsidRPr="00066643" w:rsidRDefault="0027408A" w:rsidP="00F223E7">
      <w:pPr>
        <w:pStyle w:val="Heading2"/>
      </w:pPr>
    </w:p>
    <w:sectPr w:rsidR="0027408A" w:rsidRPr="00066643" w:rsidSect="008E1ED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A1C2F" w14:textId="77777777" w:rsidR="0066362C" w:rsidRDefault="0066362C" w:rsidP="008D660E">
      <w:r>
        <w:separator/>
      </w:r>
    </w:p>
  </w:endnote>
  <w:endnote w:type="continuationSeparator" w:id="0">
    <w:p w14:paraId="33F62288" w14:textId="77777777" w:rsidR="0066362C" w:rsidRDefault="0066362C" w:rsidP="008D6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0540" w14:textId="2F5EEE22" w:rsidR="00FD7D86" w:rsidRPr="00C73E22" w:rsidRDefault="00FD7D86" w:rsidP="008D660E">
    <w:pPr>
      <w:pStyle w:val="Header"/>
    </w:pPr>
    <w:r w:rsidRPr="00C73E22">
      <w:t>[</w:t>
    </w:r>
    <w:r w:rsidR="00496E98">
      <w:t>Dr. Xuan Pham</w:t>
    </w:r>
    <w:r w:rsidRPr="00C73E22">
      <w:t>]</w:t>
    </w:r>
    <w:r w:rsidRPr="00C73E22">
      <w:ptab w:relativeTo="margin" w:alignment="center" w:leader="none"/>
    </w:r>
    <w:r w:rsidRPr="00C73E22">
      <w:t>[</w:t>
    </w:r>
    <w:r w:rsidR="00496E98">
      <w:t>BIA 6315, Fall 2019</w:t>
    </w:r>
    <w:r w:rsidRPr="00C73E22">
      <w:t>]</w:t>
    </w:r>
    <w:r w:rsidRPr="00C73E22">
      <w:ptab w:relativeTo="margin" w:alignment="right" w:leader="none"/>
    </w:r>
    <w:sdt>
      <w:sdtPr>
        <w:id w:val="-344247652"/>
        <w:docPartObj>
          <w:docPartGallery w:val="Page Numbers (Top of Page)"/>
          <w:docPartUnique/>
        </w:docPartObj>
      </w:sdtPr>
      <w:sdtEndPr/>
      <w:sdtContent>
        <w:r w:rsidRPr="00C73E22">
          <w:t xml:space="preserve">Page </w:t>
        </w:r>
        <w:r w:rsidRPr="00C73E22">
          <w:rPr>
            <w:b/>
          </w:rPr>
          <w:fldChar w:fldCharType="begin"/>
        </w:r>
        <w:r w:rsidRPr="00C73E22">
          <w:rPr>
            <w:b/>
          </w:rPr>
          <w:instrText xml:space="preserve"> PAGE </w:instrText>
        </w:r>
        <w:r w:rsidRPr="00C73E22">
          <w:rPr>
            <w:b/>
          </w:rPr>
          <w:fldChar w:fldCharType="separate"/>
        </w:r>
        <w:r w:rsidR="00F07842">
          <w:rPr>
            <w:b/>
            <w:noProof/>
          </w:rPr>
          <w:t>7</w:t>
        </w:r>
        <w:r w:rsidRPr="00C73E22">
          <w:rPr>
            <w:b/>
          </w:rPr>
          <w:fldChar w:fldCharType="end"/>
        </w:r>
        <w:r w:rsidRPr="00C73E22">
          <w:t xml:space="preserve"> of </w:t>
        </w:r>
        <w:r w:rsidRPr="00C73E22">
          <w:rPr>
            <w:b/>
          </w:rPr>
          <w:fldChar w:fldCharType="begin"/>
        </w:r>
        <w:r w:rsidRPr="00C73E22">
          <w:rPr>
            <w:b/>
          </w:rPr>
          <w:instrText xml:space="preserve"> NUMPAGES  </w:instrText>
        </w:r>
        <w:r w:rsidRPr="00C73E22">
          <w:rPr>
            <w:b/>
          </w:rPr>
          <w:fldChar w:fldCharType="separate"/>
        </w:r>
        <w:r w:rsidR="00F07842">
          <w:rPr>
            <w:b/>
            <w:noProof/>
          </w:rPr>
          <w:t>7</w:t>
        </w:r>
        <w:r w:rsidRPr="00C73E22">
          <w:rPr>
            <w:b/>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F6E91" w14:textId="77777777" w:rsidR="0066362C" w:rsidRDefault="0066362C" w:rsidP="008D660E">
      <w:r>
        <w:separator/>
      </w:r>
    </w:p>
  </w:footnote>
  <w:footnote w:type="continuationSeparator" w:id="0">
    <w:p w14:paraId="0B17C20B" w14:textId="77777777" w:rsidR="0066362C" w:rsidRDefault="0066362C" w:rsidP="008D6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14702" w14:textId="431FF1D1" w:rsidR="00C73E22" w:rsidRDefault="00C73E22" w:rsidP="008D660E">
    <w:pPr>
      <w:pStyle w:val="Header"/>
    </w:pPr>
    <w:r>
      <w:rPr>
        <w:noProof/>
      </w:rPr>
      <w:drawing>
        <wp:inline distT="0" distB="0" distL="0" distR="0" wp14:anchorId="3B8CA5E2" wp14:editId="585878C7">
          <wp:extent cx="5943600" cy="642466"/>
          <wp:effectExtent l="0" t="0" r="0" b="0"/>
          <wp:docPr id="2" name="Picture 2" descr="Rockhurst Logo 'R' with text.&#10;Rockhurst University: Helzberg School of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_helzberg_293_horiz_a.png"/>
                  <pic:cNvPicPr/>
                </pic:nvPicPr>
                <pic:blipFill>
                  <a:blip r:embed="rId1">
                    <a:extLst>
                      <a:ext uri="{28A0092B-C50C-407E-A947-70E740481C1C}">
                        <a14:useLocalDpi xmlns:a14="http://schemas.microsoft.com/office/drawing/2010/main" val="0"/>
                      </a:ext>
                    </a:extLst>
                  </a:blip>
                  <a:stretch>
                    <a:fillRect/>
                  </a:stretch>
                </pic:blipFill>
                <pic:spPr>
                  <a:xfrm>
                    <a:off x="0" y="0"/>
                    <a:ext cx="5943600" cy="64246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D1712"/>
    <w:multiLevelType w:val="multilevel"/>
    <w:tmpl w:val="67CA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67B6E"/>
    <w:multiLevelType w:val="hybridMultilevel"/>
    <w:tmpl w:val="DBEEDA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1B2E2E"/>
    <w:multiLevelType w:val="hybridMultilevel"/>
    <w:tmpl w:val="00342954"/>
    <w:lvl w:ilvl="0" w:tplc="04090001">
      <w:start w:val="1"/>
      <w:numFmt w:val="bullet"/>
      <w:lvlText w:val=""/>
      <w:lvlJc w:val="left"/>
      <w:pPr>
        <w:ind w:left="979" w:hanging="360"/>
      </w:pPr>
      <w:rPr>
        <w:rFonts w:ascii="Symbol" w:hAnsi="Symbol" w:hint="default"/>
      </w:rPr>
    </w:lvl>
    <w:lvl w:ilvl="1" w:tplc="04090003">
      <w:start w:val="1"/>
      <w:numFmt w:val="bullet"/>
      <w:lvlText w:val="o"/>
      <w:lvlJc w:val="left"/>
      <w:pPr>
        <w:ind w:left="1699" w:hanging="360"/>
      </w:pPr>
      <w:rPr>
        <w:rFonts w:ascii="Courier New" w:hAnsi="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3" w15:restartNumberingAfterBreak="0">
    <w:nsid w:val="1E613823"/>
    <w:multiLevelType w:val="hybridMultilevel"/>
    <w:tmpl w:val="C7C8BB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D221D2"/>
    <w:multiLevelType w:val="hybridMultilevel"/>
    <w:tmpl w:val="E12A9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B58F1"/>
    <w:multiLevelType w:val="hybridMultilevel"/>
    <w:tmpl w:val="D22EB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9439DB"/>
    <w:multiLevelType w:val="hybridMultilevel"/>
    <w:tmpl w:val="6FFA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000DC1"/>
    <w:multiLevelType w:val="hybridMultilevel"/>
    <w:tmpl w:val="98FA499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7D122AD"/>
    <w:multiLevelType w:val="hybridMultilevel"/>
    <w:tmpl w:val="24B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84EF7"/>
    <w:multiLevelType w:val="hybridMultilevel"/>
    <w:tmpl w:val="419C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556B6"/>
    <w:multiLevelType w:val="multilevel"/>
    <w:tmpl w:val="8FF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8"/>
  </w:num>
  <w:num w:numId="4">
    <w:abstractNumId w:val="0"/>
  </w:num>
  <w:num w:numId="5">
    <w:abstractNumId w:val="10"/>
  </w:num>
  <w:num w:numId="6">
    <w:abstractNumId w:val="9"/>
  </w:num>
  <w:num w:numId="7">
    <w:abstractNumId w:val="6"/>
  </w:num>
  <w:num w:numId="8">
    <w:abstractNumId w:val="2"/>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B0D"/>
    <w:rsid w:val="000209D8"/>
    <w:rsid w:val="00023753"/>
    <w:rsid w:val="00066643"/>
    <w:rsid w:val="000941EA"/>
    <w:rsid w:val="000A6FC1"/>
    <w:rsid w:val="000B24C9"/>
    <w:rsid w:val="000B7D10"/>
    <w:rsid w:val="000D2E2E"/>
    <w:rsid w:val="000F2136"/>
    <w:rsid w:val="001148E4"/>
    <w:rsid w:val="00115742"/>
    <w:rsid w:val="00137C70"/>
    <w:rsid w:val="00150B0E"/>
    <w:rsid w:val="0016709B"/>
    <w:rsid w:val="00191015"/>
    <w:rsid w:val="001C735D"/>
    <w:rsid w:val="001F7EA4"/>
    <w:rsid w:val="002101CA"/>
    <w:rsid w:val="00211FC3"/>
    <w:rsid w:val="00222C41"/>
    <w:rsid w:val="0022746A"/>
    <w:rsid w:val="0025592A"/>
    <w:rsid w:val="00256C36"/>
    <w:rsid w:val="0027408A"/>
    <w:rsid w:val="0028089D"/>
    <w:rsid w:val="002B5424"/>
    <w:rsid w:val="002B7F78"/>
    <w:rsid w:val="002D7CB4"/>
    <w:rsid w:val="002E3BAF"/>
    <w:rsid w:val="00343F1E"/>
    <w:rsid w:val="00372FDA"/>
    <w:rsid w:val="003859E0"/>
    <w:rsid w:val="00391902"/>
    <w:rsid w:val="00391BB3"/>
    <w:rsid w:val="003A6160"/>
    <w:rsid w:val="003B286F"/>
    <w:rsid w:val="004071F9"/>
    <w:rsid w:val="0041519F"/>
    <w:rsid w:val="00420B0D"/>
    <w:rsid w:val="00420D86"/>
    <w:rsid w:val="00421B7C"/>
    <w:rsid w:val="00451FF5"/>
    <w:rsid w:val="004565B9"/>
    <w:rsid w:val="0049034A"/>
    <w:rsid w:val="00496E98"/>
    <w:rsid w:val="0049768C"/>
    <w:rsid w:val="004C6155"/>
    <w:rsid w:val="004E42B6"/>
    <w:rsid w:val="004F0470"/>
    <w:rsid w:val="00513D5E"/>
    <w:rsid w:val="00514C54"/>
    <w:rsid w:val="0052380F"/>
    <w:rsid w:val="00550650"/>
    <w:rsid w:val="00554247"/>
    <w:rsid w:val="00560F62"/>
    <w:rsid w:val="00563814"/>
    <w:rsid w:val="005746D5"/>
    <w:rsid w:val="00577F2C"/>
    <w:rsid w:val="005A3BE7"/>
    <w:rsid w:val="005B77D8"/>
    <w:rsid w:val="005C62B6"/>
    <w:rsid w:val="005E58F2"/>
    <w:rsid w:val="0060121F"/>
    <w:rsid w:val="00630D99"/>
    <w:rsid w:val="0066362C"/>
    <w:rsid w:val="00664F49"/>
    <w:rsid w:val="006653E9"/>
    <w:rsid w:val="0068035A"/>
    <w:rsid w:val="00681F3F"/>
    <w:rsid w:val="00690899"/>
    <w:rsid w:val="006A15C2"/>
    <w:rsid w:val="006B67C4"/>
    <w:rsid w:val="006C1902"/>
    <w:rsid w:val="006D5280"/>
    <w:rsid w:val="007041C9"/>
    <w:rsid w:val="007068C4"/>
    <w:rsid w:val="00741558"/>
    <w:rsid w:val="007466F1"/>
    <w:rsid w:val="00795255"/>
    <w:rsid w:val="007A0A3E"/>
    <w:rsid w:val="007A3F99"/>
    <w:rsid w:val="007B236A"/>
    <w:rsid w:val="007C1045"/>
    <w:rsid w:val="007E0FAA"/>
    <w:rsid w:val="007E3083"/>
    <w:rsid w:val="00806380"/>
    <w:rsid w:val="00835AC2"/>
    <w:rsid w:val="00854DFF"/>
    <w:rsid w:val="00863534"/>
    <w:rsid w:val="00863630"/>
    <w:rsid w:val="00864FA8"/>
    <w:rsid w:val="00874189"/>
    <w:rsid w:val="0088463C"/>
    <w:rsid w:val="0089510D"/>
    <w:rsid w:val="008B6FE2"/>
    <w:rsid w:val="008C23D2"/>
    <w:rsid w:val="008D5531"/>
    <w:rsid w:val="008D660E"/>
    <w:rsid w:val="008E0894"/>
    <w:rsid w:val="008E1ED2"/>
    <w:rsid w:val="00904183"/>
    <w:rsid w:val="00917F7F"/>
    <w:rsid w:val="00940B78"/>
    <w:rsid w:val="0096002B"/>
    <w:rsid w:val="009E0016"/>
    <w:rsid w:val="009F2DAC"/>
    <w:rsid w:val="00A02E8A"/>
    <w:rsid w:val="00A04658"/>
    <w:rsid w:val="00A17A3A"/>
    <w:rsid w:val="00A4183C"/>
    <w:rsid w:val="00A60AFD"/>
    <w:rsid w:val="00A75F30"/>
    <w:rsid w:val="00A87BB0"/>
    <w:rsid w:val="00AB688B"/>
    <w:rsid w:val="00AD7743"/>
    <w:rsid w:val="00AE30BC"/>
    <w:rsid w:val="00B02737"/>
    <w:rsid w:val="00B06408"/>
    <w:rsid w:val="00B23A17"/>
    <w:rsid w:val="00B27F35"/>
    <w:rsid w:val="00B35B7C"/>
    <w:rsid w:val="00B60141"/>
    <w:rsid w:val="00B8734B"/>
    <w:rsid w:val="00B9090E"/>
    <w:rsid w:val="00BA5002"/>
    <w:rsid w:val="00BB014C"/>
    <w:rsid w:val="00BC5045"/>
    <w:rsid w:val="00BC7409"/>
    <w:rsid w:val="00BD1EBD"/>
    <w:rsid w:val="00BF2682"/>
    <w:rsid w:val="00C33388"/>
    <w:rsid w:val="00C53A06"/>
    <w:rsid w:val="00C73E22"/>
    <w:rsid w:val="00CA1483"/>
    <w:rsid w:val="00CB70D4"/>
    <w:rsid w:val="00CE4C2C"/>
    <w:rsid w:val="00D10225"/>
    <w:rsid w:val="00D270BC"/>
    <w:rsid w:val="00D30B84"/>
    <w:rsid w:val="00D33A88"/>
    <w:rsid w:val="00D50379"/>
    <w:rsid w:val="00D50471"/>
    <w:rsid w:val="00D53106"/>
    <w:rsid w:val="00D631CB"/>
    <w:rsid w:val="00D75CBD"/>
    <w:rsid w:val="00D80962"/>
    <w:rsid w:val="00D81FEF"/>
    <w:rsid w:val="00DB11B6"/>
    <w:rsid w:val="00DE3384"/>
    <w:rsid w:val="00DE3DA1"/>
    <w:rsid w:val="00DF2DA4"/>
    <w:rsid w:val="00DF655B"/>
    <w:rsid w:val="00E44242"/>
    <w:rsid w:val="00E7384A"/>
    <w:rsid w:val="00ED039C"/>
    <w:rsid w:val="00EF5AE2"/>
    <w:rsid w:val="00F07842"/>
    <w:rsid w:val="00F120B1"/>
    <w:rsid w:val="00F223E7"/>
    <w:rsid w:val="00F24359"/>
    <w:rsid w:val="00F24FF7"/>
    <w:rsid w:val="00F47192"/>
    <w:rsid w:val="00F61440"/>
    <w:rsid w:val="00F70813"/>
    <w:rsid w:val="00F7579A"/>
    <w:rsid w:val="00F92770"/>
    <w:rsid w:val="00F92D18"/>
    <w:rsid w:val="00FC2E1A"/>
    <w:rsid w:val="00FD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DE001"/>
  <w15:docId w15:val="{2EDFCBDB-363B-4B6A-876F-16D49981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0E"/>
    <w:pPr>
      <w:spacing w:after="0" w:line="240" w:lineRule="auto"/>
    </w:pPr>
    <w:rPr>
      <w:rFonts w:ascii="Arial" w:hAnsi="Arial" w:cs="Arial"/>
      <w:bCs/>
      <w:sz w:val="24"/>
      <w:szCs w:val="24"/>
    </w:rPr>
  </w:style>
  <w:style w:type="paragraph" w:styleId="Heading1">
    <w:name w:val="heading 1"/>
    <w:basedOn w:val="Normal"/>
    <w:next w:val="Normal"/>
    <w:link w:val="Heading1Char"/>
    <w:autoRedefine/>
    <w:uiPriority w:val="9"/>
    <w:qFormat/>
    <w:rsid w:val="00BF2682"/>
    <w:pPr>
      <w:keepNext/>
      <w:keepLines/>
      <w:spacing w:before="240" w:after="12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8E1ED2"/>
    <w:pPr>
      <w:keepNext/>
      <w:keepLines/>
      <w:spacing w:before="240"/>
      <w:outlineLvl w:val="1"/>
    </w:pPr>
    <w:rPr>
      <w:rFonts w:eastAsiaTheme="majorEastAsia" w:cstheme="majorBidi"/>
      <w:b/>
      <w:szCs w:val="26"/>
    </w:rPr>
  </w:style>
  <w:style w:type="paragraph" w:styleId="Heading3">
    <w:name w:val="heading 3"/>
    <w:basedOn w:val="Heading2"/>
    <w:next w:val="Normal"/>
    <w:link w:val="Heading3Char"/>
    <w:autoRedefine/>
    <w:uiPriority w:val="9"/>
    <w:unhideWhenUsed/>
    <w:qFormat/>
    <w:rsid w:val="00F61440"/>
    <w:pPr>
      <w:ind w:firstLine="7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B0D"/>
    <w:pPr>
      <w:tabs>
        <w:tab w:val="center" w:pos="4680"/>
        <w:tab w:val="right" w:pos="9360"/>
      </w:tabs>
    </w:pPr>
  </w:style>
  <w:style w:type="character" w:customStyle="1" w:styleId="HeaderChar">
    <w:name w:val="Header Char"/>
    <w:basedOn w:val="DefaultParagraphFont"/>
    <w:link w:val="Header"/>
    <w:uiPriority w:val="99"/>
    <w:rsid w:val="00420B0D"/>
  </w:style>
  <w:style w:type="character" w:styleId="Strong">
    <w:name w:val="Strong"/>
    <w:basedOn w:val="DefaultParagraphFont"/>
    <w:qFormat/>
    <w:rsid w:val="00420B0D"/>
    <w:rPr>
      <w:b/>
      <w:bCs/>
    </w:rPr>
  </w:style>
  <w:style w:type="character" w:styleId="Hyperlink">
    <w:name w:val="Hyperlink"/>
    <w:basedOn w:val="DefaultParagraphFont"/>
    <w:unhideWhenUsed/>
    <w:rsid w:val="00420B0D"/>
    <w:rPr>
      <w:color w:val="0000FF"/>
      <w:u w:val="single"/>
    </w:rPr>
  </w:style>
  <w:style w:type="paragraph" w:styleId="ListParagraph">
    <w:name w:val="List Paragraph"/>
    <w:basedOn w:val="Normal"/>
    <w:uiPriority w:val="34"/>
    <w:qFormat/>
    <w:rsid w:val="00420B0D"/>
    <w:pPr>
      <w:ind w:left="720"/>
      <w:contextualSpacing/>
    </w:pPr>
  </w:style>
  <w:style w:type="paragraph" w:styleId="NoSpacing">
    <w:name w:val="No Spacing"/>
    <w:basedOn w:val="Normal"/>
    <w:uiPriority w:val="1"/>
    <w:qFormat/>
    <w:rsid w:val="00420B0D"/>
    <w:rPr>
      <w:rFonts w:ascii="Times New Roman" w:eastAsia="Calibri" w:hAnsi="Times New Roman" w:cs="Times New Roman"/>
      <w:lang w:bidi="en-US"/>
    </w:rPr>
  </w:style>
  <w:style w:type="paragraph" w:styleId="Footer">
    <w:name w:val="footer"/>
    <w:basedOn w:val="Normal"/>
    <w:link w:val="FooterChar"/>
    <w:uiPriority w:val="99"/>
    <w:unhideWhenUsed/>
    <w:rsid w:val="006A15C2"/>
    <w:pPr>
      <w:tabs>
        <w:tab w:val="center" w:pos="4680"/>
        <w:tab w:val="right" w:pos="9360"/>
      </w:tabs>
    </w:pPr>
  </w:style>
  <w:style w:type="character" w:customStyle="1" w:styleId="FooterChar">
    <w:name w:val="Footer Char"/>
    <w:basedOn w:val="DefaultParagraphFont"/>
    <w:link w:val="Footer"/>
    <w:uiPriority w:val="99"/>
    <w:rsid w:val="006A15C2"/>
  </w:style>
  <w:style w:type="paragraph" w:styleId="Title">
    <w:name w:val="Title"/>
    <w:basedOn w:val="Normal"/>
    <w:next w:val="Normal"/>
    <w:link w:val="TitleChar"/>
    <w:uiPriority w:val="10"/>
    <w:qFormat/>
    <w:rsid w:val="008E0894"/>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8E0894"/>
    <w:rPr>
      <w:rFonts w:ascii="Arial" w:eastAsiaTheme="majorEastAsia" w:hAnsi="Arial" w:cstheme="majorBidi"/>
      <w:b/>
      <w:bCs/>
      <w:spacing w:val="-10"/>
      <w:kern w:val="28"/>
      <w:sz w:val="32"/>
      <w:szCs w:val="56"/>
    </w:rPr>
  </w:style>
  <w:style w:type="character" w:customStyle="1" w:styleId="Heading1Char">
    <w:name w:val="Heading 1 Char"/>
    <w:basedOn w:val="DefaultParagraphFont"/>
    <w:link w:val="Heading1"/>
    <w:uiPriority w:val="9"/>
    <w:rsid w:val="00BF2682"/>
    <w:rPr>
      <w:rFonts w:ascii="Arial" w:eastAsiaTheme="majorEastAsia" w:hAnsi="Arial" w:cstheme="majorBidi"/>
      <w:b/>
      <w:bCs/>
      <w:sz w:val="28"/>
      <w:szCs w:val="32"/>
    </w:rPr>
  </w:style>
  <w:style w:type="character" w:customStyle="1" w:styleId="Heading2Char">
    <w:name w:val="Heading 2 Char"/>
    <w:basedOn w:val="DefaultParagraphFont"/>
    <w:link w:val="Heading2"/>
    <w:uiPriority w:val="9"/>
    <w:rsid w:val="008E1ED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F61440"/>
    <w:rPr>
      <w:rFonts w:ascii="Arial" w:eastAsiaTheme="majorEastAsia" w:hAnsi="Arial" w:cstheme="majorBidi"/>
      <w:b/>
      <w:bCs/>
      <w:sz w:val="24"/>
      <w:szCs w:val="26"/>
    </w:rPr>
  </w:style>
  <w:style w:type="character" w:styleId="Emphasis">
    <w:name w:val="Emphasis"/>
    <w:uiPriority w:val="20"/>
    <w:qFormat/>
    <w:rsid w:val="00DE3DA1"/>
    <w:rPr>
      <w:i/>
    </w:rPr>
  </w:style>
  <w:style w:type="character" w:customStyle="1" w:styleId="UnresolvedMention1">
    <w:name w:val="Unresolved Mention1"/>
    <w:basedOn w:val="DefaultParagraphFont"/>
    <w:uiPriority w:val="99"/>
    <w:semiHidden/>
    <w:unhideWhenUsed/>
    <w:rsid w:val="00137C70"/>
    <w:rPr>
      <w:color w:val="605E5C"/>
      <w:shd w:val="clear" w:color="auto" w:fill="E1DFDD"/>
    </w:rPr>
  </w:style>
  <w:style w:type="table" w:customStyle="1" w:styleId="TableGrid1">
    <w:name w:val="Table Grid1"/>
    <w:basedOn w:val="TableNormal"/>
    <w:next w:val="TableGrid"/>
    <w:uiPriority w:val="59"/>
    <w:rsid w:val="00E7384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73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13D5E"/>
    <w:pPr>
      <w:spacing w:before="100" w:beforeAutospacing="1" w:after="100" w:afterAutospacing="1"/>
    </w:pPr>
    <w:rPr>
      <w:rFonts w:ascii="Times New Roman" w:eastAsia="Times New Roman" w:hAnsi="Times New Roman" w:cs="Times New Roman"/>
      <w:bCs w:val="0"/>
    </w:rPr>
  </w:style>
  <w:style w:type="character" w:styleId="UnresolvedMention">
    <w:name w:val="Unresolved Mention"/>
    <w:basedOn w:val="DefaultParagraphFont"/>
    <w:uiPriority w:val="99"/>
    <w:semiHidden/>
    <w:unhideWhenUsed/>
    <w:rsid w:val="00854DFF"/>
    <w:rPr>
      <w:color w:val="605E5C"/>
      <w:shd w:val="clear" w:color="auto" w:fill="E1DFDD"/>
    </w:rPr>
  </w:style>
  <w:style w:type="paragraph" w:customStyle="1" w:styleId="ODEhandoutbody">
    <w:name w:val="ODE handout body"/>
    <w:qFormat/>
    <w:rsid w:val="00496E98"/>
    <w:pPr>
      <w:spacing w:after="0" w:line="240" w:lineRule="auto"/>
      <w:ind w:left="259"/>
      <w:contextualSpacing/>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1492">
      <w:bodyDiv w:val="1"/>
      <w:marLeft w:val="0"/>
      <w:marRight w:val="0"/>
      <w:marTop w:val="0"/>
      <w:marBottom w:val="0"/>
      <w:divBdr>
        <w:top w:val="none" w:sz="0" w:space="0" w:color="auto"/>
        <w:left w:val="none" w:sz="0" w:space="0" w:color="auto"/>
        <w:bottom w:val="none" w:sz="0" w:space="0" w:color="auto"/>
        <w:right w:val="none" w:sz="0" w:space="0" w:color="auto"/>
      </w:divBdr>
    </w:div>
    <w:div w:id="113699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texts.com/fpp2/" TargetMode="External"/><Relationship Id="rId18" Type="http://schemas.openxmlformats.org/officeDocument/2006/relationships/hyperlink" Target="http://www.rockhurst.edu" TargetMode="External"/><Relationship Id="rId26" Type="http://schemas.openxmlformats.org/officeDocument/2006/relationships/hyperlink" Target="https://ww2.rockhurst.edu/academics/registrar/university-catalog" TargetMode="External"/><Relationship Id="rId3" Type="http://schemas.openxmlformats.org/officeDocument/2006/relationships/styles" Target="styles.xml"/><Relationship Id="rId21" Type="http://schemas.openxmlformats.org/officeDocument/2006/relationships/hyperlink" Target="http://www.rockhurst.edu/" TargetMode="External"/><Relationship Id="rId7" Type="http://schemas.openxmlformats.org/officeDocument/2006/relationships/endnotes" Target="endnotes.xml"/><Relationship Id="rId12" Type="http://schemas.openxmlformats.org/officeDocument/2006/relationships/hyperlink" Target="https://youtu.be/ii5SPVqWCgI" TargetMode="External"/><Relationship Id="rId17" Type="http://schemas.openxmlformats.org/officeDocument/2006/relationships/hyperlink" Target="https://ww2.rockhurst.edu/disability-resource-center" TargetMode="External"/><Relationship Id="rId25" Type="http://schemas.openxmlformats.org/officeDocument/2006/relationships/hyperlink" Target="https://ww2.rockhurst.edu/campus-life/student-handbook" TargetMode="External"/><Relationship Id="rId2" Type="http://schemas.openxmlformats.org/officeDocument/2006/relationships/numbering" Target="numbering.xml"/><Relationship Id="rId16" Type="http://schemas.openxmlformats.org/officeDocument/2006/relationships/hyperlink" Target="mailto:drc@rockhurst.edu" TargetMode="External"/><Relationship Id="rId20" Type="http://schemas.openxmlformats.org/officeDocument/2006/relationships/hyperlink" Target="http://www.rockhurs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rockhurst.edu/installing-office" TargetMode="External"/><Relationship Id="rId24" Type="http://schemas.openxmlformats.org/officeDocument/2006/relationships/hyperlink" Target="mailto:Mindy.Pettegrew@rockhurst.edu" TargetMode="External"/><Relationship Id="rId5" Type="http://schemas.openxmlformats.org/officeDocument/2006/relationships/webSettings" Target="webSettings.xml"/><Relationship Id="rId15" Type="http://schemas.openxmlformats.org/officeDocument/2006/relationships/hyperlink" Target="http://catalog.rockhurst.edu/content.php?catoid=9&amp;navoid=452" TargetMode="External"/><Relationship Id="rId23" Type="http://schemas.openxmlformats.org/officeDocument/2006/relationships/hyperlink" Target="mailto:Mark.Hetzler@Rockhurst.edu" TargetMode="External"/><Relationship Id="rId28" Type="http://schemas.openxmlformats.org/officeDocument/2006/relationships/theme" Target="theme/theme1.xml"/><Relationship Id="rId10" Type="http://schemas.openxmlformats.org/officeDocument/2006/relationships/hyperlink" Target="https://www.rockhurst.edu/helzberg/undergraduate-programs/laptop-requirements" TargetMode="External"/><Relationship Id="rId19" Type="http://schemas.openxmlformats.org/officeDocument/2006/relationships/hyperlink" Target="https://ww2.rockhurst.edu/campus-security/emergency-procedur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2.rockhurst.edu/disability-resource-center" TargetMode="External"/><Relationship Id="rId22" Type="http://schemas.openxmlformats.org/officeDocument/2006/relationships/hyperlink" Target="https://ww2.rockhurst.edu/counseling-center"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4490B-1FA4-4E15-A45B-6ABD2A1C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Pages>
  <Words>3088</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Shorter, Paula</dc:creator>
  <cp:lastModifiedBy>Pham, Xuan</cp:lastModifiedBy>
  <cp:revision>7</cp:revision>
  <dcterms:created xsi:type="dcterms:W3CDTF">2019-07-31T20:45:00Z</dcterms:created>
  <dcterms:modified xsi:type="dcterms:W3CDTF">2019-08-16T20:36:00Z</dcterms:modified>
</cp:coreProperties>
</file>