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7DA8F" w14:textId="77777777" w:rsidR="006A4487" w:rsidRPr="006A4487" w:rsidRDefault="006A4487" w:rsidP="006A4487">
      <w:pPr>
        <w:rPr>
          <w:b/>
          <w:bCs/>
        </w:rPr>
      </w:pPr>
      <w:r w:rsidRPr="006A4487">
        <w:rPr>
          <w:b/>
          <w:bCs/>
        </w:rPr>
        <w:t>Activity 5.1: Mapping Integration – Exploring AI Across Professions</w:t>
      </w:r>
    </w:p>
    <w:p w14:paraId="0BF8772B" w14:textId="77777777" w:rsidR="006A4487" w:rsidRPr="006A4487" w:rsidRDefault="006A4487" w:rsidP="006A4487">
      <w:r w:rsidRPr="006A4487">
        <w:rPr>
          <w:b/>
          <w:bCs/>
        </w:rPr>
        <w:t>Duration &amp; Format</w:t>
      </w:r>
      <w:r w:rsidRPr="006A4487">
        <w:br/>
      </w:r>
      <w:r w:rsidRPr="006A4487">
        <w:rPr>
          <w:b/>
          <w:bCs/>
        </w:rPr>
        <w:t>Duration:</w:t>
      </w:r>
      <w:r w:rsidRPr="006A4487">
        <w:t xml:space="preserve"> 15–20 minutes</w:t>
      </w:r>
      <w:r w:rsidRPr="006A4487">
        <w:br/>
      </w:r>
      <w:r w:rsidRPr="006A4487">
        <w:rPr>
          <w:b/>
          <w:bCs/>
        </w:rPr>
        <w:t>Format:</w:t>
      </w:r>
      <w:r w:rsidRPr="006A4487">
        <w:t xml:space="preserve"> Small Groups (3–5 participants per group)</w:t>
      </w:r>
    </w:p>
    <w:p w14:paraId="56007094" w14:textId="77777777" w:rsidR="006A4487" w:rsidRPr="006A4487" w:rsidRDefault="006A4487" w:rsidP="006A4487">
      <w:r w:rsidRPr="006A4487">
        <w:pict w14:anchorId="5D9934E1">
          <v:rect id="_x0000_i1067" style="width:0;height:1.5pt" o:hralign="center" o:hrstd="t" o:hr="t" fillcolor="#a0a0a0" stroked="f"/>
        </w:pict>
      </w:r>
    </w:p>
    <w:p w14:paraId="69EBD44D" w14:textId="77777777" w:rsidR="006A4487" w:rsidRPr="006A4487" w:rsidRDefault="006A4487" w:rsidP="006A4487">
      <w:pPr>
        <w:rPr>
          <w:b/>
          <w:bCs/>
        </w:rPr>
      </w:pPr>
      <w:r w:rsidRPr="006A4487">
        <w:rPr>
          <w:b/>
          <w:bCs/>
        </w:rPr>
        <w:t>Objective</w:t>
      </w:r>
    </w:p>
    <w:p w14:paraId="173C7574" w14:textId="77777777" w:rsidR="006A4487" w:rsidRPr="006A4487" w:rsidRDefault="006A4487" w:rsidP="006A4487">
      <w:r w:rsidRPr="006A4487">
        <w:t>To enable participants to explore how AI technologies are currently being applied across different professional fields and to identify ways these applications can be transferred or adapted into their own work environments.</w:t>
      </w:r>
    </w:p>
    <w:p w14:paraId="057290B3" w14:textId="77777777" w:rsidR="006A4487" w:rsidRPr="006A4487" w:rsidRDefault="006A4487" w:rsidP="006A4487">
      <w:r w:rsidRPr="006A4487">
        <w:pict w14:anchorId="598E80AA">
          <v:rect id="_x0000_i1068" style="width:0;height:1.5pt" o:hralign="center" o:hrstd="t" o:hr="t" fillcolor="#a0a0a0" stroked="f"/>
        </w:pict>
      </w:r>
    </w:p>
    <w:p w14:paraId="1725E74A" w14:textId="77777777" w:rsidR="006A4487" w:rsidRPr="006A4487" w:rsidRDefault="006A4487" w:rsidP="006A4487">
      <w:pPr>
        <w:rPr>
          <w:b/>
          <w:bCs/>
        </w:rPr>
      </w:pPr>
      <w:r w:rsidRPr="006A4487">
        <w:rPr>
          <w:b/>
          <w:bCs/>
        </w:rPr>
        <w:t>Purpose</w:t>
      </w:r>
    </w:p>
    <w:p w14:paraId="2426C791" w14:textId="77777777" w:rsidR="006A4487" w:rsidRPr="006A4487" w:rsidRDefault="006A4487" w:rsidP="006A4487">
      <w:r w:rsidRPr="006A4487">
        <w:t>This activity bridges the gap between theory and real-world practice. It encourages participants to connect their conceptual understanding of AI with concrete, professional examples. Through collaborative exploration, participants will discover how AI enhances efficiency, decision-making, and problem-solving in different sectors — and reflect on how similar methods could improve their own workflows.</w:t>
      </w:r>
    </w:p>
    <w:p w14:paraId="7EC2DCAA" w14:textId="77777777" w:rsidR="006A4487" w:rsidRPr="006A4487" w:rsidRDefault="006A4487" w:rsidP="006A4487">
      <w:r w:rsidRPr="006A4487">
        <w:t>By the end, participants will gain a stronger sense of how AI can be responsibly integrated into professional contexts, and how understanding AI applications in one field can inspire innovation in another.</w:t>
      </w:r>
    </w:p>
    <w:p w14:paraId="1498618B" w14:textId="77777777" w:rsidR="006A4487" w:rsidRPr="006A4487" w:rsidRDefault="006A4487" w:rsidP="006A4487">
      <w:r w:rsidRPr="006A4487">
        <w:pict w14:anchorId="4AEAED4C">
          <v:rect id="_x0000_i1069" style="width:0;height:1.5pt" o:hralign="center" o:hrstd="t" o:hr="t" fillcolor="#a0a0a0" stroked="f"/>
        </w:pict>
      </w:r>
    </w:p>
    <w:p w14:paraId="34E2C7AC" w14:textId="77777777" w:rsidR="006A4487" w:rsidRPr="006A4487" w:rsidRDefault="006A4487" w:rsidP="006A4487">
      <w:pPr>
        <w:rPr>
          <w:b/>
          <w:bCs/>
        </w:rPr>
      </w:pPr>
      <w:r w:rsidRPr="006A4487">
        <w:rPr>
          <w:b/>
          <w:bCs/>
        </w:rPr>
        <w:t>Learning Outcomes</w:t>
      </w:r>
    </w:p>
    <w:p w14:paraId="7B12D178" w14:textId="77777777" w:rsidR="006A4487" w:rsidRPr="006A4487" w:rsidRDefault="006A4487" w:rsidP="006A4487">
      <w:r w:rsidRPr="006A4487">
        <w:t>Participants will be able to:</w:t>
      </w:r>
    </w:p>
    <w:p w14:paraId="1BFAED72" w14:textId="77777777" w:rsidR="006A4487" w:rsidRPr="006A4487" w:rsidRDefault="006A4487" w:rsidP="006A4487">
      <w:pPr>
        <w:numPr>
          <w:ilvl w:val="0"/>
          <w:numId w:val="1"/>
        </w:numPr>
      </w:pPr>
      <w:r w:rsidRPr="006A4487">
        <w:t>Identify and describe real examples of AI use in different industries.</w:t>
      </w:r>
    </w:p>
    <w:p w14:paraId="0473E3D8" w14:textId="77777777" w:rsidR="006A4487" w:rsidRPr="006A4487" w:rsidRDefault="006A4487" w:rsidP="006A4487">
      <w:pPr>
        <w:numPr>
          <w:ilvl w:val="0"/>
          <w:numId w:val="1"/>
        </w:numPr>
      </w:pPr>
      <w:r w:rsidRPr="006A4487">
        <w:t>Recognize patterns of AI adoption that can transfer across professions.</w:t>
      </w:r>
    </w:p>
    <w:p w14:paraId="6CF87623" w14:textId="77777777" w:rsidR="006A4487" w:rsidRPr="006A4487" w:rsidRDefault="006A4487" w:rsidP="006A4487">
      <w:pPr>
        <w:numPr>
          <w:ilvl w:val="0"/>
          <w:numId w:val="1"/>
        </w:numPr>
      </w:pPr>
      <w:r w:rsidRPr="006A4487">
        <w:t>Evaluate the benefits, challenges, and ethical considerations of AI implementation.</w:t>
      </w:r>
    </w:p>
    <w:p w14:paraId="12D8FE0D" w14:textId="77777777" w:rsidR="006A4487" w:rsidRPr="006A4487" w:rsidRDefault="006A4487" w:rsidP="006A4487">
      <w:pPr>
        <w:numPr>
          <w:ilvl w:val="0"/>
          <w:numId w:val="1"/>
        </w:numPr>
      </w:pPr>
      <w:r w:rsidRPr="006A4487">
        <w:t>Reflect on how these insights apply to their own professional settings.</w:t>
      </w:r>
    </w:p>
    <w:p w14:paraId="2996EA67" w14:textId="77777777" w:rsidR="006A4487" w:rsidRPr="006A4487" w:rsidRDefault="006A4487" w:rsidP="006A4487">
      <w:r w:rsidRPr="006A4487">
        <w:pict w14:anchorId="319E59E5">
          <v:rect id="_x0000_i1070" style="width:0;height:1.5pt" o:hralign="center" o:hrstd="t" o:hr="t" fillcolor="#a0a0a0" stroked="f"/>
        </w:pict>
      </w:r>
    </w:p>
    <w:p w14:paraId="1DAB354E" w14:textId="77777777" w:rsidR="006A4487" w:rsidRPr="006A4487" w:rsidRDefault="006A4487" w:rsidP="006A4487">
      <w:pPr>
        <w:rPr>
          <w:b/>
          <w:bCs/>
        </w:rPr>
      </w:pPr>
      <w:r w:rsidRPr="006A4487">
        <w:rPr>
          <w:b/>
          <w:bCs/>
        </w:rPr>
        <w:t>Materials Needed</w:t>
      </w:r>
    </w:p>
    <w:p w14:paraId="4C28BA8A" w14:textId="77777777" w:rsidR="006A4487" w:rsidRPr="006A4487" w:rsidRDefault="006A4487" w:rsidP="006A4487">
      <w:pPr>
        <w:numPr>
          <w:ilvl w:val="0"/>
          <w:numId w:val="2"/>
        </w:numPr>
      </w:pPr>
      <w:r w:rsidRPr="006A4487">
        <w:t>Large sheet paper or whiteboard</w:t>
      </w:r>
    </w:p>
    <w:p w14:paraId="51892BBB" w14:textId="77777777" w:rsidR="006A4487" w:rsidRPr="006A4487" w:rsidRDefault="006A4487" w:rsidP="006A4487">
      <w:pPr>
        <w:numPr>
          <w:ilvl w:val="0"/>
          <w:numId w:val="2"/>
        </w:numPr>
      </w:pPr>
      <w:r w:rsidRPr="006A4487">
        <w:t>Markers or sticky notes for brainstorming</w:t>
      </w:r>
    </w:p>
    <w:p w14:paraId="165F787B" w14:textId="77777777" w:rsidR="006A4487" w:rsidRPr="006A4487" w:rsidRDefault="006A4487" w:rsidP="006A4487">
      <w:pPr>
        <w:numPr>
          <w:ilvl w:val="0"/>
          <w:numId w:val="2"/>
        </w:numPr>
      </w:pPr>
      <w:r w:rsidRPr="006A4487">
        <w:t>Reference slides or printed examples of AI applications (optional)</w:t>
      </w:r>
    </w:p>
    <w:p w14:paraId="679DCE76" w14:textId="77777777" w:rsidR="006A4487" w:rsidRPr="006A4487" w:rsidRDefault="006A4487" w:rsidP="006A4487">
      <w:pPr>
        <w:numPr>
          <w:ilvl w:val="0"/>
          <w:numId w:val="2"/>
        </w:numPr>
      </w:pPr>
      <w:r w:rsidRPr="006A4487">
        <w:t>Timer (for structured group discussion)</w:t>
      </w:r>
    </w:p>
    <w:p w14:paraId="2C068585" w14:textId="77777777" w:rsidR="006A4487" w:rsidRPr="006A4487" w:rsidRDefault="006A4487" w:rsidP="006A4487">
      <w:r w:rsidRPr="006A4487">
        <w:pict w14:anchorId="22EB8581">
          <v:rect id="_x0000_i1071" style="width:0;height:1.5pt" o:hralign="center" o:hrstd="t" o:hr="t" fillcolor="#a0a0a0" stroked="f"/>
        </w:pict>
      </w:r>
    </w:p>
    <w:p w14:paraId="113D1470" w14:textId="77777777" w:rsidR="006A4487" w:rsidRPr="006A4487" w:rsidRDefault="006A4487" w:rsidP="006A4487">
      <w:pPr>
        <w:rPr>
          <w:b/>
          <w:bCs/>
        </w:rPr>
      </w:pPr>
      <w:r w:rsidRPr="006A4487">
        <w:rPr>
          <w:b/>
          <w:bCs/>
        </w:rPr>
        <w:t>Instructions: Mapping Integration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5138"/>
        <w:gridCol w:w="2530"/>
        <w:gridCol w:w="673"/>
      </w:tblGrid>
      <w:tr w:rsidR="006A4487" w:rsidRPr="006A4487" w14:paraId="7DF7FBB5" w14:textId="77777777">
        <w:trPr>
          <w:tblHeader/>
          <w:tblCellSpacing w:w="15" w:type="dxa"/>
        </w:trPr>
        <w:tc>
          <w:tcPr>
            <w:tcW w:w="0" w:type="auto"/>
            <w:vAlign w:val="center"/>
            <w:hideMark/>
          </w:tcPr>
          <w:p w14:paraId="6F45CD59" w14:textId="77777777" w:rsidR="006A4487" w:rsidRPr="006A4487" w:rsidRDefault="006A4487" w:rsidP="006A4487">
            <w:pPr>
              <w:rPr>
                <w:b/>
                <w:bCs/>
              </w:rPr>
            </w:pPr>
            <w:r w:rsidRPr="006A4487">
              <w:rPr>
                <w:b/>
                <w:bCs/>
              </w:rPr>
              <w:lastRenderedPageBreak/>
              <w:t>Step</w:t>
            </w:r>
          </w:p>
        </w:tc>
        <w:tc>
          <w:tcPr>
            <w:tcW w:w="0" w:type="auto"/>
            <w:vAlign w:val="center"/>
            <w:hideMark/>
          </w:tcPr>
          <w:p w14:paraId="63E3C62B" w14:textId="77777777" w:rsidR="006A4487" w:rsidRPr="006A4487" w:rsidRDefault="006A4487" w:rsidP="006A4487">
            <w:pPr>
              <w:rPr>
                <w:b/>
                <w:bCs/>
              </w:rPr>
            </w:pPr>
            <w:r w:rsidRPr="006A4487">
              <w:rPr>
                <w:b/>
                <w:bCs/>
              </w:rPr>
              <w:t>Action</w:t>
            </w:r>
          </w:p>
        </w:tc>
        <w:tc>
          <w:tcPr>
            <w:tcW w:w="0" w:type="auto"/>
            <w:vAlign w:val="center"/>
            <w:hideMark/>
          </w:tcPr>
          <w:p w14:paraId="34363CC2" w14:textId="77777777" w:rsidR="006A4487" w:rsidRPr="006A4487" w:rsidRDefault="006A4487" w:rsidP="006A4487">
            <w:pPr>
              <w:rPr>
                <w:b/>
                <w:bCs/>
              </w:rPr>
            </w:pPr>
            <w:r w:rsidRPr="006A4487">
              <w:rPr>
                <w:b/>
                <w:bCs/>
              </w:rPr>
              <w:t>Focus &amp; Goal</w:t>
            </w:r>
          </w:p>
        </w:tc>
        <w:tc>
          <w:tcPr>
            <w:tcW w:w="0" w:type="auto"/>
            <w:vAlign w:val="center"/>
            <w:hideMark/>
          </w:tcPr>
          <w:p w14:paraId="1FC5AFDA" w14:textId="77777777" w:rsidR="006A4487" w:rsidRPr="006A4487" w:rsidRDefault="006A4487" w:rsidP="006A4487">
            <w:pPr>
              <w:rPr>
                <w:b/>
                <w:bCs/>
              </w:rPr>
            </w:pPr>
            <w:r w:rsidRPr="006A4487">
              <w:rPr>
                <w:b/>
                <w:bCs/>
              </w:rPr>
              <w:t>Time</w:t>
            </w:r>
          </w:p>
        </w:tc>
      </w:tr>
      <w:tr w:rsidR="006A4487" w:rsidRPr="006A4487" w14:paraId="65D006C6" w14:textId="77777777">
        <w:trPr>
          <w:tblCellSpacing w:w="15" w:type="dxa"/>
        </w:trPr>
        <w:tc>
          <w:tcPr>
            <w:tcW w:w="0" w:type="auto"/>
            <w:vAlign w:val="center"/>
            <w:hideMark/>
          </w:tcPr>
          <w:p w14:paraId="2D8053D4" w14:textId="77777777" w:rsidR="006A4487" w:rsidRPr="006A4487" w:rsidRDefault="006A4487" w:rsidP="006A4487">
            <w:r w:rsidRPr="006A4487">
              <w:rPr>
                <w:b/>
                <w:bCs/>
              </w:rPr>
              <w:t>Step 1 – Group Formation &amp; Setup</w:t>
            </w:r>
          </w:p>
        </w:tc>
        <w:tc>
          <w:tcPr>
            <w:tcW w:w="0" w:type="auto"/>
            <w:vAlign w:val="center"/>
            <w:hideMark/>
          </w:tcPr>
          <w:p w14:paraId="2F1CB645" w14:textId="77777777" w:rsidR="006A4487" w:rsidRPr="006A4487" w:rsidRDefault="006A4487" w:rsidP="006A4487">
            <w:r w:rsidRPr="006A4487">
              <w:t>Divide participants into small groups. Assign or let them choose a professional field (e.g., healthcare, education, finance, law, marketing).</w:t>
            </w:r>
          </w:p>
        </w:tc>
        <w:tc>
          <w:tcPr>
            <w:tcW w:w="0" w:type="auto"/>
            <w:vAlign w:val="center"/>
            <w:hideMark/>
          </w:tcPr>
          <w:p w14:paraId="7B894F20" w14:textId="77777777" w:rsidR="006A4487" w:rsidRPr="006A4487" w:rsidRDefault="006A4487" w:rsidP="006A4487">
            <w:r w:rsidRPr="006A4487">
              <w:t>Encourage diversity in fields for broader discussion.</w:t>
            </w:r>
          </w:p>
        </w:tc>
        <w:tc>
          <w:tcPr>
            <w:tcW w:w="0" w:type="auto"/>
            <w:vAlign w:val="center"/>
            <w:hideMark/>
          </w:tcPr>
          <w:p w14:paraId="5DAD8B90" w14:textId="77777777" w:rsidR="006A4487" w:rsidRPr="006A4487" w:rsidRDefault="006A4487" w:rsidP="006A4487">
            <w:r w:rsidRPr="006A4487">
              <w:t>2 min</w:t>
            </w:r>
          </w:p>
        </w:tc>
      </w:tr>
      <w:tr w:rsidR="006A4487" w:rsidRPr="006A4487" w14:paraId="0F68F228" w14:textId="77777777">
        <w:trPr>
          <w:tblCellSpacing w:w="15" w:type="dxa"/>
        </w:trPr>
        <w:tc>
          <w:tcPr>
            <w:tcW w:w="0" w:type="auto"/>
            <w:vAlign w:val="center"/>
            <w:hideMark/>
          </w:tcPr>
          <w:p w14:paraId="78A0D69B" w14:textId="77777777" w:rsidR="006A4487" w:rsidRPr="006A4487" w:rsidRDefault="006A4487" w:rsidP="006A4487">
            <w:r w:rsidRPr="006A4487">
              <w:rPr>
                <w:b/>
                <w:bCs/>
              </w:rPr>
              <w:t>Step 2 – Identify AI Applications</w:t>
            </w:r>
          </w:p>
        </w:tc>
        <w:tc>
          <w:tcPr>
            <w:tcW w:w="0" w:type="auto"/>
            <w:vAlign w:val="center"/>
            <w:hideMark/>
          </w:tcPr>
          <w:p w14:paraId="4D56021A" w14:textId="77777777" w:rsidR="006A4487" w:rsidRPr="006A4487" w:rsidRDefault="006A4487" w:rsidP="006A4487">
            <w:r w:rsidRPr="006A4487">
              <w:t>Within each group, brainstorm and list current or emerging ways AI is being used in that field (e.g., predictive diagnosis in healthcare, plagiarism detection in education).</w:t>
            </w:r>
          </w:p>
        </w:tc>
        <w:tc>
          <w:tcPr>
            <w:tcW w:w="0" w:type="auto"/>
            <w:vAlign w:val="center"/>
            <w:hideMark/>
          </w:tcPr>
          <w:p w14:paraId="779B7AC8" w14:textId="77777777" w:rsidR="006A4487" w:rsidRPr="006A4487" w:rsidRDefault="006A4487" w:rsidP="006A4487">
            <w:r w:rsidRPr="006A4487">
              <w:t>Connect theory to practical use cases.</w:t>
            </w:r>
          </w:p>
        </w:tc>
        <w:tc>
          <w:tcPr>
            <w:tcW w:w="0" w:type="auto"/>
            <w:vAlign w:val="center"/>
            <w:hideMark/>
          </w:tcPr>
          <w:p w14:paraId="22C2349B" w14:textId="77777777" w:rsidR="006A4487" w:rsidRPr="006A4487" w:rsidRDefault="006A4487" w:rsidP="006A4487">
            <w:r w:rsidRPr="006A4487">
              <w:t>5 min</w:t>
            </w:r>
          </w:p>
        </w:tc>
      </w:tr>
      <w:tr w:rsidR="006A4487" w:rsidRPr="006A4487" w14:paraId="67A4AFBE" w14:textId="77777777">
        <w:trPr>
          <w:tblCellSpacing w:w="15" w:type="dxa"/>
        </w:trPr>
        <w:tc>
          <w:tcPr>
            <w:tcW w:w="0" w:type="auto"/>
            <w:vAlign w:val="center"/>
            <w:hideMark/>
          </w:tcPr>
          <w:p w14:paraId="481EA5D3" w14:textId="77777777" w:rsidR="006A4487" w:rsidRPr="006A4487" w:rsidRDefault="006A4487" w:rsidP="006A4487">
            <w:r w:rsidRPr="006A4487">
              <w:rPr>
                <w:b/>
                <w:bCs/>
              </w:rPr>
              <w:t>Step 3 – Analyse Impact</w:t>
            </w:r>
          </w:p>
        </w:tc>
        <w:tc>
          <w:tcPr>
            <w:tcW w:w="0" w:type="auto"/>
            <w:vAlign w:val="center"/>
            <w:hideMark/>
          </w:tcPr>
          <w:p w14:paraId="5ACC5975" w14:textId="77777777" w:rsidR="006A4487" w:rsidRPr="006A4487" w:rsidRDefault="006A4487" w:rsidP="006A4487">
            <w:r w:rsidRPr="006A4487">
              <w:t>Discuss how these AI applications improve efficiency, accuracy, or accessibility. Consider potential risks or ethical challenges as well.</w:t>
            </w:r>
          </w:p>
        </w:tc>
        <w:tc>
          <w:tcPr>
            <w:tcW w:w="0" w:type="auto"/>
            <w:vAlign w:val="center"/>
            <w:hideMark/>
          </w:tcPr>
          <w:p w14:paraId="6C90B41E" w14:textId="77777777" w:rsidR="006A4487" w:rsidRPr="006A4487" w:rsidRDefault="006A4487" w:rsidP="006A4487">
            <w:r w:rsidRPr="006A4487">
              <w:t>Promote critical evaluation of AI’s benefits and limitations.</w:t>
            </w:r>
          </w:p>
        </w:tc>
        <w:tc>
          <w:tcPr>
            <w:tcW w:w="0" w:type="auto"/>
            <w:vAlign w:val="center"/>
            <w:hideMark/>
          </w:tcPr>
          <w:p w14:paraId="065AE235" w14:textId="77777777" w:rsidR="006A4487" w:rsidRPr="006A4487" w:rsidRDefault="006A4487" w:rsidP="006A4487">
            <w:r w:rsidRPr="006A4487">
              <w:t>5 min</w:t>
            </w:r>
          </w:p>
        </w:tc>
      </w:tr>
      <w:tr w:rsidR="006A4487" w:rsidRPr="006A4487" w14:paraId="5B2796E9" w14:textId="77777777">
        <w:trPr>
          <w:tblCellSpacing w:w="15" w:type="dxa"/>
        </w:trPr>
        <w:tc>
          <w:tcPr>
            <w:tcW w:w="0" w:type="auto"/>
            <w:vAlign w:val="center"/>
            <w:hideMark/>
          </w:tcPr>
          <w:p w14:paraId="33F6F779" w14:textId="77777777" w:rsidR="006A4487" w:rsidRPr="006A4487" w:rsidRDefault="006A4487" w:rsidP="006A4487">
            <w:r w:rsidRPr="006A4487">
              <w:rPr>
                <w:b/>
                <w:bCs/>
              </w:rPr>
              <w:t>Step 4 – Map Transferability</w:t>
            </w:r>
          </w:p>
        </w:tc>
        <w:tc>
          <w:tcPr>
            <w:tcW w:w="0" w:type="auto"/>
            <w:vAlign w:val="center"/>
            <w:hideMark/>
          </w:tcPr>
          <w:p w14:paraId="2480A291" w14:textId="77777777" w:rsidR="006A4487" w:rsidRPr="006A4487" w:rsidRDefault="006A4487" w:rsidP="006A4487">
            <w:r w:rsidRPr="006A4487">
              <w:t>Identify how these AI methods or tools could be adapted to participants’ own professional contexts.</w:t>
            </w:r>
          </w:p>
        </w:tc>
        <w:tc>
          <w:tcPr>
            <w:tcW w:w="0" w:type="auto"/>
            <w:vAlign w:val="center"/>
            <w:hideMark/>
          </w:tcPr>
          <w:p w14:paraId="75E964B2" w14:textId="77777777" w:rsidR="006A4487" w:rsidRPr="006A4487" w:rsidRDefault="006A4487" w:rsidP="006A4487">
            <w:r w:rsidRPr="006A4487">
              <w:t>Encourage cross-disciplinary insight and creativity.</w:t>
            </w:r>
          </w:p>
        </w:tc>
        <w:tc>
          <w:tcPr>
            <w:tcW w:w="0" w:type="auto"/>
            <w:vAlign w:val="center"/>
            <w:hideMark/>
          </w:tcPr>
          <w:p w14:paraId="15C90092" w14:textId="77777777" w:rsidR="006A4487" w:rsidRPr="006A4487" w:rsidRDefault="006A4487" w:rsidP="006A4487">
            <w:r w:rsidRPr="006A4487">
              <w:t>5 min</w:t>
            </w:r>
          </w:p>
        </w:tc>
      </w:tr>
      <w:tr w:rsidR="006A4487" w:rsidRPr="006A4487" w14:paraId="5491C037" w14:textId="77777777">
        <w:trPr>
          <w:tblCellSpacing w:w="15" w:type="dxa"/>
        </w:trPr>
        <w:tc>
          <w:tcPr>
            <w:tcW w:w="0" w:type="auto"/>
            <w:vAlign w:val="center"/>
            <w:hideMark/>
          </w:tcPr>
          <w:p w14:paraId="18D5597D" w14:textId="77777777" w:rsidR="006A4487" w:rsidRPr="006A4487" w:rsidRDefault="006A4487" w:rsidP="006A4487">
            <w:r w:rsidRPr="006A4487">
              <w:rPr>
                <w:b/>
                <w:bCs/>
              </w:rPr>
              <w:t xml:space="preserve">Step 5 – Group </w:t>
            </w:r>
            <w:proofErr w:type="spellStart"/>
            <w:r w:rsidRPr="006A4487">
              <w:rPr>
                <w:b/>
                <w:bCs/>
              </w:rPr>
              <w:t>Shareback</w:t>
            </w:r>
            <w:proofErr w:type="spellEnd"/>
          </w:p>
        </w:tc>
        <w:tc>
          <w:tcPr>
            <w:tcW w:w="0" w:type="auto"/>
            <w:vAlign w:val="center"/>
            <w:hideMark/>
          </w:tcPr>
          <w:p w14:paraId="4BD6D904" w14:textId="77777777" w:rsidR="006A4487" w:rsidRPr="006A4487" w:rsidRDefault="006A4487" w:rsidP="006A4487">
            <w:r w:rsidRPr="006A4487">
              <w:t>Each group presents one example of AI integration and explains how a similar concept could apply to their own domain.</w:t>
            </w:r>
          </w:p>
        </w:tc>
        <w:tc>
          <w:tcPr>
            <w:tcW w:w="0" w:type="auto"/>
            <w:vAlign w:val="center"/>
            <w:hideMark/>
          </w:tcPr>
          <w:p w14:paraId="0C5048AC" w14:textId="77777777" w:rsidR="006A4487" w:rsidRPr="006A4487" w:rsidRDefault="006A4487" w:rsidP="006A4487">
            <w:r w:rsidRPr="006A4487">
              <w:t>Reinforce shared learning through presentation.</w:t>
            </w:r>
          </w:p>
        </w:tc>
        <w:tc>
          <w:tcPr>
            <w:tcW w:w="0" w:type="auto"/>
            <w:vAlign w:val="center"/>
            <w:hideMark/>
          </w:tcPr>
          <w:p w14:paraId="7F009645" w14:textId="77777777" w:rsidR="006A4487" w:rsidRPr="006A4487" w:rsidRDefault="006A4487" w:rsidP="006A4487">
            <w:r w:rsidRPr="006A4487">
              <w:t>3–5 min</w:t>
            </w:r>
          </w:p>
        </w:tc>
      </w:tr>
    </w:tbl>
    <w:p w14:paraId="7687CE3A" w14:textId="77777777" w:rsidR="006A4487" w:rsidRPr="006A4487" w:rsidRDefault="006A4487" w:rsidP="006A4487">
      <w:r w:rsidRPr="006A4487">
        <w:pict w14:anchorId="406D5B23">
          <v:rect id="_x0000_i1072" style="width:0;height:1.5pt" o:hralign="center" o:hrstd="t" o:hr="t" fillcolor="#a0a0a0" stroked="f"/>
        </w:pict>
      </w:r>
    </w:p>
    <w:p w14:paraId="52FF7584" w14:textId="77777777" w:rsidR="006A4487" w:rsidRPr="006A4487" w:rsidRDefault="006A4487" w:rsidP="006A4487">
      <w:pPr>
        <w:rPr>
          <w:b/>
          <w:bCs/>
        </w:rPr>
      </w:pPr>
      <w:r w:rsidRPr="006A4487">
        <w:rPr>
          <w:b/>
          <w:bCs/>
        </w:rPr>
        <w:t>Facilitator Tips &amp; Key Takeaway</w:t>
      </w:r>
    </w:p>
    <w:p w14:paraId="2D4C18E7" w14:textId="77777777" w:rsidR="006A4487" w:rsidRPr="006A4487" w:rsidRDefault="006A4487" w:rsidP="006A4487">
      <w:pPr>
        <w:numPr>
          <w:ilvl w:val="0"/>
          <w:numId w:val="3"/>
        </w:numPr>
      </w:pPr>
      <w:r w:rsidRPr="006A4487">
        <w:rPr>
          <w:b/>
          <w:bCs/>
        </w:rPr>
        <w:t>Encourage diversity of thought:</w:t>
      </w:r>
      <w:r w:rsidRPr="006A4487">
        <w:t xml:space="preserve"> Groups should select contrasting industries to highlight the versatility of AI.</w:t>
      </w:r>
    </w:p>
    <w:p w14:paraId="5B64287D" w14:textId="77777777" w:rsidR="006A4487" w:rsidRPr="006A4487" w:rsidRDefault="006A4487" w:rsidP="006A4487">
      <w:pPr>
        <w:numPr>
          <w:ilvl w:val="0"/>
          <w:numId w:val="3"/>
        </w:numPr>
      </w:pPr>
      <w:r w:rsidRPr="006A4487">
        <w:rPr>
          <w:b/>
          <w:bCs/>
        </w:rPr>
        <w:t>Balance optimism with realism:</w:t>
      </w:r>
      <w:r w:rsidRPr="006A4487">
        <w:t xml:space="preserve"> While AI offers opportunities, facilitators should remind participants to consider ethical, technical, and practical constraints.</w:t>
      </w:r>
    </w:p>
    <w:p w14:paraId="2C7223B2" w14:textId="77777777" w:rsidR="006A4487" w:rsidRPr="006A4487" w:rsidRDefault="006A4487" w:rsidP="006A4487">
      <w:pPr>
        <w:numPr>
          <w:ilvl w:val="0"/>
          <w:numId w:val="3"/>
        </w:numPr>
      </w:pPr>
      <w:r w:rsidRPr="006A4487">
        <w:rPr>
          <w:b/>
          <w:bCs/>
        </w:rPr>
        <w:t>Promote reflection:</w:t>
      </w:r>
      <w:r w:rsidRPr="006A4487">
        <w:t xml:space="preserve"> After each presentation, invite others to comment on similarities or transferable lessons.</w:t>
      </w:r>
    </w:p>
    <w:p w14:paraId="31D026CD" w14:textId="77777777" w:rsidR="006A4487" w:rsidRPr="006A4487" w:rsidRDefault="006A4487" w:rsidP="006A4487">
      <w:r w:rsidRPr="006A4487">
        <w:rPr>
          <w:b/>
          <w:bCs/>
        </w:rPr>
        <w:t>Key Takeaway:</w:t>
      </w:r>
      <w:r w:rsidRPr="006A4487">
        <w:br/>
        <w:t>Understanding how AI functions in different industries reveals its universal strengths — automation, pattern recognition, and personalization — while reminding us that successful integration depends on human oversight and domain expertise.</w:t>
      </w:r>
    </w:p>
    <w:p w14:paraId="196D56B9" w14:textId="77777777" w:rsidR="006A4487" w:rsidRPr="006A4487" w:rsidRDefault="006A4487" w:rsidP="006A4487">
      <w:r w:rsidRPr="006A4487">
        <w:pict w14:anchorId="3E4E2D2D">
          <v:rect id="_x0000_i1073" style="width:0;height:1.5pt" o:hralign="center" o:hrstd="t" o:hr="t" fillcolor="#a0a0a0" stroked="f"/>
        </w:pict>
      </w:r>
    </w:p>
    <w:p w14:paraId="12A4BF4B" w14:textId="77777777" w:rsidR="006A4487" w:rsidRPr="006A4487" w:rsidRDefault="006A4487" w:rsidP="006A4487">
      <w:pPr>
        <w:rPr>
          <w:b/>
          <w:bCs/>
        </w:rPr>
      </w:pPr>
      <w:r w:rsidRPr="006A4487">
        <w:rPr>
          <w:b/>
          <w:bCs/>
        </w:rPr>
        <w:t>Reflective &amp; Discussion Questions</w:t>
      </w:r>
    </w:p>
    <w:p w14:paraId="554B49AE" w14:textId="77777777" w:rsidR="006A4487" w:rsidRPr="006A4487" w:rsidRDefault="006A4487" w:rsidP="006A4487">
      <w:pPr>
        <w:numPr>
          <w:ilvl w:val="0"/>
          <w:numId w:val="4"/>
        </w:numPr>
      </w:pPr>
      <w:r w:rsidRPr="006A4487">
        <w:t>What is one example of AI integration from another field that could be adapted into your own?</w:t>
      </w:r>
    </w:p>
    <w:p w14:paraId="44568335" w14:textId="77777777" w:rsidR="006A4487" w:rsidRPr="006A4487" w:rsidRDefault="006A4487" w:rsidP="006A4487">
      <w:pPr>
        <w:numPr>
          <w:ilvl w:val="0"/>
          <w:numId w:val="4"/>
        </w:numPr>
      </w:pPr>
      <w:r w:rsidRPr="006A4487">
        <w:t>How does AI change the nature of work or responsibility within that industry?</w:t>
      </w:r>
    </w:p>
    <w:p w14:paraId="45F470C7" w14:textId="77777777" w:rsidR="006A4487" w:rsidRPr="006A4487" w:rsidRDefault="006A4487" w:rsidP="006A4487">
      <w:pPr>
        <w:numPr>
          <w:ilvl w:val="0"/>
          <w:numId w:val="4"/>
        </w:numPr>
      </w:pPr>
      <w:r w:rsidRPr="006A4487">
        <w:t>What ethical or logistical challenges might arise when adopting AI into your workflow?</w:t>
      </w:r>
    </w:p>
    <w:p w14:paraId="4D976B0B" w14:textId="77777777" w:rsidR="006A4487" w:rsidRPr="006A4487" w:rsidRDefault="006A4487" w:rsidP="006A4487">
      <w:pPr>
        <w:numPr>
          <w:ilvl w:val="0"/>
          <w:numId w:val="4"/>
        </w:numPr>
      </w:pPr>
      <w:r w:rsidRPr="006A4487">
        <w:t>How can you ensure that AI tools complement rather than replace human expertise?</w:t>
      </w:r>
    </w:p>
    <w:p w14:paraId="2E86F2C2" w14:textId="5F8C1D4B" w:rsidR="00D70FA2" w:rsidRDefault="00B33D2B">
      <w:r>
        <w:lastRenderedPageBreak/>
        <w:t xml:space="preserve"> </w:t>
      </w:r>
    </w:p>
    <w:sectPr w:rsidR="00D70FA2" w:rsidSect="006A44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76E89"/>
    <w:multiLevelType w:val="multilevel"/>
    <w:tmpl w:val="912C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F31B6"/>
    <w:multiLevelType w:val="multilevel"/>
    <w:tmpl w:val="8830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50CDA"/>
    <w:multiLevelType w:val="multilevel"/>
    <w:tmpl w:val="4EE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945E2"/>
    <w:multiLevelType w:val="multilevel"/>
    <w:tmpl w:val="5362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366312">
    <w:abstractNumId w:val="2"/>
  </w:num>
  <w:num w:numId="2" w16cid:durableId="2096628187">
    <w:abstractNumId w:val="3"/>
  </w:num>
  <w:num w:numId="3" w16cid:durableId="1231773793">
    <w:abstractNumId w:val="1"/>
  </w:num>
  <w:num w:numId="4" w16cid:durableId="155172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87"/>
    <w:rsid w:val="00211764"/>
    <w:rsid w:val="00236790"/>
    <w:rsid w:val="003B413C"/>
    <w:rsid w:val="006A4487"/>
    <w:rsid w:val="008060F3"/>
    <w:rsid w:val="00B33D2B"/>
    <w:rsid w:val="00D026C2"/>
    <w:rsid w:val="00D70F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E7DA"/>
  <w15:chartTrackingRefBased/>
  <w15:docId w15:val="{098BECA1-0967-4C96-82E5-2BECAD80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487"/>
    <w:rPr>
      <w:rFonts w:eastAsiaTheme="majorEastAsia" w:cstheme="majorBidi"/>
      <w:color w:val="272727" w:themeColor="text1" w:themeTint="D8"/>
    </w:rPr>
  </w:style>
  <w:style w:type="paragraph" w:styleId="Title">
    <w:name w:val="Title"/>
    <w:basedOn w:val="Normal"/>
    <w:next w:val="Normal"/>
    <w:link w:val="TitleChar"/>
    <w:uiPriority w:val="10"/>
    <w:qFormat/>
    <w:rsid w:val="006A4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487"/>
    <w:pPr>
      <w:spacing w:before="160"/>
      <w:jc w:val="center"/>
    </w:pPr>
    <w:rPr>
      <w:i/>
      <w:iCs/>
      <w:color w:val="404040" w:themeColor="text1" w:themeTint="BF"/>
    </w:rPr>
  </w:style>
  <w:style w:type="character" w:customStyle="1" w:styleId="QuoteChar">
    <w:name w:val="Quote Char"/>
    <w:basedOn w:val="DefaultParagraphFont"/>
    <w:link w:val="Quote"/>
    <w:uiPriority w:val="29"/>
    <w:rsid w:val="006A4487"/>
    <w:rPr>
      <w:i/>
      <w:iCs/>
      <w:color w:val="404040" w:themeColor="text1" w:themeTint="BF"/>
    </w:rPr>
  </w:style>
  <w:style w:type="paragraph" w:styleId="ListParagraph">
    <w:name w:val="List Paragraph"/>
    <w:basedOn w:val="Normal"/>
    <w:uiPriority w:val="34"/>
    <w:qFormat/>
    <w:rsid w:val="006A4487"/>
    <w:pPr>
      <w:ind w:left="720"/>
      <w:contextualSpacing/>
    </w:pPr>
  </w:style>
  <w:style w:type="character" w:styleId="IntenseEmphasis">
    <w:name w:val="Intense Emphasis"/>
    <w:basedOn w:val="DefaultParagraphFont"/>
    <w:uiPriority w:val="21"/>
    <w:qFormat/>
    <w:rsid w:val="006A4487"/>
    <w:rPr>
      <w:i/>
      <w:iCs/>
      <w:color w:val="0F4761" w:themeColor="accent1" w:themeShade="BF"/>
    </w:rPr>
  </w:style>
  <w:style w:type="paragraph" w:styleId="IntenseQuote">
    <w:name w:val="Intense Quote"/>
    <w:basedOn w:val="Normal"/>
    <w:next w:val="Normal"/>
    <w:link w:val="IntenseQuoteChar"/>
    <w:uiPriority w:val="30"/>
    <w:qFormat/>
    <w:rsid w:val="006A4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487"/>
    <w:rPr>
      <w:i/>
      <w:iCs/>
      <w:color w:val="0F4761" w:themeColor="accent1" w:themeShade="BF"/>
    </w:rPr>
  </w:style>
  <w:style w:type="character" w:styleId="IntenseReference">
    <w:name w:val="Intense Reference"/>
    <w:basedOn w:val="DefaultParagraphFont"/>
    <w:uiPriority w:val="32"/>
    <w:qFormat/>
    <w:rsid w:val="006A4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2</cp:revision>
  <dcterms:created xsi:type="dcterms:W3CDTF">2025-10-31T04:17:00Z</dcterms:created>
  <dcterms:modified xsi:type="dcterms:W3CDTF">2025-10-31T04:18:00Z</dcterms:modified>
</cp:coreProperties>
</file>