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9C7F9" w14:textId="660C9362" w:rsidR="00064F81" w:rsidRDefault="003416DD">
      <w:pPr>
        <w:spacing w:after="20"/>
        <w:jc w:val="center"/>
      </w:pPr>
      <w:r>
        <w:rPr>
          <w:b/>
          <w:color w:val="173B57"/>
          <w:sz w:val="40"/>
        </w:rPr>
        <w:t xml:space="preserve">Project </w:t>
      </w:r>
      <w:r w:rsidR="00000000">
        <w:rPr>
          <w:b/>
          <w:color w:val="173B57"/>
          <w:sz w:val="40"/>
        </w:rPr>
        <w:t>CRAIG: Credit Memo LLM Program</w:t>
      </w:r>
    </w:p>
    <w:p w14:paraId="1599705B" w14:textId="77777777" w:rsidR="00064F81" w:rsidRDefault="00000000">
      <w:pPr>
        <w:spacing w:after="120"/>
        <w:jc w:val="center"/>
      </w:pPr>
      <w:r>
        <w:rPr>
          <w:color w:val="464646"/>
          <w:sz w:val="19"/>
        </w:rPr>
        <w:t>Harvest credit memo signal, scale high-quality tagging, and tune an open-weight LLM for RCO-assistive review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08"/>
        <w:gridCol w:w="3708"/>
        <w:gridCol w:w="3708"/>
        <w:gridCol w:w="3708"/>
      </w:tblGrid>
      <w:tr w:rsidR="00064F81" w14:paraId="4170D3E8" w14:textId="77777777">
        <w:trPr>
          <w:jc w:val="center"/>
        </w:trPr>
        <w:tc>
          <w:tcPr>
            <w:tcW w:w="3708" w:type="dxa"/>
            <w:shd w:val="clear" w:color="auto" w:fill="DDEBF7"/>
          </w:tcPr>
          <w:p w14:paraId="3A77FED1" w14:textId="77777777" w:rsidR="00064F81" w:rsidRDefault="00000000">
            <w:pPr>
              <w:spacing w:after="20"/>
            </w:pPr>
            <w:r>
              <w:rPr>
                <w:b/>
                <w:color w:val="173B57"/>
                <w:sz w:val="20"/>
              </w:rPr>
              <w:t>Project Thesis</w:t>
            </w:r>
          </w:p>
          <w:p w14:paraId="287774C4" w14:textId="77777777" w:rsidR="00064F81" w:rsidRDefault="00000000">
            <w:r>
              <w:rPr>
                <w:color w:val="232323"/>
                <w:sz w:val="15"/>
              </w:rPr>
              <w:t>Credit memos contain underwriting signal that generic LLMs do not deeply know.</w:t>
            </w:r>
          </w:p>
          <w:p w14:paraId="09C738B5" w14:textId="77777777" w:rsidR="00064F81" w:rsidRDefault="00000000">
            <w:r>
              <w:rPr>
                <w:color w:val="232323"/>
                <w:sz w:val="15"/>
              </w:rPr>
              <w:t>CRAIG turns that signal into reviewed tags, evaluation sets, and tuned model behavior.</w:t>
            </w:r>
          </w:p>
        </w:tc>
        <w:tc>
          <w:tcPr>
            <w:tcW w:w="3708" w:type="dxa"/>
            <w:shd w:val="clear" w:color="auto" w:fill="DCEFE8"/>
          </w:tcPr>
          <w:p w14:paraId="3AD71F64" w14:textId="77777777" w:rsidR="00064F81" w:rsidRDefault="00000000">
            <w:pPr>
              <w:spacing w:after="20"/>
            </w:pPr>
            <w:r>
              <w:rPr>
                <w:b/>
                <w:color w:val="173B57"/>
                <w:sz w:val="20"/>
              </w:rPr>
              <w:t>v0.1 Fast Start</w:t>
            </w:r>
          </w:p>
          <w:p w14:paraId="69DC1C89" w14:textId="77777777" w:rsidR="00064F81" w:rsidRDefault="00000000">
            <w:r>
              <w:rPr>
                <w:color w:val="232323"/>
                <w:sz w:val="15"/>
              </w:rPr>
              <w:t>Prompt harness only.</w:t>
            </w:r>
          </w:p>
          <w:p w14:paraId="3C3FB279" w14:textId="77777777" w:rsidR="00064F81" w:rsidRDefault="00000000">
            <w:r>
              <w:rPr>
                <w:color w:val="232323"/>
                <w:sz w:val="15"/>
              </w:rPr>
              <w:t>Checks required sections for presence and completeness.</w:t>
            </w:r>
          </w:p>
          <w:p w14:paraId="72AEABB6" w14:textId="77777777" w:rsidR="00064F81" w:rsidRDefault="00000000">
            <w:r>
              <w:rPr>
                <w:color w:val="232323"/>
                <w:sz w:val="15"/>
              </w:rPr>
              <w:t>Produces concise memo summary and follow-up questions.</w:t>
            </w:r>
          </w:p>
        </w:tc>
        <w:tc>
          <w:tcPr>
            <w:tcW w:w="3708" w:type="dxa"/>
            <w:shd w:val="clear" w:color="auto" w:fill="FFF2CC"/>
          </w:tcPr>
          <w:p w14:paraId="31FE6A91" w14:textId="77777777" w:rsidR="00064F81" w:rsidRDefault="00000000">
            <w:pPr>
              <w:spacing w:after="20"/>
            </w:pPr>
            <w:r>
              <w:rPr>
                <w:b/>
                <w:color w:val="173B57"/>
                <w:sz w:val="20"/>
              </w:rPr>
              <w:t>Data Engine</w:t>
            </w:r>
          </w:p>
          <w:p w14:paraId="084B037D" w14:textId="77777777" w:rsidR="00064F81" w:rsidRDefault="00000000">
            <w:r>
              <w:rPr>
                <w:color w:val="232323"/>
                <w:sz w:val="15"/>
              </w:rPr>
              <w:t>Humans tag memo quality, underwriting logic, structure fit, risks, mitigants, and outcomes.</w:t>
            </w:r>
          </w:p>
          <w:p w14:paraId="40D17879" w14:textId="77777777" w:rsidR="00064F81" w:rsidRDefault="00000000">
            <w:r>
              <w:rPr>
                <w:color w:val="232323"/>
                <w:sz w:val="15"/>
              </w:rPr>
              <w:t>automated tagging platform scales only after human lessons are clear.</w:t>
            </w:r>
          </w:p>
        </w:tc>
        <w:tc>
          <w:tcPr>
            <w:tcW w:w="3708" w:type="dxa"/>
            <w:shd w:val="clear" w:color="auto" w:fill="F4F6F8"/>
          </w:tcPr>
          <w:p w14:paraId="3F079E49" w14:textId="77777777" w:rsidR="00064F81" w:rsidRDefault="00000000">
            <w:pPr>
              <w:spacing w:after="20"/>
            </w:pPr>
            <w:r>
              <w:rPr>
                <w:b/>
                <w:color w:val="173B57"/>
                <w:sz w:val="20"/>
              </w:rPr>
              <w:t>v2.0 Capability</w:t>
            </w:r>
          </w:p>
          <w:p w14:paraId="225038AD" w14:textId="77777777" w:rsidR="00064F81" w:rsidRDefault="00000000">
            <w:r>
              <w:rPr>
                <w:color w:val="232323"/>
                <w:sz w:val="15"/>
              </w:rPr>
              <w:t>Tuned open-weight LLM.</w:t>
            </w:r>
          </w:p>
          <w:p w14:paraId="7A9B1CBC" w14:textId="77777777" w:rsidR="00064F81" w:rsidRDefault="00000000">
            <w:r>
              <w:rPr>
                <w:color w:val="232323"/>
                <w:sz w:val="15"/>
              </w:rPr>
              <w:t>completeness score, underwriting strength score, cited findings, and structure enhancement ideas.</w:t>
            </w:r>
          </w:p>
          <w:p w14:paraId="2BAA5AF9" w14:textId="77777777" w:rsidR="00064F81" w:rsidRDefault="00000000">
            <w:r>
              <w:rPr>
                <w:color w:val="232323"/>
                <w:sz w:val="15"/>
              </w:rPr>
              <w:t>RCO-assistive, human-in-the-loop.</w:t>
            </w:r>
          </w:p>
        </w:tc>
      </w:tr>
    </w:tbl>
    <w:p w14:paraId="207E2FC5" w14:textId="77777777" w:rsidR="00064F81" w:rsidRDefault="00000000">
      <w:pPr>
        <w:spacing w:before="140" w:after="60"/>
        <w:jc w:val="center"/>
      </w:pPr>
      <w:r>
        <w:rPr>
          <w:b/>
          <w:color w:val="173B57"/>
          <w:sz w:val="22"/>
        </w:rPr>
        <w:t>Version Roadmap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 w:rsidR="00064F81" w14:paraId="45D3E775" w14:textId="77777777">
        <w:trPr>
          <w:jc w:val="center"/>
        </w:trPr>
        <w:tc>
          <w:tcPr>
            <w:tcW w:w="1854" w:type="dxa"/>
            <w:shd w:val="clear" w:color="auto" w:fill="DDEBF7"/>
          </w:tcPr>
          <w:p w14:paraId="23FB4CCB" w14:textId="77777777" w:rsidR="00064F81" w:rsidRDefault="00000000">
            <w:pPr>
              <w:spacing w:after="20"/>
            </w:pPr>
            <w:r>
              <w:rPr>
                <w:b/>
                <w:color w:val="173B57"/>
                <w:sz w:val="20"/>
              </w:rPr>
              <w:t>v0.1</w:t>
            </w:r>
          </w:p>
          <w:p w14:paraId="7ABDD25F" w14:textId="77777777" w:rsidR="00064F81" w:rsidRDefault="00000000">
            <w:r>
              <w:rPr>
                <w:color w:val="232323"/>
                <w:sz w:val="13"/>
              </w:rPr>
              <w:t>Prompt Harness Memo Review</w:t>
            </w:r>
          </w:p>
          <w:p w14:paraId="5F3C836A" w14:textId="77777777" w:rsidR="00064F81" w:rsidRDefault="00000000">
            <w:r>
              <w:rPr>
                <w:color w:val="232323"/>
                <w:sz w:val="13"/>
              </w:rPr>
              <w:t>Fast LLM prompt wrapper that checks whether required memo sections are present and complete, then produces a concise memo summary.</w:t>
            </w:r>
          </w:p>
        </w:tc>
        <w:tc>
          <w:tcPr>
            <w:tcW w:w="1854" w:type="dxa"/>
            <w:shd w:val="clear" w:color="auto" w:fill="DCEFE8"/>
          </w:tcPr>
          <w:p w14:paraId="2F8A71EB" w14:textId="77777777" w:rsidR="00064F81" w:rsidRDefault="00000000">
            <w:pPr>
              <w:spacing w:after="20"/>
            </w:pPr>
            <w:r>
              <w:rPr>
                <w:b/>
                <w:color w:val="173B57"/>
                <w:sz w:val="20"/>
              </w:rPr>
              <w:t>v0.2</w:t>
            </w:r>
          </w:p>
          <w:p w14:paraId="6D411A3D" w14:textId="77777777" w:rsidR="00064F81" w:rsidRDefault="00000000">
            <w:r>
              <w:rPr>
                <w:color w:val="232323"/>
                <w:sz w:val="13"/>
              </w:rPr>
              <w:t>Cited Structured Review</w:t>
            </w:r>
          </w:p>
          <w:p w14:paraId="75987624" w14:textId="77777777" w:rsidR="00064F81" w:rsidRDefault="00000000">
            <w:r>
              <w:rPr>
                <w:color w:val="232323"/>
                <w:sz w:val="13"/>
              </w:rPr>
              <w:t>Adds structured JSON/Word-style outputs, citation discipline, missing-section severity, and policy-aware prompts.</w:t>
            </w:r>
          </w:p>
        </w:tc>
        <w:tc>
          <w:tcPr>
            <w:tcW w:w="1854" w:type="dxa"/>
            <w:shd w:val="clear" w:color="auto" w:fill="DDEBF7"/>
          </w:tcPr>
          <w:p w14:paraId="74F93724" w14:textId="77777777" w:rsidR="00064F81" w:rsidRDefault="00000000">
            <w:pPr>
              <w:spacing w:after="20"/>
            </w:pPr>
            <w:r>
              <w:rPr>
                <w:b/>
                <w:color w:val="173B57"/>
                <w:sz w:val="20"/>
              </w:rPr>
              <w:t>v0.3</w:t>
            </w:r>
          </w:p>
          <w:p w14:paraId="17C547DB" w14:textId="77777777" w:rsidR="00064F81" w:rsidRDefault="00000000">
            <w:r>
              <w:rPr>
                <w:color w:val="232323"/>
                <w:sz w:val="13"/>
              </w:rPr>
              <w:t>Human Tagging Launch</w:t>
            </w:r>
          </w:p>
          <w:p w14:paraId="06626611" w14:textId="77777777" w:rsidR="00064F81" w:rsidRDefault="00000000">
            <w:r>
              <w:rPr>
                <w:color w:val="232323"/>
                <w:sz w:val="13"/>
              </w:rPr>
              <w:t>Begins human tagging of credit memos using the tagging blueprint while v0.</w:t>
            </w:r>
          </w:p>
        </w:tc>
        <w:tc>
          <w:tcPr>
            <w:tcW w:w="1854" w:type="dxa"/>
            <w:shd w:val="clear" w:color="auto" w:fill="DCEFE8"/>
          </w:tcPr>
          <w:p w14:paraId="07F254EC" w14:textId="77777777" w:rsidR="00064F81" w:rsidRDefault="00000000">
            <w:pPr>
              <w:spacing w:after="20"/>
            </w:pPr>
            <w:r>
              <w:rPr>
                <w:b/>
                <w:color w:val="173B57"/>
                <w:sz w:val="20"/>
              </w:rPr>
              <w:t>v0.5</w:t>
            </w:r>
          </w:p>
          <w:p w14:paraId="76B0A4CB" w14:textId="77777777" w:rsidR="00064F81" w:rsidRDefault="00000000">
            <w:r>
              <w:rPr>
                <w:color w:val="232323"/>
                <w:sz w:val="13"/>
              </w:rPr>
              <w:t>Controlled MVP Workflow</w:t>
            </w:r>
          </w:p>
          <w:p w14:paraId="71AEEF63" w14:textId="77777777" w:rsidR="00064F81" w:rsidRDefault="00000000">
            <w:r>
              <w:rPr>
                <w:color w:val="232323"/>
                <w:sz w:val="13"/>
              </w:rPr>
              <w:t>Creates a controlled workflow for memo upload, prompt review, RCO feedback, and tag collection.</w:t>
            </w:r>
          </w:p>
        </w:tc>
        <w:tc>
          <w:tcPr>
            <w:tcW w:w="1854" w:type="dxa"/>
            <w:shd w:val="clear" w:color="auto" w:fill="DDEBF7"/>
          </w:tcPr>
          <w:p w14:paraId="5F229BAE" w14:textId="77777777" w:rsidR="00064F81" w:rsidRDefault="00000000">
            <w:pPr>
              <w:spacing w:after="20"/>
            </w:pPr>
            <w:r>
              <w:rPr>
                <w:b/>
                <w:color w:val="173B57"/>
                <w:sz w:val="20"/>
              </w:rPr>
              <w:t>v0.7</w:t>
            </w:r>
          </w:p>
          <w:p w14:paraId="4DBB3FA5" w14:textId="77777777" w:rsidR="00064F81" w:rsidRDefault="00000000">
            <w:r>
              <w:rPr>
                <w:color w:val="232323"/>
                <w:sz w:val="13"/>
              </w:rPr>
              <w:t>Gold-Standard Dataset</w:t>
            </w:r>
          </w:p>
          <w:p w14:paraId="23858A30" w14:textId="77777777" w:rsidR="00064F81" w:rsidRDefault="00000000">
            <w:r>
              <w:rPr>
                <w:color w:val="232323"/>
                <w:sz w:val="13"/>
              </w:rPr>
              <w:t>Creates adjudicated, evidence-linked gold-standard examples from human-reviewed memos.</w:t>
            </w:r>
          </w:p>
        </w:tc>
        <w:tc>
          <w:tcPr>
            <w:tcW w:w="1854" w:type="dxa"/>
            <w:shd w:val="clear" w:color="auto" w:fill="DCEFE8"/>
          </w:tcPr>
          <w:p w14:paraId="551326D5" w14:textId="77777777" w:rsidR="00064F81" w:rsidRDefault="00000000">
            <w:pPr>
              <w:spacing w:after="20"/>
            </w:pPr>
            <w:r>
              <w:rPr>
                <w:b/>
                <w:color w:val="173B57"/>
                <w:sz w:val="20"/>
              </w:rPr>
              <w:t>v1.0</w:t>
            </w:r>
          </w:p>
          <w:p w14:paraId="5AC59996" w14:textId="77777777" w:rsidR="00064F81" w:rsidRDefault="00000000">
            <w:r>
              <w:rPr>
                <w:color w:val="232323"/>
                <w:sz w:val="13"/>
              </w:rPr>
              <w:t>Automated Tagging Platform</w:t>
            </w:r>
          </w:p>
          <w:p w14:paraId="69A1F205" w14:textId="77777777" w:rsidR="00064F81" w:rsidRDefault="00000000">
            <w:r>
              <w:rPr>
                <w:color w:val="232323"/>
                <w:sz w:val="13"/>
              </w:rPr>
              <w:t>Builds an LLM-assisted tagging platform based on lessons from human tagging, with human-in-the-loop review.</w:t>
            </w:r>
          </w:p>
        </w:tc>
        <w:tc>
          <w:tcPr>
            <w:tcW w:w="1854" w:type="dxa"/>
            <w:shd w:val="clear" w:color="auto" w:fill="DDEBF7"/>
          </w:tcPr>
          <w:p w14:paraId="04CEA48E" w14:textId="77777777" w:rsidR="00064F81" w:rsidRDefault="00000000">
            <w:pPr>
              <w:spacing w:after="20"/>
            </w:pPr>
            <w:r>
              <w:rPr>
                <w:b/>
                <w:color w:val="173B57"/>
                <w:sz w:val="20"/>
              </w:rPr>
              <w:t>v1.5</w:t>
            </w:r>
          </w:p>
          <w:p w14:paraId="068B7CEF" w14:textId="77777777" w:rsidR="00064F81" w:rsidRDefault="00000000">
            <w:r>
              <w:rPr>
                <w:color w:val="232323"/>
                <w:sz w:val="13"/>
              </w:rPr>
              <w:t>Open-Weight Model Training</w:t>
            </w:r>
          </w:p>
          <w:p w14:paraId="304489C8" w14:textId="77777777" w:rsidR="00064F81" w:rsidRDefault="00000000">
            <w:r>
              <w:rPr>
                <w:color w:val="232323"/>
                <w:sz w:val="13"/>
              </w:rPr>
              <w:t>Trains and evaluates open-weight candidates using curated tagged memo data and correction records.</w:t>
            </w:r>
          </w:p>
        </w:tc>
        <w:tc>
          <w:tcPr>
            <w:tcW w:w="1854" w:type="dxa"/>
            <w:shd w:val="clear" w:color="auto" w:fill="DCEFE8"/>
          </w:tcPr>
          <w:p w14:paraId="506696E5" w14:textId="77777777" w:rsidR="00064F81" w:rsidRDefault="00000000">
            <w:pPr>
              <w:spacing w:after="20"/>
            </w:pPr>
            <w:r>
              <w:rPr>
                <w:b/>
                <w:color w:val="173B57"/>
                <w:sz w:val="20"/>
              </w:rPr>
              <w:t>v2.0</w:t>
            </w:r>
          </w:p>
          <w:p w14:paraId="0AB7B5D9" w14:textId="77777777" w:rsidR="00064F81" w:rsidRDefault="00000000">
            <w:r>
              <w:rPr>
                <w:color w:val="232323"/>
                <w:sz w:val="13"/>
              </w:rPr>
              <w:t>Tuned RCO-Assistive LLM</w:t>
            </w:r>
          </w:p>
          <w:p w14:paraId="44C7F377" w14:textId="77777777" w:rsidR="00064F81" w:rsidRDefault="00000000">
            <w:r>
              <w:rPr>
                <w:color w:val="232323"/>
                <w:sz w:val="13"/>
              </w:rPr>
              <w:t>Tuned open-weight LLM performs memo review, completeness scoring, underwriting strength scoring, cited feedback, and structure enhancement suggestions.</w:t>
            </w:r>
          </w:p>
        </w:tc>
      </w:tr>
    </w:tbl>
    <w:p w14:paraId="6D635B6D" w14:textId="77777777" w:rsidR="00064F81" w:rsidRDefault="00000000">
      <w:pPr>
        <w:spacing w:before="140" w:after="60"/>
        <w:jc w:val="center"/>
      </w:pPr>
      <w:r>
        <w:rPr>
          <w:b/>
          <w:color w:val="173B57"/>
          <w:sz w:val="22"/>
        </w:rPr>
        <w:t>What Makes It Useful to an RCO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66"/>
        <w:gridCol w:w="2966"/>
        <w:gridCol w:w="2966"/>
        <w:gridCol w:w="2966"/>
        <w:gridCol w:w="2966"/>
      </w:tblGrid>
      <w:tr w:rsidR="00064F81" w14:paraId="4EC3FD59" w14:textId="77777777">
        <w:trPr>
          <w:jc w:val="center"/>
        </w:trPr>
        <w:tc>
          <w:tcPr>
            <w:tcW w:w="2966" w:type="dxa"/>
            <w:shd w:val="clear" w:color="auto" w:fill="F4F6F8"/>
          </w:tcPr>
          <w:p w14:paraId="17B76255" w14:textId="77777777" w:rsidR="00064F81" w:rsidRDefault="00000000">
            <w:pPr>
              <w:spacing w:after="20"/>
            </w:pPr>
            <w:r>
              <w:rPr>
                <w:b/>
                <w:color w:val="173B57"/>
                <w:sz w:val="20"/>
              </w:rPr>
              <w:t>Faster Triage</w:t>
            </w:r>
          </w:p>
          <w:p w14:paraId="7144028F" w14:textId="77777777" w:rsidR="00064F81" w:rsidRDefault="00000000">
            <w:r>
              <w:rPr>
                <w:color w:val="232323"/>
                <w:sz w:val="14"/>
              </w:rPr>
              <w:t>Finds missing sections, weak support, and inconsistencies before deep review.</w:t>
            </w:r>
          </w:p>
        </w:tc>
        <w:tc>
          <w:tcPr>
            <w:tcW w:w="2966" w:type="dxa"/>
            <w:shd w:val="clear" w:color="auto" w:fill="F4F6F8"/>
          </w:tcPr>
          <w:p w14:paraId="5923242E" w14:textId="77777777" w:rsidR="00064F81" w:rsidRDefault="00000000">
            <w:pPr>
              <w:spacing w:after="20"/>
            </w:pPr>
            <w:r>
              <w:rPr>
                <w:b/>
                <w:color w:val="173B57"/>
                <w:sz w:val="20"/>
              </w:rPr>
              <w:t>Better Focus</w:t>
            </w:r>
          </w:p>
          <w:p w14:paraId="342FD8D8" w14:textId="77777777" w:rsidR="00064F81" w:rsidRDefault="00000000">
            <w:r>
              <w:rPr>
                <w:color w:val="232323"/>
                <w:sz w:val="14"/>
              </w:rPr>
              <w:t>Surfaces repayment, collateral, covenant, structure, and policy issues.</w:t>
            </w:r>
          </w:p>
        </w:tc>
        <w:tc>
          <w:tcPr>
            <w:tcW w:w="2966" w:type="dxa"/>
            <w:shd w:val="clear" w:color="auto" w:fill="F4F6F8"/>
          </w:tcPr>
          <w:p w14:paraId="2A9EB208" w14:textId="77777777" w:rsidR="00064F81" w:rsidRDefault="00000000">
            <w:pPr>
              <w:spacing w:after="20"/>
            </w:pPr>
            <w:r>
              <w:rPr>
                <w:b/>
                <w:color w:val="173B57"/>
                <w:sz w:val="20"/>
              </w:rPr>
              <w:t>Cited Output</w:t>
            </w:r>
          </w:p>
          <w:p w14:paraId="2520B566" w14:textId="77777777" w:rsidR="00064F81" w:rsidRDefault="00000000">
            <w:r>
              <w:rPr>
                <w:color w:val="232323"/>
                <w:sz w:val="14"/>
              </w:rPr>
              <w:t>Ties material findings to memo spans, policies, or missing evidence.</w:t>
            </w:r>
          </w:p>
        </w:tc>
        <w:tc>
          <w:tcPr>
            <w:tcW w:w="2966" w:type="dxa"/>
            <w:shd w:val="clear" w:color="auto" w:fill="FFF2CC"/>
          </w:tcPr>
          <w:p w14:paraId="72DBD162" w14:textId="77777777" w:rsidR="00064F81" w:rsidRDefault="00000000">
            <w:pPr>
              <w:spacing w:after="20"/>
            </w:pPr>
            <w:r>
              <w:rPr>
                <w:b/>
                <w:color w:val="173B57"/>
                <w:sz w:val="20"/>
              </w:rPr>
              <w:t>Actionable Structure</w:t>
            </w:r>
          </w:p>
          <w:p w14:paraId="75FC99CE" w14:textId="77777777" w:rsidR="00064F81" w:rsidRDefault="00000000">
            <w:r>
              <w:rPr>
                <w:color w:val="232323"/>
                <w:sz w:val="14"/>
              </w:rPr>
              <w:t>Suggests covenants, reporting, collateral, tenor, amortization, or conditions.</w:t>
            </w:r>
          </w:p>
        </w:tc>
        <w:tc>
          <w:tcPr>
            <w:tcW w:w="2966" w:type="dxa"/>
            <w:shd w:val="clear" w:color="auto" w:fill="F4F6F8"/>
          </w:tcPr>
          <w:p w14:paraId="76A561C1" w14:textId="77777777" w:rsidR="00064F81" w:rsidRDefault="00000000">
            <w:pPr>
              <w:spacing w:after="20"/>
            </w:pPr>
            <w:r>
              <w:rPr>
                <w:b/>
                <w:color w:val="173B57"/>
                <w:sz w:val="20"/>
              </w:rPr>
              <w:t>Governed Scaling</w:t>
            </w:r>
          </w:p>
          <w:p w14:paraId="41A414EF" w14:textId="77777777" w:rsidR="00064F81" w:rsidRDefault="00000000">
            <w:r>
              <w:rPr>
                <w:color w:val="232323"/>
                <w:sz w:val="14"/>
              </w:rPr>
              <w:t>Uses AWS-first controls, adjudicated data, model registry, audit logs, and MRM gates.</w:t>
            </w:r>
          </w:p>
        </w:tc>
      </w:tr>
    </w:tbl>
    <w:p w14:paraId="4FDB2815" w14:textId="77777777" w:rsidR="00064F81" w:rsidRDefault="00000000">
      <w:pPr>
        <w:spacing w:before="140"/>
        <w:jc w:val="center"/>
      </w:pPr>
      <w:r>
        <w:rPr>
          <w:b/>
          <w:color w:val="173B57"/>
          <w:sz w:val="17"/>
        </w:rPr>
        <w:t>Key gate: do not move to tuning until human-tagged gold data, automated tagging quality, and prompt/RAG baselines prove the business case.</w:t>
      </w:r>
    </w:p>
    <w:p w14:paraId="259D84EC" w14:textId="77777777" w:rsidR="00064F81" w:rsidRDefault="00000000">
      <w:pPr>
        <w:spacing w:before="180" w:after="60"/>
        <w:jc w:val="center"/>
      </w:pPr>
      <w:r>
        <w:rPr>
          <w:b/>
          <w:color w:val="173B57"/>
          <w:sz w:val="22"/>
        </w:rPr>
        <w:t>Executive Control 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08"/>
        <w:gridCol w:w="3708"/>
        <w:gridCol w:w="3708"/>
        <w:gridCol w:w="3708"/>
      </w:tblGrid>
      <w:tr w:rsidR="00064F81" w14:paraId="0CDCEF4A" w14:textId="77777777">
        <w:trPr>
          <w:jc w:val="center"/>
        </w:trPr>
        <w:tc>
          <w:tcPr>
            <w:tcW w:w="3708" w:type="dxa"/>
            <w:shd w:val="clear" w:color="auto" w:fill="DDEBF7"/>
          </w:tcPr>
          <w:p w14:paraId="27011CAA" w14:textId="77777777" w:rsidR="00064F81" w:rsidRDefault="00000000">
            <w:pPr>
              <w:spacing w:after="20"/>
            </w:pPr>
            <w:r>
              <w:rPr>
                <w:b/>
                <w:color w:val="173B57"/>
                <w:sz w:val="20"/>
              </w:rPr>
              <w:t>Speed</w:t>
            </w:r>
          </w:p>
          <w:p w14:paraId="70B571CF" w14:textId="77777777" w:rsidR="00064F81" w:rsidRDefault="00000000">
            <w:r>
              <w:rPr>
                <w:color w:val="232323"/>
                <w:sz w:val="14"/>
              </w:rPr>
              <w:t>Ship v0.1 fast: prompt harness, section checklist, memo summary, RCO feedback loop.</w:t>
            </w:r>
          </w:p>
        </w:tc>
        <w:tc>
          <w:tcPr>
            <w:tcW w:w="3708" w:type="dxa"/>
            <w:shd w:val="clear" w:color="auto" w:fill="FFF2CC"/>
          </w:tcPr>
          <w:p w14:paraId="7BDBFA0C" w14:textId="77777777" w:rsidR="00064F81" w:rsidRDefault="00000000">
            <w:pPr>
              <w:spacing w:after="20"/>
            </w:pPr>
            <w:r>
              <w:rPr>
                <w:b/>
                <w:color w:val="173B57"/>
                <w:sz w:val="20"/>
              </w:rPr>
              <w:t>Signal</w:t>
            </w:r>
          </w:p>
          <w:p w14:paraId="41149545" w14:textId="77777777" w:rsidR="00064F81" w:rsidRDefault="00000000">
            <w:r>
              <w:rPr>
                <w:color w:val="232323"/>
                <w:sz w:val="14"/>
              </w:rPr>
              <w:t>Tag the judgment: repayment logic, weak support, structure fit, mitigants, policy exceptions.</w:t>
            </w:r>
          </w:p>
        </w:tc>
        <w:tc>
          <w:tcPr>
            <w:tcW w:w="3708" w:type="dxa"/>
            <w:shd w:val="clear" w:color="auto" w:fill="DCEFE8"/>
          </w:tcPr>
          <w:p w14:paraId="4DAF5C18" w14:textId="77777777" w:rsidR="00064F81" w:rsidRDefault="00000000">
            <w:pPr>
              <w:spacing w:after="20"/>
            </w:pPr>
            <w:r>
              <w:rPr>
                <w:b/>
                <w:color w:val="173B57"/>
                <w:sz w:val="20"/>
              </w:rPr>
              <w:t>Scale</w:t>
            </w:r>
          </w:p>
          <w:p w14:paraId="5B6CF15D" w14:textId="77777777" w:rsidR="00064F81" w:rsidRDefault="00000000">
            <w:r>
              <w:rPr>
                <w:color w:val="232323"/>
                <w:sz w:val="14"/>
              </w:rPr>
              <w:t>Move to automated tagging only with evidence lineage, reviewer correction logs, and adjudication.</w:t>
            </w:r>
          </w:p>
        </w:tc>
        <w:tc>
          <w:tcPr>
            <w:tcW w:w="3708" w:type="dxa"/>
            <w:shd w:val="clear" w:color="auto" w:fill="F4F6F8"/>
          </w:tcPr>
          <w:p w14:paraId="7D746528" w14:textId="77777777" w:rsidR="00064F81" w:rsidRDefault="00000000">
            <w:pPr>
              <w:spacing w:after="20"/>
            </w:pPr>
            <w:r>
              <w:rPr>
                <w:b/>
                <w:color w:val="173B57"/>
                <w:sz w:val="20"/>
              </w:rPr>
              <w:t>Trust</w:t>
            </w:r>
          </w:p>
          <w:p w14:paraId="7559B0B4" w14:textId="77777777" w:rsidR="00064F81" w:rsidRDefault="00000000">
            <w:r>
              <w:rPr>
                <w:color w:val="232323"/>
                <w:sz w:val="14"/>
              </w:rPr>
              <w:t>Keep outputs cited, advisory, monitored, and governed through model risk and credit leadership gates.</w:t>
            </w:r>
          </w:p>
        </w:tc>
      </w:tr>
    </w:tbl>
    <w:p w14:paraId="12D4B424" w14:textId="77777777" w:rsidR="00B04363" w:rsidRDefault="00B04363"/>
    <w:sectPr w:rsidR="00B04363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3241642">
    <w:abstractNumId w:val="8"/>
  </w:num>
  <w:num w:numId="2" w16cid:durableId="1002506736">
    <w:abstractNumId w:val="6"/>
  </w:num>
  <w:num w:numId="3" w16cid:durableId="551355049">
    <w:abstractNumId w:val="5"/>
  </w:num>
  <w:num w:numId="4" w16cid:durableId="1152991499">
    <w:abstractNumId w:val="4"/>
  </w:num>
  <w:num w:numId="5" w16cid:durableId="1307466040">
    <w:abstractNumId w:val="7"/>
  </w:num>
  <w:num w:numId="6" w16cid:durableId="1620574432">
    <w:abstractNumId w:val="3"/>
  </w:num>
  <w:num w:numId="7" w16cid:durableId="84345308">
    <w:abstractNumId w:val="2"/>
  </w:num>
  <w:num w:numId="8" w16cid:durableId="1938437196">
    <w:abstractNumId w:val="1"/>
  </w:num>
  <w:num w:numId="9" w16cid:durableId="1420056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F81"/>
    <w:rsid w:val="0015074B"/>
    <w:rsid w:val="0029639D"/>
    <w:rsid w:val="00326F90"/>
    <w:rsid w:val="003416DD"/>
    <w:rsid w:val="009C1DE8"/>
    <w:rsid w:val="00AA1D8D"/>
    <w:rsid w:val="00B04363"/>
    <w:rsid w:val="00B47730"/>
    <w:rsid w:val="00CB0664"/>
    <w:rsid w:val="00D758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B88AFB"/>
  <w14:defaultImageDpi w14:val="300"/>
  <w15:docId w15:val="{93CADD07-BF6F-4F3A-97A0-1979CDDB9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B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B5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B5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B5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Matthew Michel</cp:lastModifiedBy>
  <cp:revision>3</cp:revision>
  <dcterms:created xsi:type="dcterms:W3CDTF">2013-12-23T23:15:00Z</dcterms:created>
  <dcterms:modified xsi:type="dcterms:W3CDTF">2026-05-18T18:41:00Z</dcterms:modified>
  <cp:category/>
</cp:coreProperties>
</file>