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https://en.wikipedia.org/wiki/Treebank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Documentação sobre o Penn Treebank: </w:t>
      </w:r>
      <w:r w:rsidDel="00000000" w:rsidR="00000000" w:rsidRPr="00000000">
        <w:rPr>
          <w:rtl w:val="0"/>
        </w:rPr>
        <w:t xml:space="preserve">Artigo de 1994; POS tagging guidleines; Bracketing Guidelines: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https://catalog.ldc.upenn.edu/docs/LDC99T42/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Documentação em geral:  (???)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https://web.archive.org/web/20131109202842/http://www.cis.upenn.edu/~treebank/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bracketing: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https://groups.inf.ed.ac.uk/switchboard/TreebankII.pdf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Lista de tags: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https://www.ling.upenn.edu/courses/Fall_2003/ling001/penn_treebank_pos.html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g.upenn.edu/courses/Fall_2003/ling001/penn_treebank_pos.html" TargetMode="External"/><Relationship Id="rId9" Type="http://schemas.openxmlformats.org/officeDocument/2006/relationships/hyperlink" Target="https://groups.inf.ed.ac.uk/switchboard/TreebankII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Treebank" TargetMode="External"/><Relationship Id="rId7" Type="http://schemas.openxmlformats.org/officeDocument/2006/relationships/hyperlink" Target="https://catalog.ldc.upenn.edu/docs/LDC99T42/" TargetMode="External"/><Relationship Id="rId8" Type="http://schemas.openxmlformats.org/officeDocument/2006/relationships/hyperlink" Target="https://web.archive.org/web/20131109202842/http://www.cis.upenn.edu/~tree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