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9949" w14:textId="4A7DF953" w:rsidR="00396B8D" w:rsidRPr="00380D3C" w:rsidRDefault="00396B8D" w:rsidP="00380D3C">
      <w:pPr>
        <w:spacing w:before="100" w:beforeAutospacing="1" w:after="100" w:afterAutospacing="1" w:line="360" w:lineRule="auto"/>
        <w:jc w:val="both"/>
        <w:outlineLvl w:val="2"/>
        <w:rPr>
          <w:rFonts w:ascii="Times New Roman" w:eastAsia="Times New Roman" w:hAnsi="Times New Roman" w:cs="Times New Roman"/>
          <w:b/>
          <w:bCs/>
          <w:color w:val="000000"/>
          <w:kern w:val="0"/>
          <w14:ligatures w14:val="none"/>
        </w:rPr>
      </w:pPr>
      <w:r w:rsidRPr="00380D3C">
        <w:rPr>
          <w:rFonts w:ascii="Times New Roman" w:eastAsia="Times New Roman" w:hAnsi="Times New Roman" w:cs="Times New Roman"/>
          <w:b/>
          <w:bCs/>
          <w:color w:val="000000"/>
          <w:kern w:val="0"/>
          <w14:ligatures w14:val="none"/>
        </w:rPr>
        <w:t>ERV quantification</w:t>
      </w:r>
    </w:p>
    <w:p w14:paraId="65A543D4" w14:textId="77777777" w:rsidR="00396B8D" w:rsidRPr="00396B8D" w:rsidRDefault="00396B8D" w:rsidP="00380D3C">
      <w:p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color w:val="000000"/>
          <w:kern w:val="0"/>
          <w14:ligatures w14:val="none"/>
        </w:rPr>
        <w:t>We implemented a comprehensive pipeline to quantify human endogenous retrovirus (</w:t>
      </w:r>
      <w:proofErr w:type="spellStart"/>
      <w:r w:rsidRPr="00396B8D">
        <w:rPr>
          <w:rFonts w:ascii="Times New Roman" w:eastAsia="Times New Roman" w:hAnsi="Times New Roman" w:cs="Times New Roman"/>
          <w:color w:val="000000"/>
          <w:kern w:val="0"/>
          <w14:ligatures w14:val="none"/>
        </w:rPr>
        <w:t>hERV</w:t>
      </w:r>
      <w:proofErr w:type="spellEnd"/>
      <w:r w:rsidRPr="00396B8D">
        <w:rPr>
          <w:rFonts w:ascii="Times New Roman" w:eastAsia="Times New Roman" w:hAnsi="Times New Roman" w:cs="Times New Roman"/>
          <w:color w:val="000000"/>
          <w:kern w:val="0"/>
          <w14:ligatures w14:val="none"/>
        </w:rPr>
        <w:t xml:space="preserve">) expression from paired-end RNA-Seq data. Initially, raw FASTQ files were aligned to the human transcriptome (hg38) using Bowtie2 (v2.3.4.3) (Langmead &amp; Salzberg, 2012) with default settings optimized for paired-end data. Reads that were unmapped, aligned as single ends, or had improper pairing to the human transcriptome were extracted for subsequent analysis. These filtered reads were then aligned to a curated reference set of 3,173 </w:t>
      </w:r>
      <w:proofErr w:type="spellStart"/>
      <w:r w:rsidRPr="00396B8D">
        <w:rPr>
          <w:rFonts w:ascii="Times New Roman" w:eastAsia="Times New Roman" w:hAnsi="Times New Roman" w:cs="Times New Roman"/>
          <w:color w:val="000000"/>
          <w:kern w:val="0"/>
          <w14:ligatures w14:val="none"/>
        </w:rPr>
        <w:t>hERV</w:t>
      </w:r>
      <w:proofErr w:type="spellEnd"/>
      <w:r w:rsidRPr="00396B8D">
        <w:rPr>
          <w:rFonts w:ascii="Times New Roman" w:eastAsia="Times New Roman" w:hAnsi="Times New Roman" w:cs="Times New Roman"/>
          <w:color w:val="000000"/>
          <w:kern w:val="0"/>
          <w14:ligatures w14:val="none"/>
        </w:rPr>
        <w:t xml:space="preserve"> sequences obtained from </w:t>
      </w:r>
      <w:proofErr w:type="spellStart"/>
      <w:r w:rsidRPr="00396B8D">
        <w:rPr>
          <w:rFonts w:ascii="Times New Roman" w:eastAsia="Times New Roman" w:hAnsi="Times New Roman" w:cs="Times New Roman"/>
          <w:color w:val="000000"/>
          <w:kern w:val="0"/>
          <w14:ligatures w14:val="none"/>
        </w:rPr>
        <w:t>Vargiu</w:t>
      </w:r>
      <w:proofErr w:type="spellEnd"/>
      <w:r w:rsidRPr="00396B8D">
        <w:rPr>
          <w:rFonts w:ascii="Times New Roman" w:eastAsia="Times New Roman" w:hAnsi="Times New Roman" w:cs="Times New Roman"/>
          <w:color w:val="000000"/>
          <w:kern w:val="0"/>
          <w14:ligatures w14:val="none"/>
        </w:rPr>
        <w:t xml:space="preserve"> et al. (2016) using Bowtie2 with the -a --no-</w:t>
      </w:r>
      <w:proofErr w:type="spellStart"/>
      <w:r w:rsidRPr="00396B8D">
        <w:rPr>
          <w:rFonts w:ascii="Times New Roman" w:eastAsia="Times New Roman" w:hAnsi="Times New Roman" w:cs="Times New Roman"/>
          <w:color w:val="000000"/>
          <w:kern w:val="0"/>
          <w14:ligatures w14:val="none"/>
        </w:rPr>
        <w:t>unal</w:t>
      </w:r>
      <w:proofErr w:type="spellEnd"/>
      <w:r w:rsidRPr="00396B8D">
        <w:rPr>
          <w:rFonts w:ascii="Times New Roman" w:eastAsia="Times New Roman" w:hAnsi="Times New Roman" w:cs="Times New Roman"/>
          <w:color w:val="000000"/>
          <w:kern w:val="0"/>
          <w14:ligatures w14:val="none"/>
        </w:rPr>
        <w:t> options to retain all mapped alignments.</w:t>
      </w:r>
    </w:p>
    <w:p w14:paraId="102803B8" w14:textId="77777777" w:rsidR="00396B8D" w:rsidRPr="00396B8D" w:rsidRDefault="00396B8D" w:rsidP="00380D3C">
      <w:p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color w:val="000000"/>
          <w:kern w:val="0"/>
          <w14:ligatures w14:val="none"/>
        </w:rPr>
        <w:t xml:space="preserve">Mapped reads to the </w:t>
      </w:r>
      <w:proofErr w:type="spellStart"/>
      <w:r w:rsidRPr="00396B8D">
        <w:rPr>
          <w:rFonts w:ascii="Times New Roman" w:eastAsia="Times New Roman" w:hAnsi="Times New Roman" w:cs="Times New Roman"/>
          <w:color w:val="000000"/>
          <w:kern w:val="0"/>
          <w14:ligatures w14:val="none"/>
        </w:rPr>
        <w:t>hERV</w:t>
      </w:r>
      <w:proofErr w:type="spellEnd"/>
      <w:r w:rsidRPr="00396B8D">
        <w:rPr>
          <w:rFonts w:ascii="Times New Roman" w:eastAsia="Times New Roman" w:hAnsi="Times New Roman" w:cs="Times New Roman"/>
          <w:color w:val="000000"/>
          <w:kern w:val="0"/>
          <w14:ligatures w14:val="none"/>
        </w:rPr>
        <w:t xml:space="preserve"> reference were retained and subjected to stringent filtering to remove reads perfectly matching the human transcriptome in single-end alignments. Paired-end alignments with no more than one mismatch and single-end alignments with perfect matches to the </w:t>
      </w:r>
      <w:proofErr w:type="spellStart"/>
      <w:r w:rsidRPr="00396B8D">
        <w:rPr>
          <w:rFonts w:ascii="Times New Roman" w:eastAsia="Times New Roman" w:hAnsi="Times New Roman" w:cs="Times New Roman"/>
          <w:color w:val="000000"/>
          <w:kern w:val="0"/>
          <w14:ligatures w14:val="none"/>
        </w:rPr>
        <w:t>hERV</w:t>
      </w:r>
      <w:proofErr w:type="spellEnd"/>
      <w:r w:rsidRPr="00396B8D">
        <w:rPr>
          <w:rFonts w:ascii="Times New Roman" w:eastAsia="Times New Roman" w:hAnsi="Times New Roman" w:cs="Times New Roman"/>
          <w:color w:val="000000"/>
          <w:kern w:val="0"/>
          <w14:ligatures w14:val="none"/>
        </w:rPr>
        <w:t xml:space="preserve"> reference but not to the human transcriptome were preserved. To avoid bias from PCR duplicates, duplicate reads were marked and removed using Picard’s </w:t>
      </w:r>
      <w:proofErr w:type="spellStart"/>
      <w:r w:rsidRPr="00396B8D">
        <w:rPr>
          <w:rFonts w:ascii="Times New Roman" w:eastAsia="Times New Roman" w:hAnsi="Times New Roman" w:cs="Times New Roman"/>
          <w:i/>
          <w:iCs/>
          <w:color w:val="000000"/>
          <w:kern w:val="0"/>
          <w14:ligatures w14:val="none"/>
        </w:rPr>
        <w:t>MarkDuplicates</w:t>
      </w:r>
      <w:proofErr w:type="spellEnd"/>
      <w:r w:rsidRPr="00396B8D">
        <w:rPr>
          <w:rFonts w:ascii="Times New Roman" w:eastAsia="Times New Roman" w:hAnsi="Times New Roman" w:cs="Times New Roman"/>
          <w:color w:val="000000"/>
          <w:kern w:val="0"/>
          <w14:ligatures w14:val="none"/>
        </w:rPr>
        <w:t xml:space="preserve"> tool (v2.19.0) (Broad Institute). Gene-level quantification was performed with </w:t>
      </w:r>
      <w:proofErr w:type="spellStart"/>
      <w:r w:rsidRPr="00396B8D">
        <w:rPr>
          <w:rFonts w:ascii="Times New Roman" w:eastAsia="Times New Roman" w:hAnsi="Times New Roman" w:cs="Times New Roman"/>
          <w:color w:val="000000"/>
          <w:kern w:val="0"/>
          <w14:ligatures w14:val="none"/>
        </w:rPr>
        <w:t>HTSeq</w:t>
      </w:r>
      <w:proofErr w:type="spellEnd"/>
      <w:r w:rsidRPr="00396B8D">
        <w:rPr>
          <w:rFonts w:ascii="Times New Roman" w:eastAsia="Times New Roman" w:hAnsi="Times New Roman" w:cs="Times New Roman"/>
          <w:color w:val="000000"/>
          <w:kern w:val="0"/>
          <w14:ligatures w14:val="none"/>
        </w:rPr>
        <w:t>-count (v0.11.0) (Anders et al., 2015) using parameters: --stranded=no --mode=union --secondary-alignments=score --supplementary-alignments=score --nonunique=all -a 0 to include all relevant alignments.</w:t>
      </w:r>
    </w:p>
    <w:p w14:paraId="6BFECA98" w14:textId="4C18E25B" w:rsidR="00396B8D" w:rsidRPr="00396B8D" w:rsidRDefault="00396B8D" w:rsidP="00380D3C">
      <w:p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color w:val="000000"/>
          <w:kern w:val="0"/>
          <w14:ligatures w14:val="none"/>
        </w:rPr>
        <w:t xml:space="preserve">Raw counts from paired-end and single-end alignments were combined with weighted counting (pair counts × 2 + single counts) and normalized to counts per million total FASTQ reads (CPM). These CPM values were used for experimental validation by RT–qPCR. For downstream survival and immunotherapy response analyses, raw counts were normalized using DESeq2 (v1.24.0) (Love et al., 2014), with filtering to retain </w:t>
      </w:r>
      <w:proofErr w:type="spellStart"/>
      <w:r w:rsidRPr="00396B8D">
        <w:rPr>
          <w:rFonts w:ascii="Times New Roman" w:eastAsia="Times New Roman" w:hAnsi="Times New Roman" w:cs="Times New Roman"/>
          <w:color w:val="000000"/>
          <w:kern w:val="0"/>
          <w14:ligatures w14:val="none"/>
        </w:rPr>
        <w:t>hERVs</w:t>
      </w:r>
      <w:proofErr w:type="spellEnd"/>
      <w:r w:rsidRPr="00396B8D">
        <w:rPr>
          <w:rFonts w:ascii="Times New Roman" w:eastAsia="Times New Roman" w:hAnsi="Times New Roman" w:cs="Times New Roman"/>
          <w:color w:val="000000"/>
          <w:kern w:val="0"/>
          <w14:ligatures w14:val="none"/>
        </w:rPr>
        <w:t xml:space="preserve"> expressed in at least one sample per cohort. Expression values were log2-transformed prior to statistical modeling.</w:t>
      </w:r>
    </w:p>
    <w:p w14:paraId="28AF1664" w14:textId="77777777" w:rsidR="00396B8D" w:rsidRPr="00396B8D" w:rsidRDefault="00396B8D" w:rsidP="00380D3C">
      <w:p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b/>
          <w:bCs/>
          <w:color w:val="000000"/>
          <w:kern w:val="0"/>
          <w14:ligatures w14:val="none"/>
        </w:rPr>
        <w:t>References</w:t>
      </w:r>
    </w:p>
    <w:p w14:paraId="5FFAC6D4" w14:textId="77777777" w:rsidR="00396B8D" w:rsidRPr="00396B8D" w:rsidRDefault="00396B8D" w:rsidP="00380D3C">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14:ligatures w14:val="none"/>
        </w:rPr>
      </w:pPr>
      <w:proofErr w:type="spellStart"/>
      <w:r w:rsidRPr="00396B8D">
        <w:rPr>
          <w:rFonts w:ascii="Times New Roman" w:eastAsia="Times New Roman" w:hAnsi="Times New Roman" w:cs="Times New Roman"/>
          <w:color w:val="000000"/>
          <w:kern w:val="0"/>
          <w14:ligatures w14:val="none"/>
        </w:rPr>
        <w:t>Vargiu</w:t>
      </w:r>
      <w:proofErr w:type="spellEnd"/>
      <w:r w:rsidRPr="00396B8D">
        <w:rPr>
          <w:rFonts w:ascii="Times New Roman" w:eastAsia="Times New Roman" w:hAnsi="Times New Roman" w:cs="Times New Roman"/>
          <w:color w:val="000000"/>
          <w:kern w:val="0"/>
          <w14:ligatures w14:val="none"/>
        </w:rPr>
        <w:t xml:space="preserve">, L., Rodriguez-Tomé, P., Sperber, G. O., Cadeddu, M., Grandi, N., </w:t>
      </w:r>
      <w:proofErr w:type="spellStart"/>
      <w:r w:rsidRPr="00396B8D">
        <w:rPr>
          <w:rFonts w:ascii="Times New Roman" w:eastAsia="Times New Roman" w:hAnsi="Times New Roman" w:cs="Times New Roman"/>
          <w:color w:val="000000"/>
          <w:kern w:val="0"/>
          <w14:ligatures w14:val="none"/>
        </w:rPr>
        <w:t>Blikstad</w:t>
      </w:r>
      <w:proofErr w:type="spellEnd"/>
      <w:r w:rsidRPr="00396B8D">
        <w:rPr>
          <w:rFonts w:ascii="Times New Roman" w:eastAsia="Times New Roman" w:hAnsi="Times New Roman" w:cs="Times New Roman"/>
          <w:color w:val="000000"/>
          <w:kern w:val="0"/>
          <w14:ligatures w14:val="none"/>
        </w:rPr>
        <w:t>, V., Tramontano, E., &amp; Blomberg, J. (2016). Classification and characterization of human endogenous retroviruses; mosaic forms are common. </w:t>
      </w:r>
      <w:r w:rsidRPr="00396B8D">
        <w:rPr>
          <w:rFonts w:ascii="Times New Roman" w:eastAsia="Times New Roman" w:hAnsi="Times New Roman" w:cs="Times New Roman"/>
          <w:i/>
          <w:iCs/>
          <w:color w:val="000000"/>
          <w:kern w:val="0"/>
          <w14:ligatures w14:val="none"/>
        </w:rPr>
        <w:t>Retrovirology</w:t>
      </w:r>
      <w:r w:rsidRPr="00396B8D">
        <w:rPr>
          <w:rFonts w:ascii="Times New Roman" w:eastAsia="Times New Roman" w:hAnsi="Times New Roman" w:cs="Times New Roman"/>
          <w:color w:val="000000"/>
          <w:kern w:val="0"/>
          <w14:ligatures w14:val="none"/>
        </w:rPr>
        <w:t>, 13(1), 7. </w:t>
      </w:r>
      <w:hyperlink r:id="rId5" w:history="1">
        <w:r w:rsidRPr="00396B8D">
          <w:rPr>
            <w:rFonts w:ascii="Times New Roman" w:eastAsia="Times New Roman" w:hAnsi="Times New Roman" w:cs="Times New Roman"/>
            <w:color w:val="0000FF"/>
            <w:kern w:val="0"/>
            <w:u w:val="single"/>
            <w14:ligatures w14:val="none"/>
          </w:rPr>
          <w:t>https://doi.org/10.1186/s12977-015-0232-y</w:t>
        </w:r>
      </w:hyperlink>
    </w:p>
    <w:p w14:paraId="32AA9E50" w14:textId="77777777" w:rsidR="00396B8D" w:rsidRPr="00396B8D" w:rsidRDefault="00396B8D" w:rsidP="00380D3C">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color w:val="000000"/>
          <w:kern w:val="0"/>
          <w14:ligatures w14:val="none"/>
        </w:rPr>
        <w:lastRenderedPageBreak/>
        <w:t>Langmead, B., &amp; Salzberg, S. L. (2012). Fast gapped-read alignment with Bowtie 2. </w:t>
      </w:r>
      <w:r w:rsidRPr="00396B8D">
        <w:rPr>
          <w:rFonts w:ascii="Times New Roman" w:eastAsia="Times New Roman" w:hAnsi="Times New Roman" w:cs="Times New Roman"/>
          <w:i/>
          <w:iCs/>
          <w:color w:val="000000"/>
          <w:kern w:val="0"/>
          <w14:ligatures w14:val="none"/>
        </w:rPr>
        <w:t>Nature Methods</w:t>
      </w:r>
      <w:r w:rsidRPr="00396B8D">
        <w:rPr>
          <w:rFonts w:ascii="Times New Roman" w:eastAsia="Times New Roman" w:hAnsi="Times New Roman" w:cs="Times New Roman"/>
          <w:color w:val="000000"/>
          <w:kern w:val="0"/>
          <w14:ligatures w14:val="none"/>
        </w:rPr>
        <w:t>, 9(4), 357–359. </w:t>
      </w:r>
      <w:hyperlink r:id="rId6" w:history="1">
        <w:r w:rsidRPr="00396B8D">
          <w:rPr>
            <w:rFonts w:ascii="Times New Roman" w:eastAsia="Times New Roman" w:hAnsi="Times New Roman" w:cs="Times New Roman"/>
            <w:color w:val="0000FF"/>
            <w:kern w:val="0"/>
            <w:u w:val="single"/>
            <w14:ligatures w14:val="none"/>
          </w:rPr>
          <w:t>https://doi.org/10.1038/nmeth.1923</w:t>
        </w:r>
      </w:hyperlink>
    </w:p>
    <w:p w14:paraId="56884119" w14:textId="77777777" w:rsidR="00396B8D" w:rsidRPr="00396B8D" w:rsidRDefault="00396B8D" w:rsidP="00380D3C">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color w:val="000000"/>
          <w:kern w:val="0"/>
          <w14:ligatures w14:val="none"/>
        </w:rPr>
        <w:t>Broad Institute. Picard Toolkit. Broad Institute, GitHub Repository. </w:t>
      </w:r>
      <w:hyperlink r:id="rId7" w:history="1">
        <w:r w:rsidRPr="00396B8D">
          <w:rPr>
            <w:rFonts w:ascii="Times New Roman" w:eastAsia="Times New Roman" w:hAnsi="Times New Roman" w:cs="Times New Roman"/>
            <w:color w:val="0000FF"/>
            <w:kern w:val="0"/>
            <w:u w:val="single"/>
            <w14:ligatures w14:val="none"/>
          </w:rPr>
          <w:t>http://broadinstitute.github.io/picard/</w:t>
        </w:r>
      </w:hyperlink>
      <w:r w:rsidRPr="00396B8D">
        <w:rPr>
          <w:rFonts w:ascii="Times New Roman" w:eastAsia="Times New Roman" w:hAnsi="Times New Roman" w:cs="Times New Roman"/>
          <w:color w:val="000000"/>
          <w:kern w:val="0"/>
          <w14:ligatures w14:val="none"/>
        </w:rPr>
        <w:t>(v2.19.0)</w:t>
      </w:r>
    </w:p>
    <w:p w14:paraId="44363459" w14:textId="77777777" w:rsidR="00396B8D" w:rsidRPr="00396B8D" w:rsidRDefault="00396B8D" w:rsidP="00380D3C">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color w:val="000000"/>
          <w:kern w:val="0"/>
          <w14:ligatures w14:val="none"/>
        </w:rPr>
        <w:t xml:space="preserve">Anders, S., </w:t>
      </w:r>
      <w:proofErr w:type="spellStart"/>
      <w:r w:rsidRPr="00396B8D">
        <w:rPr>
          <w:rFonts w:ascii="Times New Roman" w:eastAsia="Times New Roman" w:hAnsi="Times New Roman" w:cs="Times New Roman"/>
          <w:color w:val="000000"/>
          <w:kern w:val="0"/>
          <w14:ligatures w14:val="none"/>
        </w:rPr>
        <w:t>Pyl</w:t>
      </w:r>
      <w:proofErr w:type="spellEnd"/>
      <w:r w:rsidRPr="00396B8D">
        <w:rPr>
          <w:rFonts w:ascii="Times New Roman" w:eastAsia="Times New Roman" w:hAnsi="Times New Roman" w:cs="Times New Roman"/>
          <w:color w:val="000000"/>
          <w:kern w:val="0"/>
          <w14:ligatures w14:val="none"/>
        </w:rPr>
        <w:t xml:space="preserve">, P. T., &amp; Huber, W. (2015). </w:t>
      </w:r>
      <w:proofErr w:type="spellStart"/>
      <w:r w:rsidRPr="00396B8D">
        <w:rPr>
          <w:rFonts w:ascii="Times New Roman" w:eastAsia="Times New Roman" w:hAnsi="Times New Roman" w:cs="Times New Roman"/>
          <w:color w:val="000000"/>
          <w:kern w:val="0"/>
          <w14:ligatures w14:val="none"/>
        </w:rPr>
        <w:t>HTSeq</w:t>
      </w:r>
      <w:proofErr w:type="spellEnd"/>
      <w:r w:rsidRPr="00396B8D">
        <w:rPr>
          <w:rFonts w:ascii="Times New Roman" w:eastAsia="Times New Roman" w:hAnsi="Times New Roman" w:cs="Times New Roman"/>
          <w:color w:val="000000"/>
          <w:kern w:val="0"/>
          <w14:ligatures w14:val="none"/>
        </w:rPr>
        <w:t>—a Python framework to work with high-throughput sequencing data. </w:t>
      </w:r>
      <w:r w:rsidRPr="00396B8D">
        <w:rPr>
          <w:rFonts w:ascii="Times New Roman" w:eastAsia="Times New Roman" w:hAnsi="Times New Roman" w:cs="Times New Roman"/>
          <w:i/>
          <w:iCs/>
          <w:color w:val="000000"/>
          <w:kern w:val="0"/>
          <w14:ligatures w14:val="none"/>
        </w:rPr>
        <w:t>Bioinformatics</w:t>
      </w:r>
      <w:r w:rsidRPr="00396B8D">
        <w:rPr>
          <w:rFonts w:ascii="Times New Roman" w:eastAsia="Times New Roman" w:hAnsi="Times New Roman" w:cs="Times New Roman"/>
          <w:color w:val="000000"/>
          <w:kern w:val="0"/>
          <w14:ligatures w14:val="none"/>
        </w:rPr>
        <w:t>, 31(2), 166–169. </w:t>
      </w:r>
      <w:hyperlink r:id="rId8" w:history="1">
        <w:r w:rsidRPr="00396B8D">
          <w:rPr>
            <w:rFonts w:ascii="Times New Roman" w:eastAsia="Times New Roman" w:hAnsi="Times New Roman" w:cs="Times New Roman"/>
            <w:color w:val="0000FF"/>
            <w:kern w:val="0"/>
            <w:u w:val="single"/>
            <w14:ligatures w14:val="none"/>
          </w:rPr>
          <w:t>https://doi.org/10.1093/bioinformatics/btu638</w:t>
        </w:r>
      </w:hyperlink>
    </w:p>
    <w:p w14:paraId="3CE78D65" w14:textId="2B892EA4" w:rsidR="00B12E4B" w:rsidRPr="00380D3C" w:rsidRDefault="00396B8D" w:rsidP="00380D3C">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14:ligatures w14:val="none"/>
        </w:rPr>
      </w:pPr>
      <w:r w:rsidRPr="00396B8D">
        <w:rPr>
          <w:rFonts w:ascii="Times New Roman" w:eastAsia="Times New Roman" w:hAnsi="Times New Roman" w:cs="Times New Roman"/>
          <w:color w:val="000000"/>
          <w:kern w:val="0"/>
          <w14:ligatures w14:val="none"/>
        </w:rPr>
        <w:t>Love, M. I., Huber, W., &amp; Anders, S. (2014). Moderated estimation of fold change and dispersion for RNA-seq data with DESeq2. </w:t>
      </w:r>
      <w:r w:rsidRPr="00396B8D">
        <w:rPr>
          <w:rFonts w:ascii="Times New Roman" w:eastAsia="Times New Roman" w:hAnsi="Times New Roman" w:cs="Times New Roman"/>
          <w:i/>
          <w:iCs/>
          <w:color w:val="000000"/>
          <w:kern w:val="0"/>
          <w14:ligatures w14:val="none"/>
        </w:rPr>
        <w:t>Genome Biology</w:t>
      </w:r>
      <w:r w:rsidRPr="00396B8D">
        <w:rPr>
          <w:rFonts w:ascii="Times New Roman" w:eastAsia="Times New Roman" w:hAnsi="Times New Roman" w:cs="Times New Roman"/>
          <w:color w:val="000000"/>
          <w:kern w:val="0"/>
          <w14:ligatures w14:val="none"/>
        </w:rPr>
        <w:t>, 15(12), 550. </w:t>
      </w:r>
      <w:hyperlink r:id="rId9" w:history="1">
        <w:r w:rsidRPr="00396B8D">
          <w:rPr>
            <w:rFonts w:ascii="Times New Roman" w:eastAsia="Times New Roman" w:hAnsi="Times New Roman" w:cs="Times New Roman"/>
            <w:color w:val="0000FF"/>
            <w:kern w:val="0"/>
            <w:u w:val="single"/>
            <w14:ligatures w14:val="none"/>
          </w:rPr>
          <w:t>https://doi.org/10.1186/s13059-014-0550-8</w:t>
        </w:r>
      </w:hyperlink>
    </w:p>
    <w:sectPr w:rsidR="00B12E4B" w:rsidRPr="00380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5837"/>
    <w:multiLevelType w:val="multilevel"/>
    <w:tmpl w:val="14F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05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8D"/>
    <w:rsid w:val="00380D3C"/>
    <w:rsid w:val="00396B8D"/>
    <w:rsid w:val="006B3E0A"/>
    <w:rsid w:val="007D2B06"/>
    <w:rsid w:val="00A41289"/>
    <w:rsid w:val="00B12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08CE"/>
  <w15:chartTrackingRefBased/>
  <w15:docId w15:val="{3B360D60-36D9-8241-AEB9-F37168DB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6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6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8D"/>
    <w:rPr>
      <w:rFonts w:eastAsiaTheme="majorEastAsia" w:cstheme="majorBidi"/>
      <w:color w:val="272727" w:themeColor="text1" w:themeTint="D8"/>
    </w:rPr>
  </w:style>
  <w:style w:type="paragraph" w:styleId="Title">
    <w:name w:val="Title"/>
    <w:basedOn w:val="Normal"/>
    <w:next w:val="Normal"/>
    <w:link w:val="TitleChar"/>
    <w:uiPriority w:val="10"/>
    <w:qFormat/>
    <w:rsid w:val="00396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B8D"/>
    <w:pPr>
      <w:spacing w:before="160"/>
      <w:jc w:val="center"/>
    </w:pPr>
    <w:rPr>
      <w:i/>
      <w:iCs/>
      <w:color w:val="404040" w:themeColor="text1" w:themeTint="BF"/>
    </w:rPr>
  </w:style>
  <w:style w:type="character" w:customStyle="1" w:styleId="QuoteChar">
    <w:name w:val="Quote Char"/>
    <w:basedOn w:val="DefaultParagraphFont"/>
    <w:link w:val="Quote"/>
    <w:uiPriority w:val="29"/>
    <w:rsid w:val="00396B8D"/>
    <w:rPr>
      <w:i/>
      <w:iCs/>
      <w:color w:val="404040" w:themeColor="text1" w:themeTint="BF"/>
    </w:rPr>
  </w:style>
  <w:style w:type="paragraph" w:styleId="ListParagraph">
    <w:name w:val="List Paragraph"/>
    <w:basedOn w:val="Normal"/>
    <w:uiPriority w:val="34"/>
    <w:qFormat/>
    <w:rsid w:val="00396B8D"/>
    <w:pPr>
      <w:ind w:left="720"/>
      <w:contextualSpacing/>
    </w:pPr>
  </w:style>
  <w:style w:type="character" w:styleId="IntenseEmphasis">
    <w:name w:val="Intense Emphasis"/>
    <w:basedOn w:val="DefaultParagraphFont"/>
    <w:uiPriority w:val="21"/>
    <w:qFormat/>
    <w:rsid w:val="00396B8D"/>
    <w:rPr>
      <w:i/>
      <w:iCs/>
      <w:color w:val="0F4761" w:themeColor="accent1" w:themeShade="BF"/>
    </w:rPr>
  </w:style>
  <w:style w:type="paragraph" w:styleId="IntenseQuote">
    <w:name w:val="Intense Quote"/>
    <w:basedOn w:val="Normal"/>
    <w:next w:val="Normal"/>
    <w:link w:val="IntenseQuoteChar"/>
    <w:uiPriority w:val="30"/>
    <w:qFormat/>
    <w:rsid w:val="00396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8D"/>
    <w:rPr>
      <w:i/>
      <w:iCs/>
      <w:color w:val="0F4761" w:themeColor="accent1" w:themeShade="BF"/>
    </w:rPr>
  </w:style>
  <w:style w:type="character" w:styleId="IntenseReference">
    <w:name w:val="Intense Reference"/>
    <w:basedOn w:val="DefaultParagraphFont"/>
    <w:uiPriority w:val="32"/>
    <w:qFormat/>
    <w:rsid w:val="00396B8D"/>
    <w:rPr>
      <w:b/>
      <w:bCs/>
      <w:smallCaps/>
      <w:color w:val="0F4761" w:themeColor="accent1" w:themeShade="BF"/>
      <w:spacing w:val="5"/>
    </w:rPr>
  </w:style>
  <w:style w:type="paragraph" w:styleId="NormalWeb">
    <w:name w:val="Normal (Web)"/>
    <w:basedOn w:val="Normal"/>
    <w:uiPriority w:val="99"/>
    <w:semiHidden/>
    <w:unhideWhenUsed/>
    <w:rsid w:val="00396B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96B8D"/>
  </w:style>
  <w:style w:type="character" w:styleId="Strong">
    <w:name w:val="Strong"/>
    <w:basedOn w:val="DefaultParagraphFont"/>
    <w:uiPriority w:val="22"/>
    <w:qFormat/>
    <w:rsid w:val="00396B8D"/>
    <w:rPr>
      <w:b/>
      <w:bCs/>
    </w:rPr>
  </w:style>
  <w:style w:type="character" w:styleId="HTMLCode">
    <w:name w:val="HTML Code"/>
    <w:basedOn w:val="DefaultParagraphFont"/>
    <w:uiPriority w:val="99"/>
    <w:semiHidden/>
    <w:unhideWhenUsed/>
    <w:rsid w:val="00396B8D"/>
    <w:rPr>
      <w:rFonts w:ascii="Courier New" w:eastAsia="Times New Roman" w:hAnsi="Courier New" w:cs="Courier New"/>
      <w:sz w:val="20"/>
      <w:szCs w:val="20"/>
    </w:rPr>
  </w:style>
  <w:style w:type="character" w:styleId="Emphasis">
    <w:name w:val="Emphasis"/>
    <w:basedOn w:val="DefaultParagraphFont"/>
    <w:uiPriority w:val="20"/>
    <w:qFormat/>
    <w:rsid w:val="00396B8D"/>
    <w:rPr>
      <w:i/>
      <w:iCs/>
    </w:rPr>
  </w:style>
  <w:style w:type="character" w:styleId="Hyperlink">
    <w:name w:val="Hyperlink"/>
    <w:basedOn w:val="DefaultParagraphFont"/>
    <w:uiPriority w:val="99"/>
    <w:semiHidden/>
    <w:unhideWhenUsed/>
    <w:rsid w:val="00396B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136780">
      <w:bodyDiv w:val="1"/>
      <w:marLeft w:val="0"/>
      <w:marRight w:val="0"/>
      <w:marTop w:val="0"/>
      <w:marBottom w:val="0"/>
      <w:divBdr>
        <w:top w:val="none" w:sz="0" w:space="0" w:color="auto"/>
        <w:left w:val="none" w:sz="0" w:space="0" w:color="auto"/>
        <w:bottom w:val="none" w:sz="0" w:space="0" w:color="auto"/>
        <w:right w:val="none" w:sz="0" w:space="0" w:color="auto"/>
      </w:divBdr>
    </w:div>
    <w:div w:id="1265309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bioinformatics/btu638" TargetMode="External"/><Relationship Id="rId3" Type="http://schemas.openxmlformats.org/officeDocument/2006/relationships/settings" Target="settings.xml"/><Relationship Id="rId7" Type="http://schemas.openxmlformats.org/officeDocument/2006/relationships/hyperlink" Target="http://broadinstitute.github.io/pic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nmeth.1923" TargetMode="External"/><Relationship Id="rId11" Type="http://schemas.openxmlformats.org/officeDocument/2006/relationships/theme" Target="theme/theme1.xml"/><Relationship Id="rId5" Type="http://schemas.openxmlformats.org/officeDocument/2006/relationships/hyperlink" Target="https://doi.org/10.1186/s12977-015-0232-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86/s13059-014-05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Poduval, Deepak</dc:creator>
  <cp:keywords/>
  <dc:description/>
  <cp:lastModifiedBy>Poduval, Deepak</cp:lastModifiedBy>
  <cp:revision>2</cp:revision>
  <dcterms:created xsi:type="dcterms:W3CDTF">2025-07-01T16:56:00Z</dcterms:created>
  <dcterms:modified xsi:type="dcterms:W3CDTF">2025-07-01T16:57:00Z</dcterms:modified>
</cp:coreProperties>
</file>