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Futures Journal PRO</w:t>
      </w:r>
    </w:p>
    <w:p>
      <w:pPr>
        <w:pStyle w:val="Heading2"/>
        <w:spacing w:after="300"/>
      </w:pPr>
      <w:r>
        <w:t xml:space="preserve">Kompletní uživatelský a instalační návod</w:t>
      </w:r>
    </w:p>
    <w:p>
      <w:pPr>
        <w:spacing w:after="150"/>
      </w:pPr>
      <w:r>
        <w:rPr>
          <w:b/>
          <w:bCs/>
        </w:rPr>
        <w:t xml:space="preserve">Funkce programu • jednotlivé karty • NinjaTrader • cTrader • TradingView • vytvoření instalačního EXE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FEF" w:val="clear"/>
            <w:tcMar>
              <w:top w:type="dxa" w:w="150"/>
              <w:left w:type="dxa" w:w="150"/>
              <w:bottom w:type="dxa" w:w="150"/>
              <w:right w:type="dxa" w:w="150"/>
            </w:tcMar>
          </w:tcPr>
          <w:p>
            <w:r>
              <w:t xml:space="preserve">Dokument je určen pro běžné používání programu i pro čistou instalaci na nový počítač. Druhá část obsahuje návod k vytvoření instalačního souboru a následné instalaci.</w:t>
            </w:r>
          </w:p>
        </w:tc>
      </w:tr>
    </w:tbl>
    <w:p>
      <w:pPr>
        <w:spacing w:after="100"/>
      </w:pPr>
    </w:p>
    <w:p>
      <w:pPr>
        <w:spacing w:after="150"/>
      </w:pPr>
      <w:r>
        <w:rPr>
          <w:b/>
          <w:bCs/>
        </w:rPr>
        <w:t xml:space="preserve">Verze dokumentu: Futures Journal PRO 4.4.7</w:t>
      </w:r>
    </w:p>
    <w:p>
      <w:r>
        <w:br w:type="page"/>
      </w:r>
    </w:p>
    <w:p>
      <w:pPr>
        <w:pStyle w:val="Heading1"/>
        <w:spacing w:after="200" w:before="400"/>
      </w:pPr>
      <w:r>
        <w:t xml:space="preserve">Obsah dokumentu</w:t>
      </w:r>
    </w:p>
    <w:p>
      <w:pPr>
        <w:spacing w:after="150"/>
      </w:pPr>
      <w:r>
        <w:rPr>
          <w:b/>
          <w:bCs/>
        </w:rPr>
        <w:t xml:space="preserve">ČÁST A – Představení a používání programu</w:t>
      </w:r>
    </w:p>
    <w:p>
      <w:pPr>
        <w:pStyle w:val="ListParagraph"/>
        <w:numPr>
          <w:ilvl w:val="0"/>
          <w:numId w:val="1"/>
        </w:numPr>
        <w:spacing w:after="60"/>
      </w:pPr>
      <w:r>
        <w:t xml:space="preserve">1. K čemu je Futures Journal PRO určen</w:t>
      </w:r>
    </w:p>
    <w:p>
      <w:pPr>
        <w:pStyle w:val="ListParagraph"/>
        <w:numPr>
          <w:ilvl w:val="0"/>
          <w:numId w:val="1"/>
        </w:numPr>
        <w:spacing w:after="60"/>
      </w:pPr>
      <w:r>
        <w:t xml:space="preserve">2. Deníky a základní ovládání</w:t>
      </w:r>
    </w:p>
    <w:p>
      <w:pPr>
        <w:pStyle w:val="ListParagraph"/>
        <w:numPr>
          <w:ilvl w:val="0"/>
          <w:numId w:val="1"/>
        </w:numPr>
        <w:spacing w:after="60"/>
      </w:pPr>
      <w:r>
        <w:t xml:space="preserve">3. Popis jednotlivých karet</w:t>
      </w:r>
    </w:p>
    <w:p>
      <w:pPr>
        <w:pStyle w:val="ListParagraph"/>
        <w:numPr>
          <w:ilvl w:val="0"/>
          <w:numId w:val="1"/>
        </w:numPr>
        <w:spacing w:after="60"/>
      </w:pPr>
      <w:r>
        <w:t xml:space="preserve">4. Ruční přidání a správa obchodu</w:t>
      </w:r>
    </w:p>
    <w:p>
      <w:pPr>
        <w:pStyle w:val="ListParagraph"/>
        <w:numPr>
          <w:ilvl w:val="0"/>
          <w:numId w:val="1"/>
        </w:numPr>
        <w:spacing w:after="60"/>
      </w:pPr>
      <w:r>
        <w:t xml:space="preserve">5. Slučování obchodů (TP1/TP2/Break Even)</w:t>
      </w:r>
    </w:p>
    <w:p>
      <w:pPr>
        <w:pStyle w:val="ListParagraph"/>
        <w:numPr>
          <w:ilvl w:val="0"/>
          <w:numId w:val="1"/>
        </w:numPr>
        <w:spacing w:after="60"/>
      </w:pPr>
      <w:r>
        <w:t xml:space="preserve">6. Break Even jako vlastní výsledek</w:t>
      </w:r>
    </w:p>
    <w:p>
      <w:pPr>
        <w:pStyle w:val="ListParagraph"/>
        <w:numPr>
          <w:ilvl w:val="0"/>
          <w:numId w:val="1"/>
        </w:numPr>
        <w:spacing w:after="60"/>
      </w:pPr>
      <w:r>
        <w:t xml:space="preserve">7. Šablony podle instrumentu</w:t>
      </w:r>
    </w:p>
    <w:p>
      <w:pPr>
        <w:pStyle w:val="ListParagraph"/>
        <w:numPr>
          <w:ilvl w:val="0"/>
          <w:numId w:val="1"/>
        </w:numPr>
        <w:spacing w:after="60"/>
      </w:pPr>
      <w:r>
        <w:t xml:space="preserve">8. Komise – jak se počítá a jak ji nastavit</w:t>
      </w:r>
    </w:p>
    <w:p>
      <w:pPr>
        <w:pStyle w:val="ListParagraph"/>
        <w:numPr>
          <w:ilvl w:val="0"/>
          <w:numId w:val="1"/>
        </w:numPr>
        <w:spacing w:after="60"/>
      </w:pPr>
      <w:r>
        <w:t xml:space="preserve">9. Řízení rizika</w:t>
      </w:r>
    </w:p>
    <w:p>
      <w:pPr>
        <w:pStyle w:val="ListParagraph"/>
        <w:numPr>
          <w:ilvl w:val="0"/>
          <w:numId w:val="1"/>
        </w:numPr>
        <w:spacing w:after="60"/>
      </w:pPr>
      <w:r>
        <w:t xml:space="preserve">10. Integrace s NinjaTraderem 8</w:t>
      </w:r>
    </w:p>
    <w:p>
      <w:pPr>
        <w:pStyle w:val="ListParagraph"/>
        <w:numPr>
          <w:ilvl w:val="0"/>
          <w:numId w:val="1"/>
        </w:numPr>
        <w:spacing w:after="60"/>
      </w:pPr>
      <w:r>
        <w:t xml:space="preserve">11. Integrace s cTraderem</w:t>
      </w:r>
    </w:p>
    <w:p>
      <w:pPr>
        <w:pStyle w:val="ListParagraph"/>
        <w:numPr>
          <w:ilvl w:val="0"/>
          <w:numId w:val="1"/>
        </w:numPr>
        <w:spacing w:after="60"/>
      </w:pPr>
      <w:r>
        <w:t xml:space="preserve">12. Integrace s TradingView</w:t>
      </w:r>
    </w:p>
    <w:p>
      <w:pPr>
        <w:pStyle w:val="ListParagraph"/>
        <w:numPr>
          <w:ilvl w:val="0"/>
          <w:numId w:val="1"/>
        </w:numPr>
        <w:spacing w:after="60"/>
      </w:pPr>
      <w:r>
        <w:t xml:space="preserve">13. Vzhled aplikace (témata)</w:t>
      </w:r>
    </w:p>
    <w:p>
      <w:pPr>
        <w:pStyle w:val="ListParagraph"/>
        <w:numPr>
          <w:ilvl w:val="0"/>
          <w:numId w:val="1"/>
        </w:numPr>
        <w:spacing w:after="60"/>
      </w:pPr>
      <w:r>
        <w:t xml:space="preserve">14. Zabezpečení – heslo a zamknutí aplikace</w:t>
      </w:r>
    </w:p>
    <w:p>
      <w:pPr>
        <w:pStyle w:val="ListParagraph"/>
        <w:numPr>
          <w:ilvl w:val="0"/>
          <w:numId w:val="1"/>
        </w:numPr>
        <w:spacing w:after="60"/>
      </w:pPr>
      <w:r>
        <w:t xml:space="preserve">15. Automatické spuštění, ikona vedle hodin a ukončení</w:t>
      </w:r>
    </w:p>
    <w:p>
      <w:pPr>
        <w:pStyle w:val="ListParagraph"/>
        <w:numPr>
          <w:ilvl w:val="0"/>
          <w:numId w:val="1"/>
        </w:numPr>
        <w:spacing w:after="60"/>
      </w:pPr>
      <w:r>
        <w:t xml:space="preserve">16. Data, zálohy a bezpečné používání</w:t>
      </w:r>
    </w:p>
    <w:p>
      <w:pPr>
        <w:spacing w:after="150"/>
      </w:pPr>
      <w:r>
        <w:rPr>
          <w:b/>
          <w:bCs/>
        </w:rPr>
        <w:t xml:space="preserve">ČÁST B – Vytvoření instalačního EXE a instalace programu</w:t>
      </w:r>
    </w:p>
    <w:p>
      <w:r>
        <w:br w:type="page"/>
      </w:r>
    </w:p>
    <w:p>
      <w:pPr>
        <w:pStyle w:val="Heading1"/>
        <w:spacing w:after="50"/>
      </w:pPr>
      <w:r>
        <w:t xml:space="preserve">ČÁST A</w:t>
      </w:r>
    </w:p>
    <w:p>
      <w:pPr>
        <w:pStyle w:val="Heading2"/>
        <w:spacing w:after="300"/>
      </w:pPr>
      <w:r>
        <w:t xml:space="preserve">Představení a používání programu</w:t>
      </w:r>
    </w:p>
    <w:p>
      <w:pPr>
        <w:pStyle w:val="Heading1"/>
        <w:spacing w:after="200" w:before="400"/>
      </w:pPr>
      <w:r>
        <w:t xml:space="preserve">1. K čemu je Futures Journal PRO určen</w:t>
      </w:r>
    </w:p>
    <w:p>
      <w:pPr>
        <w:spacing w:after="150"/>
      </w:pPr>
      <w:r>
        <w:t xml:space="preserve">Futures Journal PRO je desktopový obchodní deník pro futures. Slouží k ručnímu i automatickému ukládání obchodů, kontrole otevřených pozic, vyhodnocování výsledků a pravidelnému zálohování dat. Program umožňuje oddělit různé účty, strategie nebo typy obchodování do samostatných deníků.</w:t>
      </w:r>
    </w:p>
    <w:p>
      <w:pPr>
        <w:pStyle w:val="ListParagraph"/>
        <w:numPr>
          <w:ilvl w:val="0"/>
          <w:numId w:val="1"/>
        </w:numPr>
        <w:spacing w:after="60"/>
      </w:pPr>
      <w:r>
        <w:t xml:space="preserve">ruční zapisování obchodů včetně vstupu, výstupu, výsledku, bodů, P/L, komise, kontraktů, strategie, plánu, komentáře a nejvýše tří obrázků;</w:t>
      </w:r>
    </w:p>
    <w:p>
      <w:pPr>
        <w:pStyle w:val="ListParagraph"/>
        <w:numPr>
          <w:ilvl w:val="0"/>
          <w:numId w:val="1"/>
        </w:numPr>
        <w:spacing w:after="60"/>
      </w:pPr>
      <w:r>
        <w:t xml:space="preserve">automatický příjem obchodních událostí z NinjaTraderu 8 a z cTraderu;</w:t>
      </w:r>
    </w:p>
    <w:p>
      <w:pPr>
        <w:pStyle w:val="ListParagraph"/>
        <w:numPr>
          <w:ilvl w:val="0"/>
          <w:numId w:val="1"/>
        </w:numPr>
        <w:spacing w:after="60"/>
      </w:pPr>
      <w:r>
        <w:t xml:space="preserve">příjem alertů ze služby TradingView přes veřejný Cloudflare Worker;</w:t>
      </w:r>
    </w:p>
    <w:p>
      <w:pPr>
        <w:pStyle w:val="ListParagraph"/>
        <w:numPr>
          <w:ilvl w:val="0"/>
          <w:numId w:val="1"/>
        </w:numPr>
        <w:spacing w:after="60"/>
      </w:pPr>
      <w:r>
        <w:t xml:space="preserve">automatické slučování obchodů rozdělených na víc cílů (TP1/TP2/Break Even) do jednoho obchodu;</w:t>
      </w:r>
    </w:p>
    <w:p>
      <w:pPr>
        <w:pStyle w:val="ListParagraph"/>
        <w:numPr>
          <w:ilvl w:val="0"/>
          <w:numId w:val="1"/>
        </w:numPr>
        <w:spacing w:after="60"/>
      </w:pPr>
      <w:r>
        <w:t xml:space="preserve">rozpoznávání Break Even jako vlastního výsledku, ne jako ztráty;</w:t>
      </w:r>
    </w:p>
    <w:p>
      <w:pPr>
        <w:pStyle w:val="ListParagraph"/>
        <w:numPr>
          <w:ilvl w:val="0"/>
          <w:numId w:val="1"/>
        </w:numPr>
        <w:spacing w:after="60"/>
      </w:pPr>
      <w:r>
        <w:t xml:space="preserve">šablony podle instrumentu s hodnotou bodu a výchozí komisí – automatický výpočet zisku/ztráty;</w:t>
      </w:r>
    </w:p>
    <w:p>
      <w:pPr>
        <w:pStyle w:val="ListParagraph"/>
        <w:numPr>
          <w:ilvl w:val="0"/>
          <w:numId w:val="1"/>
        </w:numPr>
        <w:spacing w:after="60"/>
      </w:pPr>
      <w:r>
        <w:t xml:space="preserve">řízení rizika s denními a celkovými limity a jejich vyznačením v kalendáři;</w:t>
      </w:r>
    </w:p>
    <w:p>
      <w:pPr>
        <w:pStyle w:val="ListParagraph"/>
        <w:numPr>
          <w:ilvl w:val="0"/>
          <w:numId w:val="1"/>
        </w:numPr>
        <w:spacing w:after="60"/>
      </w:pPr>
      <w:r>
        <w:t xml:space="preserve">zobrazení otevřených pozic a jejich pravidelnou synchronizaci z NinjaTraderu;</w:t>
      </w:r>
    </w:p>
    <w:p>
      <w:pPr>
        <w:pStyle w:val="ListParagraph"/>
        <w:numPr>
          <w:ilvl w:val="0"/>
          <w:numId w:val="1"/>
        </w:numPr>
        <w:spacing w:after="60"/>
      </w:pPr>
      <w:r>
        <w:t xml:space="preserve">přehled účtu, poměr Target/Stop Loss, equity křivku a seznam vybraných obchodů, s možností filtrovat podle deníku;</w:t>
      </w:r>
    </w:p>
    <w:p>
      <w:pPr>
        <w:pStyle w:val="ListParagraph"/>
        <w:numPr>
          <w:ilvl w:val="0"/>
          <w:numId w:val="1"/>
        </w:numPr>
        <w:spacing w:after="60"/>
      </w:pPr>
      <w:r>
        <w:t xml:space="preserve">podíl jednotlivých instrumentů v portfoliu, počet obchodů a jejich zisk nebo ztrátu;</w:t>
      </w:r>
    </w:p>
    <w:p>
      <w:pPr>
        <w:pStyle w:val="ListParagraph"/>
        <w:numPr>
          <w:ilvl w:val="0"/>
          <w:numId w:val="1"/>
        </w:numPr>
        <w:spacing w:after="60"/>
      </w:pPr>
      <w:r>
        <w:t xml:space="preserve">kalendář výsledků s filtrem podle deníku a propojením zpět do Deníku pro konkrétní den, reporty, export CSV a tisk nebo uložení do PDF;</w:t>
      </w:r>
    </w:p>
    <w:p>
      <w:pPr>
        <w:pStyle w:val="ListParagraph"/>
        <w:numPr>
          <w:ilvl w:val="0"/>
          <w:numId w:val="1"/>
        </w:numPr>
        <w:spacing w:after="60"/>
      </w:pPr>
      <w:r>
        <w:t xml:space="preserve">vlastní vzhled aplikace – tmavý, světlý nebo zcela vlastní barevný motiv;</w:t>
      </w:r>
    </w:p>
    <w:p>
      <w:pPr>
        <w:pStyle w:val="ListParagraph"/>
        <w:numPr>
          <w:ilvl w:val="0"/>
          <w:numId w:val="1"/>
        </w:numPr>
        <w:spacing w:after="60"/>
      </w:pPr>
      <w:r>
        <w:t xml:space="preserve">zálohu všech deníků na SSD a obnovu ze zálohy.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FEF" w:val="clear"/>
            <w:tcMar>
              <w:top w:type="dxa" w:w="150"/>
              <w:left w:type="dxa" w:w="150"/>
              <w:bottom w:type="dxa" w:w="150"/>
              <w:right w:type="dxa" w:w="150"/>
            </w:tcMar>
          </w:tcPr>
          <w:p>
            <w:r>
              <w:t xml:space="preserve">Důležité: Automatický příjem funguje jen tehdy, když je Futures Journal PRO spuštěný. Po zavření křížkem má aplikace zůstat běžet na pozadí a být viditelná ikonou u hodin.</w:t>
            </w:r>
          </w:p>
        </w:tc>
      </w:tr>
    </w:tbl>
    <w:p>
      <w:pPr>
        <w:pStyle w:val="Heading1"/>
        <w:spacing w:after="200" w:before="400"/>
      </w:pPr>
      <w:r>
        <w:t xml:space="preserve">2. Deníky a základní ovládání</w:t>
      </w:r>
    </w:p>
    <w:p>
      <w:pPr>
        <w:pStyle w:val="Heading2"/>
        <w:spacing w:after="150" w:before="300"/>
      </w:pPr>
      <w:r>
        <w:t xml:space="preserve">2.1 Aktivní deník</w:t>
      </w:r>
    </w:p>
    <w:p>
      <w:pPr>
        <w:spacing w:after="150"/>
      </w:pPr>
      <w:r>
        <w:t xml:space="preserve">Nahoře je přepínač „Aktivní deník“. V programu není povinný přednastavený hlavní deník. Pracuje se pouze s deníky vytvořenými uživatelem. Každý deník může představovat například konkrétní účet, strategii, demo obchodování nebo živé obchodování.</w:t>
      </w:r>
    </w:p>
    <w:p>
      <w:pPr>
        <w:pStyle w:val="ListParagraph"/>
        <w:numPr>
          <w:ilvl w:val="0"/>
          <w:numId w:val="1"/>
        </w:numPr>
        <w:spacing w:after="60"/>
      </w:pPr>
      <w:r>
        <w:t xml:space="preserve">+ Nový: vytvoří nový deník;</w:t>
      </w:r>
    </w:p>
    <w:p>
      <w:pPr>
        <w:pStyle w:val="ListParagraph"/>
        <w:numPr>
          <w:ilvl w:val="0"/>
          <w:numId w:val="1"/>
        </w:numPr>
        <w:spacing w:after="60"/>
      </w:pPr>
      <w:r>
        <w:t xml:space="preserve">Přejmenovat: změní název právě zvoleného deníku;</w:t>
      </w:r>
    </w:p>
    <w:p>
      <w:pPr>
        <w:pStyle w:val="ListParagraph"/>
        <w:numPr>
          <w:ilvl w:val="0"/>
          <w:numId w:val="1"/>
        </w:numPr>
        <w:spacing w:after="60"/>
      </w:pPr>
      <w:r>
        <w:t xml:space="preserve">Odstranit: odstraní vybraný deník podle potvrzení programu;</w:t>
      </w:r>
    </w:p>
    <w:p>
      <w:pPr>
        <w:pStyle w:val="ListParagraph"/>
        <w:numPr>
          <w:ilvl w:val="0"/>
          <w:numId w:val="1"/>
        </w:numPr>
        <w:spacing w:after="60"/>
      </w:pPr>
      <w:r>
        <w:t xml:space="preserve">Přiřazení účtů ke kartám: v Integracích určuje, do kterého deníku se mají ukládat obchody z konkrétního účtu NinjaTraderu, cTraderu nebo TradingView.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FEF" w:val="clear"/>
            <w:tcMar>
              <w:top w:type="dxa" w:w="150"/>
              <w:left w:type="dxa" w:w="150"/>
              <w:bottom w:type="dxa" w:w="150"/>
              <w:right w:type="dxa" w:w="150"/>
            </w:tcMar>
          </w:tcPr>
          <w:p>
            <w:r>
              <w:t xml:space="preserve">Před odstraněním deníku vždy vytvořte zálohu. Odstranění deníku může odstranit i obchody, které jsou v něm uložené.</w:t>
            </w:r>
          </w:p>
        </w:tc>
      </w:tr>
    </w:tbl>
    <w:p>
      <w:pPr>
        <w:pStyle w:val="Heading2"/>
        <w:spacing w:after="150" w:before="300"/>
      </w:pPr>
      <w:r>
        <w:t xml:space="preserve">2.2 Heslo aplikace</w:t>
      </w:r>
    </w:p>
    <w:p>
      <w:pPr>
        <w:spacing w:after="150"/>
      </w:pPr>
      <w:r>
        <w:t xml:space="preserve">Při prvním spuštění si uživatel vytvoří vlastní přihlašovací heslo. Heslo se poté vyžaduje jen jednou za spuštění aplikace – přepínání mezi deníky, jejich vytváření nebo přejmenování už heslo neresetuje. Heslo lze změnit i ručně aplikaci uzamknout kdykoliv v Nastavení (viz kapitola 14).</w:t>
      </w:r>
    </w:p>
    <w:p>
      <w:pPr>
        <w:pStyle w:val="Heading1"/>
        <w:spacing w:after="200" w:before="400"/>
      </w:pPr>
      <w:r>
        <w:t xml:space="preserve">3. Popis jednotlivých karet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rPr>
          <w:tblHeader/>
        </w:trPr>
        <w:tc>
          <w:tcPr>
            <w:tcW w:type="auto" w:w="1"/>
            <w:shd w:fill="DCE6F1" w:val="clear"/>
            <w:tcMar>
              <w:top w:type="dxa" w:w="100"/>
              <w:left w:type="dxa" w:w="120"/>
              <w:bottom w:type="dxa" w:w="100"/>
              <w:right w:type="dxa" w:w="120"/>
            </w:tcMar>
          </w:tcPr>
          <w:p>
            <w:r>
              <w:rPr>
                <w:b/>
                <w:bCs/>
              </w:rPr>
              <w:t xml:space="preserve">Karta</w:t>
            </w:r>
          </w:p>
        </w:tc>
        <w:tc>
          <w:tcPr>
            <w:tcW w:type="auto" w:w="1"/>
            <w:shd w:fill="DCE6F1" w:val="clear"/>
            <w:tcMar>
              <w:top w:type="dxa" w:w="100"/>
              <w:left w:type="dxa" w:w="120"/>
              <w:bottom w:type="dxa" w:w="100"/>
              <w:right w:type="dxa" w:w="120"/>
            </w:tcMar>
          </w:tcPr>
          <w:p>
            <w:r>
              <w:rPr>
                <w:b/>
                <w:bCs/>
              </w:rPr>
              <w:t xml:space="preserve">Co obsahuje a k čemu slouží</w:t>
            </w:r>
          </w:p>
        </w:tc>
      </w:tr>
      <w:tr>
        <w:tc>
          <w:tcPr>
            <w:tcW w:type="auto" w:w="1"/>
            <w:tcMar>
              <w:top w:type="dxa" w:w="100"/>
              <w:left w:type="dxa" w:w="120"/>
              <w:bottom w:type="dxa" w:w="100"/>
              <w:right w:type="dxa" w:w="120"/>
            </w:tcMar>
          </w:tcPr>
          <w:p>
            <w:r>
              <w:rPr>
                <w:b w:val="false"/>
                <w:bCs w:val="false"/>
              </w:rPr>
              <w:t xml:space="preserve">Úvod</w:t>
            </w:r>
          </w:p>
        </w:tc>
        <w:tc>
          <w:tcPr>
            <w:tcW w:type="auto" w:w="1"/>
            <w:tcMar>
              <w:top w:type="dxa" w:w="100"/>
              <w:left w:type="dxa" w:w="120"/>
              <w:bottom w:type="dxa" w:w="100"/>
              <w:right w:type="dxa" w:w="120"/>
            </w:tcMar>
          </w:tcPr>
          <w:p>
            <w:r>
              <w:rPr>
                <w:b w:val="false"/>
                <w:bCs w:val="false"/>
              </w:rPr>
              <w:t xml:space="preserve">Domovská obrazovka programu. Slouží jako výchozí místo po otevření aplikace a k rychlé orientaci.</w:t>
            </w:r>
          </w:p>
        </w:tc>
      </w:tr>
      <w:tr>
        <w:tc>
          <w:tcPr>
            <w:tcW w:type="auto" w:w="1"/>
            <w:tcMar>
              <w:top w:type="dxa" w:w="100"/>
              <w:left w:type="dxa" w:w="120"/>
              <w:bottom w:type="dxa" w:w="100"/>
              <w:right w:type="dxa" w:w="120"/>
            </w:tcMar>
          </w:tcPr>
          <w:p>
            <w:r>
              <w:rPr>
                <w:b w:val="false"/>
                <w:bCs w:val="false"/>
              </w:rPr>
              <w:t xml:space="preserve">Otevřené pozice</w:t>
            </w:r>
          </w:p>
        </w:tc>
        <w:tc>
          <w:tcPr>
            <w:tcW w:type="auto" w:w="1"/>
            <w:tcMar>
              <w:top w:type="dxa" w:w="100"/>
              <w:left w:type="dxa" w:w="120"/>
              <w:bottom w:type="dxa" w:w="100"/>
              <w:right w:type="dxa" w:w="120"/>
            </w:tcMar>
          </w:tcPr>
          <w:p>
            <w:r>
              <w:rPr>
                <w:b w:val="false"/>
                <w:bCs w:val="false"/>
              </w:rPr>
              <w:t xml:space="preserve">Zobrazuje aktuální otevřené pozice přijaté z NinjaTraderu. Tlačítko „Vymazat neplatné pozice“ odstraní záznamy, které už neodpovídají skutečně otevřeným pozicím.</w:t>
            </w:r>
          </w:p>
        </w:tc>
      </w:tr>
      <w:tr>
        <w:tc>
          <w:tcPr>
            <w:tcW w:type="auto" w:w="1"/>
            <w:tcMar>
              <w:top w:type="dxa" w:w="100"/>
              <w:left w:type="dxa" w:w="120"/>
              <w:bottom w:type="dxa" w:w="100"/>
              <w:right w:type="dxa" w:w="120"/>
            </w:tcMar>
          </w:tcPr>
          <w:p>
            <w:r>
              <w:rPr>
                <w:b w:val="false"/>
                <w:bCs w:val="false"/>
              </w:rPr>
              <w:t xml:space="preserve">Přehled účtu</w:t>
            </w:r>
          </w:p>
        </w:tc>
        <w:tc>
          <w:tcPr>
            <w:tcW w:type="auto" w:w="1"/>
            <w:tcMar>
              <w:top w:type="dxa" w:w="100"/>
              <w:left w:type="dxa" w:w="120"/>
              <w:bottom w:type="dxa" w:w="100"/>
              <w:right w:type="dxa" w:w="120"/>
            </w:tcMar>
          </w:tcPr>
          <w:p>
            <w:r>
              <w:rPr>
                <w:b w:val="false"/>
                <w:bCs w:val="false"/>
              </w:rPr>
              <w:t xml:space="preserve">Filtrování obchodů podle rozsahu, konkrétního data, období Od–Do, deníku (včetně „Všechny deníky“) a instrumentu. Zobrazuje souhrn, poměr Target/Stop Loss, equity křivku a vybrané obchody. U každého obchodu z jiného než aktivního deníku se zobrazí štítek s názvem deníku.</w:t>
            </w:r>
          </w:p>
        </w:tc>
      </w:tr>
      <w:tr>
        <w:tc>
          <w:tcPr>
            <w:tcW w:type="auto" w:w="1"/>
            <w:tcMar>
              <w:top w:type="dxa" w:w="100"/>
              <w:left w:type="dxa" w:w="120"/>
              <w:bottom w:type="dxa" w:w="100"/>
              <w:right w:type="dxa" w:w="120"/>
            </w:tcMar>
          </w:tcPr>
          <w:p>
            <w:r>
              <w:rPr>
                <w:b w:val="false"/>
                <w:bCs w:val="false"/>
              </w:rPr>
              <w:t xml:space="preserve">Podíl instrumentů</w:t>
            </w:r>
          </w:p>
        </w:tc>
        <w:tc>
          <w:tcPr>
            <w:tcW w:type="auto" w:w="1"/>
            <w:tcMar>
              <w:top w:type="dxa" w:w="100"/>
              <w:left w:type="dxa" w:w="120"/>
              <w:bottom w:type="dxa" w:w="100"/>
              <w:right w:type="dxa" w:w="120"/>
            </w:tcMar>
          </w:tcPr>
          <w:p>
            <w:r>
              <w:rPr>
                <w:b w:val="false"/>
                <w:bCs w:val="false"/>
              </w:rPr>
              <w:t xml:space="preserve">Procentní rozdělení obchodovaných instrumentů, počet obchodů, počet ziskových/ztrátových obchodů a výsledné P/L. Lze filtrovat podle deníku a období.</w:t>
            </w:r>
          </w:p>
        </w:tc>
      </w:tr>
      <w:tr>
        <w:tc>
          <w:tcPr>
            <w:tcW w:type="auto" w:w="1"/>
            <w:tcMar>
              <w:top w:type="dxa" w:w="100"/>
              <w:left w:type="dxa" w:w="120"/>
              <w:bottom w:type="dxa" w:w="100"/>
              <w:right w:type="dxa" w:w="120"/>
            </w:tcMar>
          </w:tcPr>
          <w:p>
            <w:r>
              <w:rPr>
                <w:b w:val="false"/>
                <w:bCs w:val="false"/>
              </w:rPr>
              <w:t xml:space="preserve">Deník</w:t>
            </w:r>
          </w:p>
        </w:tc>
        <w:tc>
          <w:tcPr>
            <w:tcW w:type="auto" w:w="1"/>
            <w:tcMar>
              <w:top w:type="dxa" w:w="100"/>
              <w:left w:type="dxa" w:w="120"/>
              <w:bottom w:type="dxa" w:w="100"/>
              <w:right w:type="dxa" w:w="120"/>
            </w:tcMar>
          </w:tcPr>
          <w:p>
            <w:r>
              <w:rPr>
                <w:b w:val="false"/>
                <w:bCs w:val="false"/>
              </w:rPr>
              <w:t xml:space="preserve">Hlavní seznam obchodů aktivního deníku. Obsahuje ručně zadané i automaticky importované uzavřené obchody. Zde lze obchod otevřít, upravit, sloučit s jiným (viz kapitola 5), přesunout mezi deníky nebo odstranit.</w:t>
            </w:r>
          </w:p>
        </w:tc>
      </w:tr>
      <w:tr>
        <w:tc>
          <w:tcPr>
            <w:tcW w:type="auto" w:w="1"/>
            <w:tcMar>
              <w:top w:type="dxa" w:w="100"/>
              <w:left w:type="dxa" w:w="120"/>
              <w:bottom w:type="dxa" w:w="100"/>
              <w:right w:type="dxa" w:w="120"/>
            </w:tcMar>
          </w:tcPr>
          <w:p>
            <w:r>
              <w:rPr>
                <w:b w:val="false"/>
                <w:bCs w:val="false"/>
              </w:rPr>
              <w:t xml:space="preserve">Kalendář</w:t>
            </w:r>
          </w:p>
        </w:tc>
        <w:tc>
          <w:tcPr>
            <w:tcW w:type="auto" w:w="1"/>
            <w:tcMar>
              <w:top w:type="dxa" w:w="100"/>
              <w:left w:type="dxa" w:w="120"/>
              <w:bottom w:type="dxa" w:w="100"/>
              <w:right w:type="dxa" w:w="120"/>
            </w:tcMar>
          </w:tcPr>
          <w:p>
            <w:r>
              <w:rPr>
                <w:b w:val="false"/>
                <w:bCs w:val="false"/>
              </w:rPr>
              <w:t xml:space="preserve">Měsíční pohled na obchodní výsledky po jednotlivých dnech, s filtrem podle deníku. Dny, kde bylo porušeno pravidlo řízení rizika, jsou orámované červeně (⚠️); dny se splněným denním cílem zeleně (🎯). Kliknutím na den se dole zobrazí jeho obchody s tlačítkem pro otevření v Deníku.</w:t>
            </w:r>
          </w:p>
        </w:tc>
      </w:tr>
      <w:tr>
        <w:tc>
          <w:tcPr>
            <w:tcW w:type="auto" w:w="1"/>
            <w:tcMar>
              <w:top w:type="dxa" w:w="100"/>
              <w:left w:type="dxa" w:w="120"/>
              <w:bottom w:type="dxa" w:w="100"/>
              <w:right w:type="dxa" w:w="120"/>
            </w:tcMar>
          </w:tcPr>
          <w:p>
            <w:r>
              <w:rPr>
                <w:b w:val="false"/>
                <w:bCs w:val="false"/>
              </w:rPr>
              <w:t xml:space="preserve">Reporty</w:t>
            </w:r>
          </w:p>
        </w:tc>
        <w:tc>
          <w:tcPr>
            <w:tcW w:type="auto" w:w="1"/>
            <w:tcMar>
              <w:top w:type="dxa" w:w="100"/>
              <w:left w:type="dxa" w:w="120"/>
              <w:bottom w:type="dxa" w:w="100"/>
              <w:right w:type="dxa" w:w="120"/>
            </w:tcMar>
          </w:tcPr>
          <w:p>
            <w:r>
              <w:rPr>
                <w:b w:val="false"/>
                <w:bCs w:val="false"/>
              </w:rPr>
              <w:t xml:space="preserve">Souhrn za zvolené období, deník a instrument – počet obchodů, P/L, win rate, profit factor, vývoj P/L, souhrny podle instrumentů a deníků. Export do CSV nebo tisk/PDF.</w:t>
            </w:r>
          </w:p>
        </w:tc>
      </w:tr>
      <w:tr>
        <w:tc>
          <w:tcPr>
            <w:tcW w:type="auto" w:w="1"/>
            <w:tcMar>
              <w:top w:type="dxa" w:w="100"/>
              <w:left w:type="dxa" w:w="120"/>
              <w:bottom w:type="dxa" w:w="100"/>
              <w:right w:type="dxa" w:w="120"/>
            </w:tcMar>
          </w:tcPr>
          <w:p>
            <w:r>
              <w:rPr>
                <w:b w:val="false"/>
                <w:bCs w:val="false"/>
              </w:rPr>
              <w:t xml:space="preserve">Integrace</w:t>
            </w:r>
          </w:p>
        </w:tc>
        <w:tc>
          <w:tcPr>
            <w:tcW w:type="auto" w:w="1"/>
            <w:tcMar>
              <w:top w:type="dxa" w:w="100"/>
              <w:left w:type="dxa" w:w="120"/>
              <w:bottom w:type="dxa" w:w="100"/>
              <w:right w:type="dxa" w:w="120"/>
            </w:tcMar>
          </w:tcPr>
          <w:p>
            <w:r>
              <w:rPr>
                <w:b w:val="false"/>
                <w:bCs w:val="false"/>
              </w:rPr>
              <w:t xml:space="preserve">Nastavení automatického spojení s NinjaTraderem, cTraderem a TradingView. Stav lokální služby, endpoint, API klíč, screenshoty, automatický import, instalační a stahovací tlačítka konektorů, test spojení, fronta čekajících obchodů, přiřazení účtů k deníkům, relay pro TradingView.</w:t>
            </w:r>
          </w:p>
        </w:tc>
      </w:tr>
      <w:tr>
        <w:tc>
          <w:tcPr>
            <w:tcW w:type="auto" w:w="1"/>
            <w:tcMar>
              <w:top w:type="dxa" w:w="100"/>
              <w:left w:type="dxa" w:w="120"/>
              <w:bottom w:type="dxa" w:w="100"/>
              <w:right w:type="dxa" w:w="120"/>
            </w:tcMar>
          </w:tcPr>
          <w:p>
            <w:r>
              <w:rPr>
                <w:b w:val="false"/>
                <w:bCs w:val="false"/>
              </w:rPr>
              <w:t xml:space="preserve">Nastavení</w:t>
            </w:r>
          </w:p>
        </w:tc>
        <w:tc>
          <w:tcPr>
            <w:tcW w:type="auto" w:w="1"/>
            <w:tcMar>
              <w:top w:type="dxa" w:w="100"/>
              <w:left w:type="dxa" w:w="120"/>
              <w:bottom w:type="dxa" w:w="100"/>
              <w:right w:type="dxa" w:w="120"/>
            </w:tcMar>
          </w:tcPr>
          <w:p>
            <w:r>
              <w:rPr>
                <w:b w:val="false"/>
                <w:bCs w:val="false"/>
              </w:rPr>
              <w:t xml:space="preserve">Vzhled aplikace, zabezpečení (heslo, zamknutí), účet a měna, řízení rizika, Break Even a slučování, šablony podle instrumentu a komise, záloha a obnova, smazání dat, kompletní reset.</w:t>
            </w:r>
          </w:p>
        </w:tc>
      </w:tr>
    </w:tbl>
    <w:p>
      <w:pPr>
        <w:pStyle w:val="Heading1"/>
        <w:spacing w:after="200" w:before="400"/>
      </w:pPr>
      <w:r>
        <w:t xml:space="preserve">4. Ruční přidání a správa obchodu</w:t>
      </w:r>
    </w:p>
    <w:p>
      <w:pPr>
        <w:pStyle w:val="Heading2"/>
        <w:spacing w:after="150" w:before="300"/>
      </w:pPr>
      <w:r>
        <w:t xml:space="preserve">4.1 Přidání nového obchodu</w:t>
      </w:r>
    </w:p>
    <w:p>
      <w:pPr>
        <w:spacing w:after="60"/>
      </w:pPr>
      <w:r>
        <w:rPr>
          <w:b/>
          <w:bCs/>
        </w:rPr>
        <w:t xml:space="preserve">Krok 1: </w:t>
      </w:r>
      <w:r>
        <w:t xml:space="preserve">Vyberte správný aktivní deník.</w:t>
      </w:r>
    </w:p>
    <w:p>
      <w:pPr>
        <w:spacing w:after="60"/>
      </w:pPr>
      <w:r>
        <w:rPr>
          <w:b/>
          <w:bCs/>
        </w:rPr>
        <w:t xml:space="preserve">Krok 2: </w:t>
      </w:r>
      <w:r>
        <w:t xml:space="preserve">Otevřete kartu Deník nebo Kalendář.</w:t>
      </w:r>
    </w:p>
    <w:p>
      <w:pPr>
        <w:spacing w:after="60"/>
      </w:pPr>
      <w:r>
        <w:rPr>
          <w:b/>
          <w:bCs/>
        </w:rPr>
        <w:t xml:space="preserve">Krok 3: </w:t>
      </w:r>
      <w:r>
        <w:t xml:space="preserve">Klikněte na „+ Přidat obchod“.</w:t>
      </w:r>
    </w:p>
    <w:p>
      <w:pPr>
        <w:spacing w:after="60"/>
      </w:pPr>
      <w:r>
        <w:rPr>
          <w:b/>
          <w:bCs/>
        </w:rPr>
        <w:t xml:space="preserve">Krok 4: </w:t>
      </w:r>
      <w:r>
        <w:t xml:space="preserve">Vyplňte dostupné údaje. Pole jsou nepovinná, pokud program výslovně neuvádí jinak.</w:t>
      </w:r>
    </w:p>
    <w:p>
      <w:pPr>
        <w:spacing w:after="60"/>
      </w:pPr>
      <w:r>
        <w:rPr>
          <w:b/>
          <w:bCs/>
        </w:rPr>
        <w:t xml:space="preserve">Krok 5: </w:t>
      </w:r>
      <w:r>
        <w:t xml:space="preserve">Volitelně připojte nejvýše tři screenshoty – buď nahráním souboru, nebo vložením ze schránky klávesovou zkratkou Ctrl+V (např. po pořízení snímku obrazovky přes Win+Shift+S).</w:t>
      </w:r>
    </w:p>
    <w:p>
      <w:pPr>
        <w:spacing w:after="60"/>
      </w:pPr>
      <w:r>
        <w:rPr>
          <w:b/>
          <w:bCs/>
        </w:rPr>
        <w:t xml:space="preserve">Krok 6: </w:t>
      </w:r>
      <w:r>
        <w:t xml:space="preserve">Klikněte na „Uložit obchod“.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FEF" w:val="clear"/>
            <w:tcMar>
              <w:top w:type="dxa" w:w="150"/>
              <w:left w:type="dxa" w:w="150"/>
              <w:bottom w:type="dxa" w:w="150"/>
              <w:right w:type="dxa" w:w="150"/>
            </w:tcMar>
          </w:tcPr>
          <w:p>
            <w:r>
              <w:t xml:space="preserve">Okno pro přidání/úpravu obchodu se zavírá jen tlačítkem ✕ v pravém horním rohu – kliknutí mimo okno rozdělaný formulář nezavře, aby se omylem neztratila rozepsaná práce.</w:t>
            </w:r>
          </w:p>
        </w:tc>
      </w:tr>
    </w:tbl>
    <w:p>
      <w:pPr>
        <w:pStyle w:val="Heading2"/>
        <w:spacing w:after="150" w:before="300"/>
      </w:pPr>
      <w:r>
        <w:t xml:space="preserve">4.2 Propojený výpočet bodů, zisku a komise</w:t>
      </w:r>
    </w:p>
    <w:p>
      <w:pPr>
        <w:spacing w:after="150"/>
      </w:pPr>
      <w:r>
        <w:t xml:space="preserve">Pole formuláře jsou navzájem propojená, podobně jako vzorce v tabulkovém procesoru:</w:t>
      </w:r>
    </w:p>
    <w:p>
      <w:pPr>
        <w:pStyle w:val="ListParagraph"/>
        <w:numPr>
          <w:ilvl w:val="0"/>
          <w:numId w:val="1"/>
        </w:numPr>
        <w:spacing w:after="60"/>
      </w:pPr>
      <w:r>
        <w:t xml:space="preserve">Když vyplníte cenu vstupu a výstupu, počet bodů se dopočítá automaticky.</w:t>
      </w:r>
    </w:p>
    <w:p>
      <w:pPr>
        <w:pStyle w:val="ListParagraph"/>
        <w:numPr>
          <w:ilvl w:val="0"/>
          <w:numId w:val="1"/>
        </w:numPr>
        <w:spacing w:after="60"/>
      </w:pPr>
      <w:r>
        <w:t xml:space="preserve">Když jsou k dispozici body, počet kontraktů a hodnota bodu instrumentu (ze šablony nebo z vestavěné tabulky), pole „Zisk / ztráta“ se dopočítá samo – pod polem se zobrazí přesný rozpis výpočtu.</w:t>
      </w:r>
    </w:p>
    <w:p>
      <w:pPr>
        <w:pStyle w:val="ListParagraph"/>
        <w:numPr>
          <w:ilvl w:val="0"/>
          <w:numId w:val="1"/>
        </w:numPr>
        <w:spacing w:after="60"/>
      </w:pPr>
      <w:r>
        <w:t xml:space="preserve">Komise se u zisku od hrubé hodnoty odečítá, u ztráty naopak zvětšuje výslednou ztrátu (komise je vždy náklad navíc, nikdy ztrátu nezmenšuje).</w:t>
      </w:r>
    </w:p>
    <w:p>
      <w:pPr>
        <w:pStyle w:val="ListParagraph"/>
        <w:numPr>
          <w:ilvl w:val="0"/>
          <w:numId w:val="1"/>
        </w:numPr>
        <w:spacing w:after="60"/>
      </w:pPr>
      <w:r>
        <w:t xml:space="preserve">Pole „Komise“ se u instrumentu s vyplněnou výchozí komisí v šabloně automaticky přepočítá i při změně počtu kontraktů.</w:t>
      </w:r>
    </w:p>
    <w:p>
      <w:pPr>
        <w:pStyle w:val="ListParagraph"/>
        <w:numPr>
          <w:ilvl w:val="0"/>
          <w:numId w:val="1"/>
        </w:numPr>
        <w:spacing w:after="60"/>
      </w:pPr>
      <w:r>
        <w:t xml:space="preserve">Kterékoliv dopočtené pole lze kdykoliv přepsat ručně – auto-výpočet se pak znovu spustí až při další změně vstupních polí.</w:t>
      </w:r>
    </w:p>
    <w:p>
      <w:pPr>
        <w:pStyle w:val="Heading2"/>
        <w:spacing w:after="150" w:before="300"/>
      </w:pPr>
      <w:r>
        <w:t xml:space="preserve">4.3 Údaje u obchodu</w:t>
      </w:r>
    </w:p>
    <w:p>
      <w:pPr>
        <w:pStyle w:val="ListParagraph"/>
        <w:numPr>
          <w:ilvl w:val="0"/>
          <w:numId w:val="1"/>
        </w:numPr>
        <w:spacing w:after="60"/>
      </w:pPr>
      <w:r>
        <w:t xml:space="preserve">instrument, datum, čas a cena vstupu;</w:t>
      </w:r>
    </w:p>
    <w:p>
      <w:pPr>
        <w:pStyle w:val="ListParagraph"/>
        <w:numPr>
          <w:ilvl w:val="0"/>
          <w:numId w:val="1"/>
        </w:numPr>
        <w:spacing w:after="60"/>
      </w:pPr>
      <w:r>
        <w:t xml:space="preserve">čas a cena výstupu;</w:t>
      </w:r>
    </w:p>
    <w:p>
      <w:pPr>
        <w:pStyle w:val="ListParagraph"/>
        <w:numPr>
          <w:ilvl w:val="0"/>
          <w:numId w:val="1"/>
        </w:numPr>
        <w:spacing w:after="60"/>
      </w:pPr>
      <w:r>
        <w:t xml:space="preserve">výsledek Target, Stop Loss nebo Break Even;</w:t>
      </w:r>
    </w:p>
    <w:p>
      <w:pPr>
        <w:pStyle w:val="ListParagraph"/>
        <w:numPr>
          <w:ilvl w:val="0"/>
          <w:numId w:val="1"/>
        </w:numPr>
        <w:spacing w:after="60"/>
      </w:pPr>
      <w:r>
        <w:t xml:space="preserve">počet bodů a zisk/ztráta v měně účtu (čistá, po komisi);</w:t>
      </w:r>
    </w:p>
    <w:p>
      <w:pPr>
        <w:pStyle w:val="ListParagraph"/>
        <w:numPr>
          <w:ilvl w:val="0"/>
          <w:numId w:val="1"/>
        </w:numPr>
        <w:spacing w:after="60"/>
      </w:pPr>
      <w:r>
        <w:t xml:space="preserve">komise;</w:t>
      </w:r>
    </w:p>
    <w:p>
      <w:pPr>
        <w:pStyle w:val="ListParagraph"/>
        <w:numPr>
          <w:ilvl w:val="0"/>
          <w:numId w:val="1"/>
        </w:numPr>
        <w:spacing w:after="60"/>
      </w:pPr>
      <w:r>
        <w:t xml:space="preserve">počet kontraktů a strategie;</w:t>
      </w:r>
    </w:p>
    <w:p>
      <w:pPr>
        <w:pStyle w:val="ListParagraph"/>
        <w:numPr>
          <w:ilvl w:val="0"/>
          <w:numId w:val="1"/>
        </w:numPr>
        <w:spacing w:after="60"/>
      </w:pPr>
      <w:r>
        <w:t xml:space="preserve">volitelně další cíle stejného obchodu (TP2, Break Even…) – viz kapitola 5;</w:t>
      </w:r>
    </w:p>
    <w:p>
      <w:pPr>
        <w:pStyle w:val="ListParagraph"/>
        <w:numPr>
          <w:ilvl w:val="0"/>
          <w:numId w:val="1"/>
        </w:numPr>
        <w:spacing w:after="60"/>
      </w:pPr>
      <w:r>
        <w:t xml:space="preserve">informace, zda byl dodržen obchodní plán;</w:t>
      </w:r>
    </w:p>
    <w:p>
      <w:pPr>
        <w:pStyle w:val="ListParagraph"/>
        <w:numPr>
          <w:ilvl w:val="0"/>
          <w:numId w:val="1"/>
        </w:numPr>
        <w:spacing w:after="60"/>
      </w:pPr>
      <w:r>
        <w:t xml:space="preserve">nepovinný denní plán, setup/scénář, psychologický checklist a poznámka;</w:t>
      </w:r>
    </w:p>
    <w:p>
      <w:pPr>
        <w:pStyle w:val="ListParagraph"/>
        <w:numPr>
          <w:ilvl w:val="0"/>
          <w:numId w:val="1"/>
        </w:numPr>
        <w:spacing w:after="60"/>
      </w:pPr>
      <w:r>
        <w:t xml:space="preserve">komentář – toto pole je viditelné přímo u obchodu v přehledu Deníku, proto je u něj v aplikaci štítek „Viditelné“ místo „Nepovinné“;</w:t>
      </w:r>
    </w:p>
    <w:p>
      <w:pPr>
        <w:pStyle w:val="ListParagraph"/>
        <w:numPr>
          <w:ilvl w:val="0"/>
          <w:numId w:val="1"/>
        </w:numPr>
        <w:spacing w:after="60"/>
      </w:pPr>
      <w:r>
        <w:t xml:space="preserve">nejvýše tři screenshoty.</w:t>
      </w:r>
    </w:p>
    <w:p>
      <w:pPr>
        <w:pStyle w:val="Heading1"/>
        <w:spacing w:after="200" w:before="400"/>
      </w:pPr>
      <w:r>
        <w:t xml:space="preserve">5. Slučování obchodů (TP1/TP2/Break Even)</w:t>
      </w:r>
    </w:p>
    <w:p>
      <w:pPr>
        <w:spacing w:after="150"/>
      </w:pPr>
      <w:r>
        <w:t xml:space="preserve">NinjaTrader (i cTrader) zobrazuje pozici uzavřenou přes víc cílů jako samostatné obchody – technicky správně, ale v deníku to zbytečně tříští jeden obchod na víc řádků. Futures Journal PRO umí tyto obchody slučovat do jednoho, se zachycením jednotlivých cílů jako „legů“.</w:t>
      </w:r>
    </w:p>
    <w:p>
      <w:pPr>
        <w:pStyle w:val="Heading2"/>
        <w:spacing w:after="150" w:before="300"/>
      </w:pPr>
      <w:r>
        <w:t xml:space="preserve">5.1 Automatické slučování při importu</w:t>
      </w:r>
    </w:p>
    <w:p>
      <w:pPr>
        <w:spacing w:after="150"/>
      </w:pPr>
      <w:r>
        <w:t xml:space="preserve">V Nastavení lze zapnout „Automaticky slučovat cíle stejné pozice“. Obchody se stejným identifikátorem pozice (NinjaTrader i cTrader ho posílají u každé exekuce/uzávěrky) se pak při importu slučují samy, bez zásahu uživatele.</w:t>
      </w:r>
    </w:p>
    <w:p>
      <w:pPr>
        <w:pStyle w:val="Heading2"/>
        <w:spacing w:after="150" w:before="300"/>
      </w:pPr>
      <w:r>
        <w:t xml:space="preserve">5.2 Ruční sloučení</w:t>
      </w:r>
    </w:p>
    <w:p>
      <w:pPr>
        <w:spacing w:after="60"/>
      </w:pPr>
      <w:r>
        <w:rPr>
          <w:b/>
          <w:bCs/>
        </w:rPr>
        <w:t xml:space="preserve">Krok 1: </w:t>
      </w:r>
      <w:r>
        <w:t xml:space="preserve">V kartě Deník zaškrtněte checkbox u obchodů, které chcete sloučit (musí patřit do aktivního deníku).</w:t>
      </w:r>
    </w:p>
    <w:p>
      <w:pPr>
        <w:spacing w:after="60"/>
      </w:pPr>
      <w:r>
        <w:rPr>
          <w:b/>
          <w:bCs/>
        </w:rPr>
        <w:t xml:space="preserve">Krok 2: </w:t>
      </w:r>
      <w:r>
        <w:t xml:space="preserve">Klikněte na tlačítko „Sloučit vybrané“.</w:t>
      </w:r>
    </w:p>
    <w:p>
      <w:pPr>
        <w:spacing w:after="60"/>
      </w:pPr>
      <w:r>
        <w:rPr>
          <w:b/>
          <w:bCs/>
        </w:rPr>
        <w:t xml:space="preserve">Krok 3: </w:t>
      </w:r>
      <w:r>
        <w:t xml:space="preserve">Zkontrolujte náhled sloučeného obchodu (výsledné cíle, celkový výsledek) a potvrďte.</w:t>
      </w:r>
    </w:p>
    <w:p>
      <w:pPr>
        <w:pStyle w:val="Heading2"/>
        <w:spacing w:after="150" w:before="300"/>
      </w:pPr>
      <w:r>
        <w:t xml:space="preserve">5.3 Ruční přidání dalšího cíle přímo ve formuláři</w:t>
      </w:r>
    </w:p>
    <w:p>
      <w:pPr>
        <w:spacing w:after="150"/>
      </w:pPr>
      <w:r>
        <w:t xml:space="preserve">Ve formuláři „Nový/Upravit obchod“ je pole Výsledek/Body/Zisk vždy první cíl (TP1). Tlačítkem „+ Přidat další cíl“ lze přidat libovolný počet dalších cílů (TP2, TP3, Break Even…) v rámci jednoho formuláře – uloží se jako jeden obchod s legy, úplně stejně jako u „Sloučit vybrané“. U každého dalšího cíle stačí vyplnit cenu výstupu (případně počet kontraktů a komisi) – zbytek (body, zisk/ztráta) se dopočítá automaticky ze společné ceny vstupu obchodu.</w:t>
      </w:r>
    </w:p>
    <w:p>
      <w:pPr>
        <w:spacing w:after="150"/>
      </w:pPr>
      <w:r>
        <w:t xml:space="preserve">Sloučený obchod se v Deníku zobrazuje s malými štítky u každého cíle (např. TP1: +2,25b, TP2: +4,5b) – kliknutím na štítek se zobrazí přesný detail (čas, cena, počet kontraktů, zisk/ztráta), stejně jako po najetí myší.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FEF" w:val="clear"/>
            <w:tcMar>
              <w:top w:type="dxa" w:w="150"/>
              <w:left w:type="dxa" w:w="150"/>
              <w:bottom w:type="dxa" w:w="150"/>
              <w:right w:type="dxa" w:w="150"/>
            </w:tcMar>
          </w:tcPr>
          <w:p>
            <w:r>
              <w:t xml:space="preserve">Úprava jednotlivých cílů u už sloučeného obchodu je možná – při otevření k úpravě se první cíl načte do horních polí a každý další cíl jako samostatný editovatelný řádek, včetně možnosti cíl smazat (např. při opravě duplicitně zachyceného cíle).</w:t>
            </w:r>
          </w:p>
        </w:tc>
      </w:tr>
    </w:tbl>
    <w:p>
      <w:pPr>
        <w:pStyle w:val="Heading2"/>
        <w:spacing w:after="150" w:before="300"/>
      </w:pPr>
      <w:r>
        <w:t xml:space="preserve">5.4 Cíle se stejnou cenou výstupu se spojují automaticky</w:t>
      </w:r>
    </w:p>
    <w:p>
      <w:pPr>
        <w:spacing w:after="150"/>
      </w:pPr>
      <w:r>
        <w:t xml:space="preserve">Pokud NinjaTrader (nebo cTrader) nahlásí uzavření pozice přes víc cílů, ale dva nebo víc z nich mají PŘESNĚ stejnou cenu výstupu (typicky když je jeden cíl přesunutý na cenu druhého, nebo se stejná cena vyplní víc filly), spojí se automaticky do jednoho cíle se sečteným počtem kontraktů – nezobrazí se jako dvě samostatné, matoucí pilulky se stejnou cenou. Platí při automatickém i ručním slučování.</w:t>
      </w:r>
    </w:p>
    <w:p>
      <w:pPr>
        <w:pStyle w:val="Heading1"/>
        <w:spacing w:after="200" w:before="400"/>
      </w:pPr>
      <w:r>
        <w:t xml:space="preserve">6. Break Even jako vlastní výsledek</w:t>
      </w:r>
    </w:p>
    <w:p>
      <w:pPr>
        <w:spacing w:after="150"/>
      </w:pPr>
      <w:r>
        <w:t xml:space="preserve">V Nastavení lze zapnout rozpoznávání Break Even a nastavit práh (v měně účtu, ±). Obchod, jehož čistý zisk/ztráta spadá do tohoto rozmezí kolem nuly, se zobrazí jako žlutý štítek „BREAK EVEN“ místo červeného „STOP LOSS“.</w:t>
      </w:r>
    </w:p>
    <w:p>
      <w:pPr>
        <w:pStyle w:val="ListParagraph"/>
        <w:numPr>
          <w:ilvl w:val="0"/>
          <w:numId w:val="1"/>
        </w:numPr>
        <w:spacing w:after="60"/>
      </w:pPr>
      <w:r>
        <w:t xml:space="preserve">Break Even obchody se nepočítají ani jako výhra, ani jako prohra do win rate.</w:t>
      </w:r>
    </w:p>
    <w:p>
      <w:pPr>
        <w:pStyle w:val="ListParagraph"/>
        <w:numPr>
          <w:ilvl w:val="0"/>
          <w:numId w:val="1"/>
        </w:numPr>
        <w:spacing w:after="60"/>
      </w:pPr>
      <w:r>
        <w:t xml:space="preserve">Na Přehledu je samostatná dlaždice „Break Even obchody“.</w:t>
      </w:r>
    </w:p>
    <w:p>
      <w:pPr>
        <w:pStyle w:val="ListParagraph"/>
        <w:numPr>
          <w:ilvl w:val="0"/>
          <w:numId w:val="1"/>
        </w:numPr>
        <w:spacing w:after="60"/>
      </w:pPr>
      <w:r>
        <w:t xml:space="preserve">Funguje jak pro ručně zadané obchody, tak pro automaticky importované z NinjaTraderu, cTraderu i TradingView.</w:t>
      </w:r>
    </w:p>
    <w:p>
      <w:pPr>
        <w:pStyle w:val="Heading1"/>
        <w:spacing w:after="200" w:before="400"/>
      </w:pPr>
      <w:r>
        <w:t xml:space="preserve">7. Šablony podle instrumentu</w:t>
      </w:r>
    </w:p>
    <w:p>
      <w:pPr>
        <w:spacing w:after="150"/>
      </w:pPr>
      <w:r>
        <w:t xml:space="preserve">V Nastavení → Šablony podle instrumentu lze pro daný instrument předvyplnit strategii, dodržení plánu, komentář, hodnotu bodu a výchozí komisi.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auto" w:w="1"/>
            <w:shd w:fill="DCE6F1" w:val="clear"/>
            <w:tcMar>
              <w:top w:type="dxa" w:w="100"/>
              <w:left w:type="dxa" w:w="120"/>
              <w:bottom w:type="dxa" w:w="100"/>
              <w:right w:type="dxa" w:w="120"/>
            </w:tcMar>
          </w:tcPr>
          <w:p>
            <w:r>
              <w:rPr>
                <w:b/>
                <w:bCs/>
              </w:rPr>
              <w:t xml:space="preserve">Pole šablony</w:t>
            </w:r>
          </w:p>
        </w:tc>
        <w:tc>
          <w:tcPr>
            <w:tcW w:type="auto" w:w="1"/>
            <w:shd w:fill="DCE6F1" w:val="clear"/>
            <w:tcMar>
              <w:top w:type="dxa" w:w="100"/>
              <w:left w:type="dxa" w:w="120"/>
              <w:bottom w:type="dxa" w:w="100"/>
              <w:right w:type="dxa" w:w="120"/>
            </w:tcMar>
          </w:tcPr>
          <w:p>
            <w:r>
              <w:rPr>
                <w:b/>
                <w:bCs/>
              </w:rPr>
              <w:t xml:space="preserve">K čemu slouží</w:t>
            </w:r>
          </w:p>
        </w:tc>
      </w:tr>
      <w:tr>
        <w:tc>
          <w:tcPr>
            <w:tcW w:type="auto" w:w="1"/>
            <w:tcMar>
              <w:top w:type="dxa" w:w="100"/>
              <w:left w:type="dxa" w:w="120"/>
              <w:bottom w:type="dxa" w:w="100"/>
              <w:right w:type="dxa" w:w="120"/>
            </w:tcMar>
          </w:tcPr>
          <w:p>
            <w:r>
              <w:rPr>
                <w:b w:val="false"/>
                <w:bCs w:val="false"/>
              </w:rPr>
              <w:t xml:space="preserve">Instrument</w:t>
            </w:r>
          </w:p>
        </w:tc>
        <w:tc>
          <w:tcPr>
            <w:tcW w:type="auto" w:w="1"/>
            <w:tcMar>
              <w:top w:type="dxa" w:w="100"/>
              <w:left w:type="dxa" w:w="120"/>
              <w:bottom w:type="dxa" w:w="100"/>
              <w:right w:type="dxa" w:w="120"/>
            </w:tcMar>
          </w:tcPr>
          <w:p>
            <w:r>
              <w:rPr>
                <w:b w:val="false"/>
                <w:bCs w:val="false"/>
              </w:rPr>
              <w:t xml:space="preserve">Kód instrumentu (např. MES, ES, FDXS). Při psaní instrumentu do formuláře obchodu se šablona nabídne automaticky.</w:t>
            </w:r>
          </w:p>
        </w:tc>
      </w:tr>
      <w:tr>
        <w:tc>
          <w:tcPr>
            <w:tcW w:type="auto" w:w="1"/>
            <w:tcMar>
              <w:top w:type="dxa" w:w="100"/>
              <w:left w:type="dxa" w:w="120"/>
              <w:bottom w:type="dxa" w:w="100"/>
              <w:right w:type="dxa" w:w="120"/>
            </w:tcMar>
          </w:tcPr>
          <w:p>
            <w:r>
              <w:rPr>
                <w:b w:val="false"/>
                <w:bCs w:val="false"/>
              </w:rPr>
              <w:t xml:space="preserve">Strategie / Plán / Komentář</w:t>
            </w:r>
          </w:p>
        </w:tc>
        <w:tc>
          <w:tcPr>
            <w:tcW w:type="auto" w:w="1"/>
            <w:tcMar>
              <w:top w:type="dxa" w:w="100"/>
              <w:left w:type="dxa" w:w="120"/>
              <w:bottom w:type="dxa" w:w="100"/>
              <w:right w:type="dxa" w:w="120"/>
            </w:tcMar>
          </w:tcPr>
          <w:p>
            <w:r>
              <w:rPr>
                <w:b w:val="false"/>
                <w:bCs w:val="false"/>
              </w:rPr>
              <w:t xml:space="preserve">Předvyplní se do formuláře při ručním přidání i při automatickém importu, pokud pole ještě nejsou vyplněná.</w:t>
            </w:r>
          </w:p>
        </w:tc>
      </w:tr>
      <w:tr>
        <w:tc>
          <w:tcPr>
            <w:tcW w:type="auto" w:w="1"/>
            <w:tcMar>
              <w:top w:type="dxa" w:w="100"/>
              <w:left w:type="dxa" w:w="120"/>
              <w:bottom w:type="dxa" w:w="100"/>
              <w:right w:type="dxa" w:w="120"/>
            </w:tcMar>
          </w:tcPr>
          <w:p>
            <w:r>
              <w:rPr>
                <w:b w:val="false"/>
                <w:bCs w:val="false"/>
              </w:rPr>
              <w:t xml:space="preserve">Bod ($)</w:t>
            </w:r>
          </w:p>
        </w:tc>
        <w:tc>
          <w:tcPr>
            <w:tcW w:type="auto" w:w="1"/>
            <w:tcMar>
              <w:top w:type="dxa" w:w="100"/>
              <w:left w:type="dxa" w:w="120"/>
              <w:bottom w:type="dxa" w:w="100"/>
              <w:right w:type="dxa" w:w="120"/>
            </w:tcMar>
          </w:tcPr>
          <w:p>
            <w:r>
              <w:rPr>
                <w:b w:val="false"/>
                <w:bCs w:val="false"/>
              </w:rPr>
              <w:t xml:space="preserve">Hodnota jednoho bodu v měně účtu na 1 kontrakt. Používá se pro automatický výpočet zisku/ztráty z bodů.</w:t>
            </w:r>
          </w:p>
        </w:tc>
      </w:tr>
      <w:tr>
        <w:tc>
          <w:tcPr>
            <w:tcW w:type="auto" w:w="1"/>
            <w:tcMar>
              <w:top w:type="dxa" w:w="100"/>
              <w:left w:type="dxa" w:w="120"/>
              <w:bottom w:type="dxa" w:w="100"/>
              <w:right w:type="dxa" w:w="120"/>
            </w:tcMar>
          </w:tcPr>
          <w:p>
            <w:r>
              <w:rPr>
                <w:b w:val="false"/>
                <w:bCs w:val="false"/>
              </w:rPr>
              <w:t xml:space="preserve">Komise ($/ks)</w:t>
            </w:r>
          </w:p>
        </w:tc>
        <w:tc>
          <w:tcPr>
            <w:tcW w:type="auto" w:w="1"/>
            <w:tcMar>
              <w:top w:type="dxa" w:w="100"/>
              <w:left w:type="dxa" w:w="120"/>
              <w:bottom w:type="dxa" w:w="100"/>
              <w:right w:type="dxa" w:w="120"/>
            </w:tcMar>
          </w:tcPr>
          <w:p>
            <w:r>
              <w:rPr>
                <w:b w:val="false"/>
                <w:bCs w:val="false"/>
              </w:rPr>
              <w:t xml:space="preserve">Výchozí komise za round-trip na 1 kontrakt. Používá se pro automatický výpočet i pro přepínač v kapitole 8.</w:t>
            </w:r>
          </w:p>
        </w:tc>
      </w:tr>
    </w:tbl>
    <w:p>
      <w:pPr>
        <w:spacing w:after="150"/>
      </w:pPr>
      <w:r>
        <w:t xml:space="preserve">Pár běžných futures kontraktů má hodnotu bodu předvyplněnou automaticky, i bez šablony: ES 50 USD, MES 5 USD, NQ 20 USD, MNQ 2 USD, YM 5 USD, MYM 0,50 USD, RTY 50 USD, M2K 5 USD. Šablonou pro daný instrument (i jen s vyplněným polem „Bod“) lze tuhle vestavěnou hodnotu přepsat vlastní.</w:t>
      </w:r>
    </w:p>
    <w:p>
      <w:pPr>
        <w:pStyle w:val="Heading1"/>
        <w:spacing w:after="200" w:before="400"/>
      </w:pPr>
      <w:r>
        <w:t xml:space="preserve">8. Komise – jak se počítá a jak ji nastavit</w:t>
      </w:r>
    </w:p>
    <w:p>
      <w:pPr>
        <w:spacing w:after="150"/>
      </w:pPr>
      <w:r>
        <w:t xml:space="preserve">NinjaTrader posílá při automatickém importu jen svou vlastní položku „Commission“ a nezahrnuje další poplatky (Clearing Fee, Exchange Fee, IP Fee, NFA Fee), takže skutečná komise bývá vyšší, než co pošle konektor.</w:t>
      </w:r>
    </w:p>
    <w:p>
      <w:pPr>
        <w:pStyle w:val="Heading2"/>
        <w:spacing w:after="150" w:before="300"/>
      </w:pPr>
      <w:r>
        <w:t xml:space="preserve">8.1 Výchozí chování</w:t>
      </w:r>
    </w:p>
    <w:p>
      <w:pPr>
        <w:spacing w:after="150"/>
      </w:pPr>
      <w:r>
        <w:t xml:space="preserve">Ve výchozím nastavení aplikace konektoru u komise nevěří automaticky: u nově importovaných obchodů se použije komise ze šablony daného instrumentu, a pokud šablona komisi nemá vyplněnou, počítá se s 0 (hrubá hodnota bez komise). Toto chování lze v Nastavení → Šablony podle instrumentu přepnout na „Použít komisi nahlášenou konektorem“, pokud je uživatel s přesností konektoru spokojený.</w:t>
      </w:r>
    </w:p>
    <w:p>
      <w:pPr>
        <w:pStyle w:val="Heading2"/>
        <w:spacing w:after="150" w:before="300"/>
      </w:pPr>
      <w:r>
        <w:t xml:space="preserve">8.2 Zpětný přepočet u už uložených obchodů</w:t>
      </w:r>
    </w:p>
    <w:p>
      <w:pPr>
        <w:spacing w:after="150"/>
      </w:pPr>
      <w:r>
        <w:t xml:space="preserve">Tlačítko „Přepočítat komisi v aktivním deníku“ projde všechny obchody v aktivním deníku (včetně jednotlivých cílů u sloučených obchodů) a u instrumentů s vyplněnou komisí v šabloně přepočítá komisi podle počtu kontraktů a z toho i výslednou čistou zisk/ztrátu. Obchody u instrumentů bez vyplněné komise v šabloně zůstanou beze změny.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FEF" w:val="clear"/>
            <w:tcMar>
              <w:top w:type="dxa" w:w="150"/>
              <w:left w:type="dxa" w:w="150"/>
              <w:bottom w:type="dxa" w:w="150"/>
              <w:right w:type="dxa" w:w="150"/>
            </w:tcMar>
          </w:tcPr>
          <w:p>
            <w:r>
              <w:t xml:space="preserve">Před spuštěním hromadného přepočtu doporučujeme mít zálohu (Nastavení → Záloha a obnova).</w:t>
            </w:r>
          </w:p>
        </w:tc>
      </w:tr>
    </w:tbl>
    <w:p>
      <w:pPr>
        <w:pStyle w:val="Heading1"/>
        <w:spacing w:after="200" w:before="400"/>
      </w:pPr>
      <w:r>
        <w:t xml:space="preserve">9. Řízení rizika</w:t>
      </w:r>
    </w:p>
    <w:p>
      <w:pPr>
        <w:spacing w:after="150"/>
      </w:pPr>
      <w:r>
        <w:t xml:space="preserve">V Nastavení → Řízení rizika lze pro aktivní deník nastavit volitelné denní a celkové limity. Každé pole je nepovinné – prázdné pole pravidlo vypíná.</w:t>
      </w:r>
    </w:p>
    <w:p>
      <w:pPr>
        <w:pStyle w:val="ListParagraph"/>
        <w:numPr>
          <w:ilvl w:val="0"/>
          <w:numId w:val="1"/>
        </w:numPr>
        <w:spacing w:after="60"/>
      </w:pPr>
      <w:r>
        <w:t xml:space="preserve">Max. denní drawdown (v měně účtu);</w:t>
      </w:r>
    </w:p>
    <w:p>
      <w:pPr>
        <w:pStyle w:val="ListParagraph"/>
        <w:numPr>
          <w:ilvl w:val="0"/>
          <w:numId w:val="1"/>
        </w:numPr>
        <w:spacing w:after="60"/>
      </w:pPr>
      <w:r>
        <w:t xml:space="preserve">Max. celkový drawdown účtu – propad od nejvyššího dosaženého stavu účtu (peak) k aktuálnímu stavu;</w:t>
      </w:r>
    </w:p>
    <w:p>
      <w:pPr>
        <w:pStyle w:val="ListParagraph"/>
        <w:numPr>
          <w:ilvl w:val="0"/>
          <w:numId w:val="1"/>
        </w:numPr>
        <w:spacing w:after="60"/>
      </w:pPr>
      <w:r>
        <w:t xml:space="preserve">Limit S/L za den (počet obchodů);</w:t>
      </w:r>
    </w:p>
    <w:p>
      <w:pPr>
        <w:pStyle w:val="ListParagraph"/>
        <w:numPr>
          <w:ilvl w:val="0"/>
          <w:numId w:val="1"/>
        </w:numPr>
        <w:spacing w:after="60"/>
      </w:pPr>
      <w:r>
        <w:t xml:space="preserve">Celkový limit obchodů za den;</w:t>
      </w:r>
    </w:p>
    <w:p>
      <w:pPr>
        <w:pStyle w:val="ListParagraph"/>
        <w:numPr>
          <w:ilvl w:val="0"/>
          <w:numId w:val="1"/>
        </w:numPr>
        <w:spacing w:after="60"/>
      </w:pPr>
      <w:r>
        <w:t xml:space="preserve">Limit profitabilních obchodů za den;</w:t>
      </w:r>
    </w:p>
    <w:p>
      <w:pPr>
        <w:pStyle w:val="ListParagraph"/>
        <w:numPr>
          <w:ilvl w:val="0"/>
          <w:numId w:val="1"/>
        </w:numPr>
        <w:spacing w:after="60"/>
      </w:pPr>
      <w:r>
        <w:t xml:space="preserve">Profit target za den (v měně účtu) – nejde o porušení pravidla, ale o splněný cíl.</w:t>
      </w:r>
    </w:p>
    <w:p>
      <w:pPr>
        <w:spacing w:after="150"/>
      </w:pPr>
      <w:r>
        <w:t xml:space="preserve">Porušení pravidla se v Kalendáři zobrazí jako červený rámeček dne s ikonou ⚠️, splnění denního profit targetu jako zelený rámeček s ikonou 🎯. Kliknutím na den se zobrazí přesný výpis, které pravidlo bylo porušeno/splněno a o kolik. Nastavuje se zvlášť pro každý deník.</w:t>
      </w:r>
    </w:p>
    <w:p>
      <w:pPr>
        <w:pStyle w:val="Heading1"/>
        <w:spacing w:after="200" w:before="400"/>
      </w:pPr>
      <w:r>
        <w:t xml:space="preserve">10. Integrace s NinjaTraderem 8</w:t>
      </w:r>
    </w:p>
    <w:p>
      <w:pPr>
        <w:spacing w:after="150"/>
      </w:pPr>
      <w:r>
        <w:t xml:space="preserve">NinjaTrader konektor pracuje jako NinjaScript Add-On. Posílá události na lokální adresu programu Futures Journal PRO, endpoint http://127.0.0.1:17654/api/v1/events. Přístup chrání API klíč zobrazený v kartě Integrace.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FEF" w:val="clear"/>
            <w:tcMar>
              <w:top w:type="dxa" w:w="150"/>
              <w:left w:type="dxa" w:w="150"/>
              <w:bottom w:type="dxa" w:w="150"/>
              <w:right w:type="dxa" w:w="150"/>
            </w:tcMar>
          </w:tcPr>
          <w:p>
            <w:r>
              <w:t xml:space="preserve">NinjaTrader poskytuje skutečné fill a position události z účtu, proto je pro přesné automatické zapisování obchodů vhodnější než TradingView alerty.</w:t>
            </w:r>
          </w:p>
        </w:tc>
      </w:tr>
    </w:tbl>
    <w:p>
      <w:pPr>
        <w:pStyle w:val="Heading2"/>
        <w:spacing w:after="150" w:before="300"/>
      </w:pPr>
      <w:r>
        <w:t xml:space="preserve">10.1 Co se z NinjaTraderu přenáší</w:t>
      </w:r>
    </w:p>
    <w:p>
      <w:pPr>
        <w:pStyle w:val="ListParagraph"/>
        <w:numPr>
          <w:ilvl w:val="0"/>
          <w:numId w:val="1"/>
        </w:numPr>
        <w:spacing w:after="60"/>
      </w:pPr>
      <w:r>
        <w:t xml:space="preserve">název účtu a instrument včetně kontraktního měsíce;</w:t>
      </w:r>
    </w:p>
    <w:p>
      <w:pPr>
        <w:pStyle w:val="ListParagraph"/>
        <w:numPr>
          <w:ilvl w:val="0"/>
          <w:numId w:val="1"/>
        </w:numPr>
        <w:spacing w:after="60"/>
      </w:pPr>
      <w:r>
        <w:t xml:space="preserve">směr Long nebo Short;</w:t>
      </w:r>
    </w:p>
    <w:p>
      <w:pPr>
        <w:pStyle w:val="ListParagraph"/>
        <w:numPr>
          <w:ilvl w:val="0"/>
          <w:numId w:val="1"/>
        </w:numPr>
        <w:spacing w:after="60"/>
      </w:pPr>
      <w:r>
        <w:t xml:space="preserve">čas a cena vstupu a výstupu;</w:t>
      </w:r>
    </w:p>
    <w:p>
      <w:pPr>
        <w:pStyle w:val="ListParagraph"/>
        <w:numPr>
          <w:ilvl w:val="0"/>
          <w:numId w:val="1"/>
        </w:numPr>
        <w:spacing w:after="60"/>
      </w:pPr>
      <w:r>
        <w:t xml:space="preserve">počet kontraktů, částečné vstupy a výstupy a otočení pozice;</w:t>
      </w:r>
    </w:p>
    <w:p>
      <w:pPr>
        <w:pStyle w:val="ListParagraph"/>
        <w:numPr>
          <w:ilvl w:val="0"/>
          <w:numId w:val="1"/>
        </w:numPr>
        <w:spacing w:after="60"/>
      </w:pPr>
      <w:r>
        <w:t xml:space="preserve">body, P/L a dostupné komise;</w:t>
      </w:r>
    </w:p>
    <w:p>
      <w:pPr>
        <w:pStyle w:val="ListParagraph"/>
        <w:numPr>
          <w:ilvl w:val="0"/>
          <w:numId w:val="1"/>
        </w:numPr>
        <w:spacing w:after="60"/>
      </w:pPr>
      <w:r>
        <w:t xml:space="preserve">identifikátor pozice pro automatické slučování cílů (TP1/TP2/Break Even);</w:t>
      </w:r>
    </w:p>
    <w:p>
      <w:pPr>
        <w:pStyle w:val="ListParagraph"/>
        <w:numPr>
          <w:ilvl w:val="0"/>
          <w:numId w:val="1"/>
        </w:numPr>
        <w:spacing w:after="60"/>
      </w:pPr>
      <w:r>
        <w:t xml:space="preserve">aktuální otevřené pozice a automatické screenshoty podle nastavení aplikace.</w:t>
      </w:r>
    </w:p>
    <w:p>
      <w:pPr>
        <w:pStyle w:val="Heading2"/>
        <w:spacing w:after="150" w:before="300"/>
      </w:pPr>
      <w:r>
        <w:t xml:space="preserve">10.2 Nejjednodušší instalace konektoru</w:t>
      </w:r>
    </w:p>
    <w:p>
      <w:pPr>
        <w:spacing w:after="60"/>
      </w:pPr>
      <w:r>
        <w:rPr>
          <w:b/>
          <w:bCs/>
        </w:rPr>
        <w:t xml:space="preserve">Krok 1: </w:t>
      </w:r>
      <w:r>
        <w:t xml:space="preserve">Spusťte Futures Journal PRO a přihlaste se.</w:t>
      </w:r>
    </w:p>
    <w:p>
      <w:pPr>
        <w:spacing w:after="60"/>
      </w:pPr>
      <w:r>
        <w:rPr>
          <w:b/>
          <w:bCs/>
        </w:rPr>
        <w:t xml:space="preserve">Krok 2: </w:t>
      </w:r>
      <w:r>
        <w:t xml:space="preserve">Otevřete kartu Integrace a zkontrolujte, že „Stav služby“ hlásí běh na portu 17654.</w:t>
      </w:r>
    </w:p>
    <w:p>
      <w:pPr>
        <w:spacing w:after="60"/>
      </w:pPr>
      <w:r>
        <w:rPr>
          <w:b/>
          <w:bCs/>
        </w:rPr>
        <w:t xml:space="preserve">Krok 3: </w:t>
      </w:r>
      <w:r>
        <w:t xml:space="preserve">Klikněte na „Nainstalovat NinjaTrader konektor automaticky“.</w:t>
      </w:r>
    </w:p>
    <w:p>
      <w:pPr>
        <w:spacing w:after="60"/>
      </w:pPr>
      <w:r>
        <w:rPr>
          <w:b/>
          <w:bCs/>
        </w:rPr>
        <w:t xml:space="preserve">Krok 4: </w:t>
      </w:r>
      <w:r>
        <w:t xml:space="preserve">V NinjaTraderu 8 spusťte NinjaScript Editor a proveďte Compile.</w:t>
      </w:r>
    </w:p>
    <w:p>
      <w:pPr>
        <w:spacing w:after="60"/>
      </w:pPr>
      <w:r>
        <w:rPr>
          <w:b/>
          <w:bCs/>
        </w:rPr>
        <w:t xml:space="preserve">Krok 5: </w:t>
      </w:r>
      <w:r>
        <w:t xml:space="preserve">Vraťte se do Futures Journal PRO, klikněte na „Obnovit stav“ a „Otestovat vstup a výstup“.</w:t>
      </w:r>
    </w:p>
    <w:p>
      <w:pPr>
        <w:spacing w:after="60"/>
      </w:pPr>
      <w:r>
        <w:rPr>
          <w:b/>
          <w:bCs/>
        </w:rPr>
        <w:t xml:space="preserve">Krok 6: </w:t>
      </w:r>
      <w:r>
        <w:t xml:space="preserve">V části „Přiřazení účtů ke kartám“ přiřaďte účty k deníkům a uložte.</w:t>
      </w:r>
    </w:p>
    <w:p>
      <w:pPr>
        <w:spacing w:after="60"/>
      </w:pPr>
      <w:r>
        <w:rPr>
          <w:b/>
          <w:bCs/>
        </w:rPr>
        <w:t xml:space="preserve">Krok 7: </w:t>
      </w:r>
      <w:r>
        <w:t xml:space="preserve">Zapněte „Automatický import“.</w:t>
      </w:r>
    </w:p>
    <w:p>
      <w:pPr>
        <w:pStyle w:val="Heading2"/>
        <w:spacing w:after="150" w:before="300"/>
      </w:pPr>
      <w:r>
        <w:t xml:space="preserve">10.3 Ochrana proti duplicitám</w:t>
      </w:r>
    </w:p>
    <w:p>
      <w:pPr>
        <w:spacing w:after="150"/>
      </w:pPr>
      <w:r>
        <w:t xml:space="preserve">Konektor si v paměti pamatuje, které exekuce už jednou odeslal, takže i po výpadku a obnovení spojení s NinjaTraderem se stejná exekuce nepošle dvakrát. Zpracování na straně aplikace je navíc serializované, aby se dvě rychle po sobě jdoucí zprávy nemohly zpracovat souběžně.</w:t>
      </w:r>
    </w:p>
    <w:p>
      <w:pPr>
        <w:pStyle w:val="Heading1"/>
        <w:spacing w:after="200" w:before="400"/>
      </w:pPr>
      <w:r>
        <w:t xml:space="preserve">11. Integrace s cTraderem</w:t>
      </w:r>
    </w:p>
    <w:p>
      <w:pPr>
        <w:spacing w:after="150"/>
      </w:pPr>
      <w:r>
        <w:t xml:space="preserve">Pro cTrader Desktop slouží samostatný cBot (cAlgo Automate), který funguje na stejném principu jako NinjaTrader konektor – poslouchá na otevření a uzavření pozic a posílá je na stejný lokální endpoint.</w:t>
      </w:r>
    </w:p>
    <w:p>
      <w:pPr>
        <w:spacing w:after="150"/>
      </w:pPr>
      <w:r>
        <w:t xml:space="preserve">U částečných uzávěrů (TP1/TP2/Break Even) zachovává cTrader stejné Position.Id napříč všemi částmi, takže funkce slučování obchodů funguje identicky jako u NinjaTraderu.</w:t>
      </w:r>
    </w:p>
    <w:p>
      <w:pPr>
        <w:pStyle w:val="Heading2"/>
        <w:spacing w:after="150" w:before="300"/>
      </w:pPr>
      <w:r>
        <w:t xml:space="preserve">11.1 Instalace (ověřený postup)</w:t>
      </w:r>
    </w:p>
    <w:p>
      <w:pPr>
        <w:spacing w:after="60"/>
      </w:pPr>
      <w:r>
        <w:rPr>
          <w:b/>
          <w:bCs/>
        </w:rPr>
        <w:t xml:space="preserve">Krok 1: </w:t>
      </w:r>
      <w:r>
        <w:t xml:space="preserve">V cTrader Desktopu vlevo dole klikněte na Algo.</w:t>
      </w:r>
    </w:p>
    <w:p>
      <w:pPr>
        <w:spacing w:after="60"/>
      </w:pPr>
      <w:r>
        <w:rPr>
          <w:b/>
          <w:bCs/>
        </w:rPr>
        <w:t xml:space="preserve">Krok 2: </w:t>
      </w:r>
      <w:r>
        <w:t xml:space="preserve">V kartě cBots klikněte New, zvolte jazyk C# a „From scratch“.</w:t>
      </w:r>
    </w:p>
    <w:p>
      <w:pPr>
        <w:spacing w:after="60"/>
      </w:pPr>
      <w:r>
        <w:rPr>
          <w:b/>
          <w:bCs/>
        </w:rPr>
        <w:t xml:space="preserve">Krok 3: </w:t>
      </w:r>
      <w:r>
        <w:t xml:space="preserve">Pojmenujte přesně „FuturesJournalCTraderConnector“ a potvrďte Create.</w:t>
      </w:r>
    </w:p>
    <w:p>
      <w:pPr>
        <w:spacing w:after="60"/>
      </w:pPr>
      <w:r>
        <w:rPr>
          <w:b/>
          <w:bCs/>
        </w:rPr>
        <w:t xml:space="preserve">Krok 4: </w:t>
      </w:r>
      <w:r>
        <w:t xml:space="preserve">V otevřeném editoru smažte ukázkový kód a vložte obsah staženého souboru (tlačítko „Pouze stáhnout cTrader cBot“ v kartě Integrace).</w:t>
      </w:r>
    </w:p>
    <w:p>
      <w:pPr>
        <w:spacing w:after="60"/>
      </w:pPr>
      <w:r>
        <w:rPr>
          <w:b/>
          <w:bCs/>
        </w:rPr>
        <w:t xml:space="preserve">Krok 5: </w:t>
      </w:r>
      <w:r>
        <w:t xml:space="preserve">Klikněte Build (Ctrl+B).</w:t>
      </w:r>
    </w:p>
    <w:p>
      <w:pPr>
        <w:spacing w:after="60"/>
      </w:pPr>
      <w:r>
        <w:rPr>
          <w:b/>
          <w:bCs/>
        </w:rPr>
        <w:t xml:space="preserve">Krok 6: </w:t>
      </w:r>
      <w:r>
        <w:t xml:space="preserve">Na grafu účtu, který chcete sledovat, přidejte instanci tohoto cBota a klikněte Start.</w:t>
      </w:r>
    </w:p>
    <w:p>
      <w:pPr>
        <w:spacing w:after="150"/>
      </w:pPr>
      <w:r>
        <w:t xml:space="preserve">Konektor používá vestavěné síťové rozhraní cAlgo (Http.Send), ne System.Net.Http, díky čemuž nepotřebuje neomezený přístup (Full Access) – cTrader se při spuštění na nic neptá.</w:t>
      </w:r>
    </w:p>
    <w:p>
      <w:pPr>
        <w:pStyle w:val="Heading1"/>
        <w:spacing w:after="200" w:before="400"/>
      </w:pPr>
      <w:r>
        <w:t xml:space="preserve">12. Integrace s TradingView</w:t>
      </w:r>
    </w:p>
    <w:p>
      <w:pPr>
        <w:spacing w:after="150"/>
      </w:pPr>
      <w:r>
        <w:t xml:space="preserve">TradingView nemůže posílat webhook přímo na localhost počítače. Proto používá veřejný mezikrok – Cloudflare Worker. TradingView pošle alert Workeru a Futures Journal PRO si nové události z Workeru pravidelně stáhne.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FEF" w:val="clear"/>
            <w:tcMar>
              <w:top w:type="dxa" w:w="150"/>
              <w:left w:type="dxa" w:w="150"/>
              <w:bottom w:type="dxa" w:w="150"/>
              <w:right w:type="dxa" w:w="150"/>
            </w:tcMar>
          </w:tcPr>
          <w:p>
            <w:r>
              <w:t xml:space="preserve">TradingView integrace zapisuje signály vytvořené Pine Scriptem. Nejde o přímé broker fill údaje. Pro přesné ceny skutečných exekucí používejte integraci NinjaTraderu nebo cTraderu.</w:t>
            </w:r>
          </w:p>
        </w:tc>
      </w:tr>
    </w:tbl>
    <w:p>
      <w:pPr>
        <w:pStyle w:val="Heading2"/>
        <w:spacing w:after="150" w:before="300"/>
      </w:pPr>
      <w:r>
        <w:t xml:space="preserve">12.1 Příprava Cloudflare Workeru</w:t>
      </w:r>
    </w:p>
    <w:p>
      <w:pPr>
        <w:spacing w:after="60"/>
      </w:pPr>
      <w:r>
        <w:rPr>
          <w:b/>
          <w:bCs/>
        </w:rPr>
        <w:t xml:space="preserve">Krok 1: </w:t>
      </w:r>
      <w:r>
        <w:t xml:space="preserve">V kartě Integrace klikněte na „Připravit webhook a otevřít Cloudflare“.</w:t>
      </w:r>
    </w:p>
    <w:p>
      <w:pPr>
        <w:spacing w:after="60"/>
      </w:pPr>
      <w:r>
        <w:rPr>
          <w:b/>
          <w:bCs/>
        </w:rPr>
        <w:t xml:space="preserve">Krok 2: </w:t>
      </w:r>
      <w:r>
        <w:t xml:space="preserve">Přihlaste se do Cloudflare, vytvořte Worker a KV namespace pro frontu událostí (FJ_QUEUE).</w:t>
      </w:r>
    </w:p>
    <w:p>
      <w:pPr>
        <w:spacing w:after="60"/>
      </w:pPr>
      <w:r>
        <w:rPr>
          <w:b/>
          <w:bCs/>
        </w:rPr>
        <w:t xml:space="preserve">Krok 3: </w:t>
      </w:r>
      <w:r>
        <w:t xml:space="preserve">Nahrajte obsah souboru worker.js, nastavte tajný token RELAY_TOKEN a Worker publikujte.</w:t>
      </w:r>
    </w:p>
    <w:p>
      <w:pPr>
        <w:spacing w:after="60"/>
      </w:pPr>
      <w:r>
        <w:rPr>
          <w:b/>
          <w:bCs/>
        </w:rPr>
        <w:t xml:space="preserve">Krok 4: </w:t>
      </w:r>
      <w:r>
        <w:t xml:space="preserve">Ve Futures Journal PRO vložte adresu Workeru a stejný token, uložte relay.</w:t>
      </w:r>
    </w:p>
    <w:p>
      <w:pPr>
        <w:pStyle w:val="Heading2"/>
        <w:spacing w:after="150" w:before="300"/>
      </w:pPr>
      <w:r>
        <w:t xml:space="preserve">12.2 Pine Script</w:t>
      </w:r>
    </w:p>
    <w:p>
      <w:pPr>
        <w:spacing w:after="60"/>
      </w:pPr>
      <w:r>
        <w:rPr>
          <w:b/>
          <w:bCs/>
        </w:rPr>
        <w:t xml:space="preserve">Krok 1: </w:t>
      </w:r>
      <w:r>
        <w:t xml:space="preserve">V Integracích stáhněte/otevřete přípravu Pine Scriptu pro TradingView.</w:t>
      </w:r>
    </w:p>
    <w:p>
      <w:pPr>
        <w:spacing w:after="60"/>
      </w:pPr>
      <w:r>
        <w:rPr>
          <w:b/>
          <w:bCs/>
        </w:rPr>
        <w:t xml:space="preserve">Krok 2: </w:t>
      </w:r>
      <w:r>
        <w:t xml:space="preserve">Vložte skript do grafu, upravte název účtu, hodnotu bodu a komisi.</w:t>
      </w:r>
    </w:p>
    <w:p>
      <w:pPr>
        <w:spacing w:after="60"/>
      </w:pPr>
      <w:r>
        <w:rPr>
          <w:b/>
          <w:bCs/>
        </w:rPr>
        <w:t xml:space="preserve">Krok 3: </w:t>
      </w:r>
      <w:r>
        <w:t xml:space="preserve">Vytvořte Alert s webhook URL adresou Workeru včetně tokenu a přiřaďte účet ke správnému deníku.</w:t>
      </w:r>
    </w:p>
    <w:p>
      <w:pPr>
        <w:pStyle w:val="Heading1"/>
        <w:spacing w:after="200" w:before="400"/>
      </w:pPr>
      <w:r>
        <w:t xml:space="preserve">13. Vzhled aplikace (témata)</w:t>
      </w:r>
    </w:p>
    <w:p>
      <w:pPr>
        <w:spacing w:after="150"/>
      </w:pPr>
      <w:r>
        <w:t xml:space="preserve">V Nastavení → Vzhled (téma) lze zvolit motiv aplikace:</w:t>
      </w:r>
    </w:p>
    <w:p>
      <w:pPr>
        <w:pStyle w:val="ListParagraph"/>
        <w:numPr>
          <w:ilvl w:val="0"/>
          <w:numId w:val="1"/>
        </w:numPr>
        <w:spacing w:after="60"/>
      </w:pPr>
      <w:r>
        <w:t xml:space="preserve">Tmavý – původní vzhled, výchozí;</w:t>
      </w:r>
    </w:p>
    <w:p>
      <w:pPr>
        <w:pStyle w:val="ListParagraph"/>
        <w:numPr>
          <w:ilvl w:val="0"/>
          <w:numId w:val="1"/>
        </w:numPr>
        <w:spacing w:after="60"/>
      </w:pPr>
      <w:r>
        <w:t xml:space="preserve">Světlý – světlá paleta;</w:t>
      </w:r>
    </w:p>
    <w:p>
      <w:pPr>
        <w:pStyle w:val="ListParagraph"/>
        <w:numPr>
          <w:ilvl w:val="0"/>
          <w:numId w:val="1"/>
        </w:numPr>
        <w:spacing w:after="60"/>
      </w:pPr>
      <w:r>
        <w:t xml:space="preserve">Vlastní – ruční výběr klíčových barev (pozadí, panely, text, ohraničení, zvýraznění, zisk, ztráta, Break Even) s živým náhledem; ostatní odstíny (např. barva při najetí myší) se dopočítají automaticky.</w:t>
      </w:r>
    </w:p>
    <w:p>
      <w:pPr>
        <w:spacing w:after="150"/>
      </w:pPr>
      <w:r>
        <w:t xml:space="preserve">Nastavení platí pro celou aplikaci na daném počítači, včetně přihlašovací obrazovky, kalendáře i grafů. Uloží se jen v tomto zařízení, není součástí zálohy deníku.</w:t>
      </w:r>
    </w:p>
    <w:p>
      <w:pPr>
        <w:pStyle w:val="Heading1"/>
        <w:spacing w:after="200" w:before="400"/>
      </w:pPr>
      <w:r>
        <w:t xml:space="preserve">14. Zabezpečení – heslo a zamknutí aplikace</w:t>
      </w:r>
    </w:p>
    <w:p>
      <w:pPr>
        <w:spacing w:after="150"/>
      </w:pPr>
      <w:r>
        <w:t xml:space="preserve">V Nastavení → Zabezpečení aplikace jsou dvě akce:</w:t>
      </w:r>
    </w:p>
    <w:p>
      <w:pPr>
        <w:pStyle w:val="ListParagraph"/>
        <w:numPr>
          <w:ilvl w:val="0"/>
          <w:numId w:val="1"/>
        </w:numPr>
        <w:spacing w:after="60"/>
      </w:pPr>
      <w:r>
        <w:t xml:space="preserve">Změnit heslo – ověří současné heslo a nastaví nové (alespoň 4 znaky, se zadáním dvakrát pro kontrolu);</w:t>
      </w:r>
    </w:p>
    <w:p>
      <w:pPr>
        <w:pStyle w:val="ListParagraph"/>
        <w:numPr>
          <w:ilvl w:val="0"/>
          <w:numId w:val="1"/>
        </w:numPr>
        <w:spacing w:after="60"/>
      </w:pPr>
      <w:r>
        <w:t xml:space="preserve">Zamknout aplikaci – okamžitě znovu zobrazí přihlašovací obrazovku bez zavírání aplikace.</w:t>
      </w:r>
    </w:p>
    <w:p>
      <w:pPr>
        <w:spacing w:after="150"/>
      </w:pPr>
      <w:r>
        <w:t xml:space="preserve">Heslo se po spuštění aplikace vyžaduje jen jednou – běžná práce s deníky (vytvoření, přejmenování, přepnutí) se už znovu neptá, dokud aplikaci nezavřete.</w:t>
      </w:r>
    </w:p>
    <w:p>
      <w:pPr>
        <w:pStyle w:val="Heading1"/>
        <w:spacing w:after="200" w:before="400"/>
      </w:pPr>
      <w:r>
        <w:t xml:space="preserve">15. Automatické spuštění, ikona vedle hodin a ukončení</w:t>
      </w:r>
    </w:p>
    <w:p>
      <w:pPr>
        <w:pStyle w:val="ListParagraph"/>
        <w:numPr>
          <w:ilvl w:val="0"/>
          <w:numId w:val="1"/>
        </w:numPr>
        <w:spacing w:after="60"/>
      </w:pPr>
      <w:r>
        <w:t xml:space="preserve">Po přihlášení do Windows se má Futures Journal PRO automaticky spustit na pozadí.</w:t>
      </w:r>
    </w:p>
    <w:p>
      <w:pPr>
        <w:pStyle w:val="ListParagraph"/>
        <w:numPr>
          <w:ilvl w:val="0"/>
          <w:numId w:val="1"/>
        </w:numPr>
        <w:spacing w:after="60"/>
      </w:pPr>
      <w:r>
        <w:t xml:space="preserve">Zavření hlavního okna křížkem aplikaci neukončí. Okno se skryje a automatický záznam pokračuje.</w:t>
      </w:r>
    </w:p>
    <w:p>
      <w:pPr>
        <w:pStyle w:val="ListParagraph"/>
        <w:numPr>
          <w:ilvl w:val="0"/>
          <w:numId w:val="1"/>
        </w:numPr>
        <w:spacing w:after="60"/>
      </w:pPr>
      <w:r>
        <w:t xml:space="preserve">Ikona programu zůstane v oznamovací oblasti vpravo u hodin. Kliknutím nebo dvojklikem na ikonu se aplikace znovu otevře.</w:t>
      </w:r>
    </w:p>
    <w:p>
      <w:pPr>
        <w:pStyle w:val="ListParagraph"/>
        <w:numPr>
          <w:ilvl w:val="0"/>
          <w:numId w:val="1"/>
        </w:numPr>
        <w:spacing w:after="60"/>
      </w:pPr>
      <w:r>
        <w:t xml:space="preserve">Pravým tlačítkem na ikonu a volbou „Ukončit aplikaci a záznam“ se aplikace vypne úplně.</w:t>
      </w:r>
    </w:p>
    <w:p>
      <w:pPr>
        <w:pStyle w:val="ListParagraph"/>
        <w:numPr>
          <w:ilvl w:val="0"/>
          <w:numId w:val="1"/>
        </w:numPr>
        <w:spacing w:after="60"/>
      </w:pPr>
      <w:r>
        <w:t xml:space="preserve">Aplikace má ochranu proti spuštění více kopií současně – druhé spuštění jen zaostří to první.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FEF" w:val="clear"/>
            <w:tcMar>
              <w:top w:type="dxa" w:w="150"/>
              <w:left w:type="dxa" w:w="150"/>
              <w:bottom w:type="dxa" w:w="150"/>
              <w:right w:type="dxa" w:w="150"/>
            </w:tcMar>
          </w:tcPr>
          <w:p>
            <w:r>
              <w:t xml:space="preserve">Pro rychlé obchodování doporučujeme ponechat ikonu Futures Journal PRO trvale viditelnou vedle hodin, ne pouze pod šipkou skrytých ikon.</w:t>
            </w:r>
          </w:p>
        </w:tc>
      </w:tr>
    </w:tbl>
    <w:p>
      <w:pPr>
        <w:pStyle w:val="Heading1"/>
        <w:spacing w:after="200" w:before="400"/>
      </w:pPr>
      <w:r>
        <w:t xml:space="preserve">16. Data, zálohy a bezpečné používání</w:t>
      </w:r>
    </w:p>
    <w:p>
      <w:pPr>
        <w:pStyle w:val="ListParagraph"/>
        <w:numPr>
          <w:ilvl w:val="0"/>
          <w:numId w:val="1"/>
        </w:numPr>
        <w:spacing w:after="60"/>
      </w:pPr>
      <w:r>
        <w:t xml:space="preserve">Aktualizovat zálohu na SSD: vyberte bezpečné umístění na jiném disku a pravidelně aktualizujte kompletní zálohu všech deníků. Umístění lze kdykoliv změnit tlačítkem "Změnit umístění zálohy…", pokud si ho chcete pamatovat jinam než při prvním výběru.</w:t>
      </w:r>
    </w:p>
    <w:p>
      <w:pPr>
        <w:pStyle w:val="ListParagraph"/>
        <w:numPr>
          <w:ilvl w:val="0"/>
          <w:numId w:val="1"/>
        </w:numPr>
        <w:spacing w:after="60"/>
      </w:pPr>
      <w:r>
        <w:t xml:space="preserve">Obnovit ze zálohy: načte dříve vytvořenou zálohu; před obnovou doporučujeme vytvořit ještě jednu kopii aktuálních dat;</w:t>
      </w:r>
    </w:p>
    <w:p>
      <w:pPr>
        <w:pStyle w:val="ListParagraph"/>
        <w:numPr>
          <w:ilvl w:val="0"/>
          <w:numId w:val="1"/>
        </w:numPr>
        <w:spacing w:after="60"/>
      </w:pPr>
      <w:r>
        <w:t xml:space="preserve">Stáhnout zálohu JSON / Nahrát zálohu: přenosná záloha aktuálního deníku – při stažení se pokaždé zobrazí dialog Uložit jako, takže lze pro každou zálohu zvolit jiné umístění;</w:t>
      </w:r>
    </w:p>
    <w:p>
      <w:pPr>
        <w:pStyle w:val="ListParagraph"/>
        <w:numPr>
          <w:ilvl w:val="0"/>
          <w:numId w:val="1"/>
        </w:numPr>
        <w:spacing w:after="60"/>
      </w:pPr>
      <w:r>
        <w:t xml:space="preserve">Smazat data aktuálního deníku: odstraní data právě vybraného deníku;</w:t>
      </w:r>
    </w:p>
    <w:p>
      <w:pPr>
        <w:pStyle w:val="ListParagraph"/>
        <w:numPr>
          <w:ilvl w:val="0"/>
          <w:numId w:val="1"/>
        </w:numPr>
        <w:spacing w:after="60"/>
      </w:pPr>
      <w:r>
        <w:t xml:space="preserve">Kompletní reset aplikace: odstraní všechna data a nastavení aplikace; používejte pouze po vytvoření zálohy, potvrzuje se zvlášť a vyžaduje přesně napsat potvrzovací text.</w:t>
      </w:r>
    </w:p>
    <w:p>
      <w:pPr>
        <w:pStyle w:val="Heading2"/>
        <w:spacing w:after="150" w:before="300"/>
      </w:pPr>
      <w:r>
        <w:t xml:space="preserve">16.1 Umístění dat mimo systémový disk</w:t>
      </w:r>
    </w:p>
    <w:p>
      <w:pPr>
        <w:spacing w:after="150"/>
      </w:pPr>
      <w:r>
        <w:t xml:space="preserve">Ve výchozím stavu se všechna data (deníky, obchody, screenshoty) ukládají do standardní uživatelské složky Windows na systémovém disku (obvykle C:), stejně jako u většiny aplikací. V Nastavení → Umístění dat lze zvolit vlastní složku na jiném disku – užitečné například tehdy, když má být systémový SSD vyhrazený jen pro operační systém.</w:t>
      </w:r>
    </w:p>
    <w:p>
      <w:pPr>
        <w:pStyle w:val="ListParagraph"/>
        <w:numPr>
          <w:ilvl w:val="0"/>
          <w:numId w:val="1"/>
        </w:numPr>
        <w:spacing w:after="60"/>
      </w:pPr>
      <w:r>
        <w:t xml:space="preserve">Tlačítko "Změnit umístění dat…" otevře výběr složky a všechny existující deníky, nastavení i screenshoty se do ní kompletně přesunou (nezůstává záloha na starém místě, aby se skutečně uvolnilo místo).</w:t>
      </w:r>
    </w:p>
    <w:p>
      <w:pPr>
        <w:pStyle w:val="ListParagraph"/>
        <w:numPr>
          <w:ilvl w:val="0"/>
          <w:numId w:val="1"/>
        </w:numPr>
        <w:spacing w:after="60"/>
      </w:pPr>
      <w:r>
        <w:t xml:space="preserve">Tlačítko "Vrátit na výchozí umístění" přesune data zpět do standardní Windows složky.</w:t>
      </w:r>
    </w:p>
    <w:p>
      <w:pPr>
        <w:pStyle w:val="ListParagraph"/>
        <w:numPr>
          <w:ilvl w:val="0"/>
          <w:numId w:val="1"/>
        </w:numPr>
        <w:spacing w:after="60"/>
      </w:pPr>
      <w:r>
        <w:t xml:space="preserve">Po každé změně se aplikace automaticky restartuje, aby se nové umístění projevilo bezpečně všude (včetně automatického příjmu obchodů z NinjaTraderu/cTraderu).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FEF" w:val="clear"/>
            <w:tcMar>
              <w:top w:type="dxa" w:w="150"/>
              <w:left w:type="dxa" w:w="150"/>
              <w:bottom w:type="dxa" w:w="150"/>
              <w:right w:type="dxa" w:w="150"/>
            </w:tcMar>
          </w:tcPr>
          <w:p>
            <w:r>
              <w:t xml:space="preserve">I při vlastním umístění dat zůstává na systémovém disku jen nepatrný ukazatel na zvolenou složku (řádově stovky bajtů) – to je nutné, aby appka věděla, kam se má při příštím spuštění podívat.</w:t>
            </w:r>
          </w:p>
        </w:tc>
      </w:tr>
    </w:tbl>
    <w:p>
      <w:pPr>
        <w:pStyle w:val="Heading2"/>
        <w:spacing w:after="150" w:before="300"/>
      </w:pPr>
      <w:r>
        <w:t xml:space="preserve">16.2 Odlehčený export pro AI analýzu (Claude Cowork a podobné nástroje)</w:t>
      </w:r>
    </w:p>
    <w:p>
      <w:pPr>
        <w:spacing w:after="150"/>
      </w:pPr>
      <w:r>
        <w:t xml:space="preserve">Screenshoty (obrázky uložené jako text v datech obchodu) dělají soubory deníku objemné – to je problém, pokud chcete nechat obchody hodnotit nástrojem s omezenou velikostí dat najednou (např. jiný Claude projekt). V Nastavení → Export pro AI analýzu udržuje appka automaticky ještě jednu kopii každého deníku, se stejnými obchodními daty (výsledek, body, komentář, denní plán, setup/scénář, psychologický checklist – úplně všechna textová pole), ale bez screenshotů.</w:t>
      </w:r>
    </w:p>
    <w:p>
      <w:pPr>
        <w:pStyle w:val="ListParagraph"/>
        <w:numPr>
          <w:ilvl w:val="0"/>
          <w:numId w:val="1"/>
        </w:numPr>
        <w:spacing w:after="60"/>
      </w:pPr>
      <w:r>
        <w:t xml:space="preserve">Kopie se aktualizuje sama při každém uložení obchodu – není potřeba nic ručně exportovat.</w:t>
      </w:r>
    </w:p>
    <w:p>
      <w:pPr>
        <w:pStyle w:val="ListParagraph"/>
        <w:numPr>
          <w:ilvl w:val="0"/>
          <w:numId w:val="1"/>
        </w:numPr>
        <w:spacing w:after="60"/>
      </w:pPr>
      <w:r>
        <w:t xml:space="preserve">Tlačítko "Aktualizovat teď" přegeneruje kopie pro všechny deníky najednou – užitečné hlavně hned po prvním zapnutí této funkce, kvůli obchodům uloženým dřív.</w:t>
      </w:r>
    </w:p>
    <w:p>
      <w:pPr>
        <w:pStyle w:val="ListParagraph"/>
        <w:numPr>
          <w:ilvl w:val="0"/>
          <w:numId w:val="1"/>
        </w:numPr>
        <w:spacing w:after="60"/>
      </w:pPr>
      <w:r>
        <w:t xml:space="preserve">Soubor "index.json" v této složce obsahuje název každého deníku ke jeho ID, aby šlo poznat, který soubor patří kterému deníku.</w:t>
      </w:r>
    </w:p>
    <w:p>
      <w:pPr>
        <w:spacing w:after="150"/>
      </w:pPr>
      <w:r>
        <w:t xml:space="preserve">Nástroj jako Claude Cowork lze nasměrovat přímo na tuhle složku – uvidí aktuální obchody, ale ne screenshoty ani heslo.</w:t>
      </w:r>
    </w:p>
    <w:p>
      <w:pPr>
        <w:pStyle w:val="Heading2"/>
        <w:spacing w:after="150" w:before="300"/>
      </w:pPr>
      <w:r>
        <w:t xml:space="preserve">16.3 Export CSV s kompletními poznámkami</w:t>
      </w:r>
    </w:p>
    <w:p>
      <w:pPr>
        <w:spacing w:after="150"/>
      </w:pPr>
      <w:r>
        <w:t xml:space="preserve">Export CSV (v kartě Deník i v Reportech) obsahuje kromě běžných sloupců (instrument, ceny, výsledek, P/L…) i celý denní plán obchodu – instrument plánu, limity, setup/scénář, psychologický checklist a poznámku k plánu. Dřív se exportoval jen viditelný komentář, ostatní textová pole u obchodu v CSV chyběla.</w:t>
      </w:r>
    </w:p>
    <w:p>
      <w:r>
        <w:br w:type="page"/>
      </w:r>
    </w:p>
    <w:p>
      <w:pPr>
        <w:pStyle w:val="Heading1"/>
        <w:spacing w:after="50"/>
      </w:pPr>
      <w:r>
        <w:t xml:space="preserve">ČÁST B</w:t>
      </w:r>
    </w:p>
    <w:p>
      <w:pPr>
        <w:pStyle w:val="Heading2"/>
        <w:spacing w:after="300"/>
      </w:pPr>
      <w:r>
        <w:t xml:space="preserve">Vytvoření instalačního EXE a následná instalace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FEF" w:val="clear"/>
            <w:tcMar>
              <w:top w:type="dxa" w:w="150"/>
              <w:left w:type="dxa" w:w="150"/>
              <w:bottom w:type="dxa" w:w="150"/>
              <w:right w:type="dxa" w:w="150"/>
            </w:tcMar>
          </w:tcPr>
          <w:p>
            <w:r>
              <w:t xml:space="preserve">Tento postup vytvoří soubor Futures-Journal-PRO-Setup-4.4.7.exe ze souboru VYTVORIT_INSTALATOR.bat.</w:t>
            </w:r>
          </w:p>
        </w:tc>
      </w:tr>
    </w:tbl>
    <w:p>
      <w:pPr>
        <w:spacing w:after="150"/>
      </w:pPr>
      <w:r>
        <w:rPr>
          <w:b/>
          <w:bCs/>
        </w:rPr>
        <w:t xml:space="preserve">Důležité: během vytváření instalátoru musí být počítač připojený k internetu.</w:t>
      </w:r>
    </w:p>
    <w:p>
      <w:pPr>
        <w:pStyle w:val="Heading1"/>
        <w:spacing w:after="200" w:before="400"/>
      </w:pPr>
      <w:r>
        <w:t xml:space="preserve">1. Co budete potřebovat</w:t>
      </w:r>
    </w:p>
    <w:p>
      <w:pPr>
        <w:pStyle w:val="ListParagraph"/>
        <w:numPr>
          <w:ilvl w:val="0"/>
          <w:numId w:val="1"/>
        </w:numPr>
        <w:spacing w:after="60"/>
      </w:pPr>
      <w:r>
        <w:t xml:space="preserve">Stažený a rozbalený zdrojový balíček aplikace.</w:t>
      </w:r>
    </w:p>
    <w:p>
      <w:pPr>
        <w:pStyle w:val="ListParagraph"/>
        <w:numPr>
          <w:ilvl w:val="0"/>
          <w:numId w:val="1"/>
        </w:numPr>
        <w:spacing w:after="60"/>
      </w:pPr>
      <w:r>
        <w:t xml:space="preserve">Počítač s Windows 10 nebo Windows 11.</w:t>
      </w:r>
    </w:p>
    <w:p>
      <w:pPr>
        <w:pStyle w:val="ListParagraph"/>
        <w:numPr>
          <w:ilvl w:val="0"/>
          <w:numId w:val="1"/>
        </w:numPr>
        <w:spacing w:after="60"/>
      </w:pPr>
      <w:r>
        <w:t xml:space="preserve">Připojení k internetu.</w:t>
      </w:r>
    </w:p>
    <w:p>
      <w:pPr>
        <w:pStyle w:val="ListParagraph"/>
        <w:numPr>
          <w:ilvl w:val="0"/>
          <w:numId w:val="1"/>
        </w:numPr>
        <w:spacing w:after="60"/>
      </w:pPr>
      <w:r>
        <w:t xml:space="preserve">Nainstalovaný Node.js. Skript kontroluje příkaz node a bez něj instalátor nevytvoří.</w:t>
      </w:r>
    </w:p>
    <w:p>
      <w:pPr>
        <w:pStyle w:val="Heading2"/>
        <w:spacing w:after="150" w:before="300"/>
      </w:pPr>
      <w:r>
        <w:t xml:space="preserve">Vaše obchody a nastavení</w:t>
      </w:r>
    </w:p>
    <w:p>
      <w:pPr>
        <w:spacing w:after="150"/>
      </w:pPr>
      <w:r>
        <w:t xml:space="preserve">Novou verzi lze instalovat přes předchozí verzi. Instalátor nemaže uživatelská data aplikace (deleteAppDataOnUninstall: false). Přesto je před instalací rozumné vytvořit zálohu přímo v deníku.</w:t>
      </w:r>
    </w:p>
    <w:p>
      <w:pPr>
        <w:pStyle w:val="Heading1"/>
        <w:spacing w:after="200" w:before="400"/>
      </w:pPr>
      <w:r>
        <w:t xml:space="preserve">2. Rozbalení ZIP souboru</w:t>
      </w:r>
    </w:p>
    <w:p>
      <w:pPr>
        <w:spacing w:after="60"/>
      </w:pPr>
      <w:r>
        <w:rPr>
          <w:b/>
          <w:bCs/>
        </w:rPr>
        <w:t xml:space="preserve">Krok 1: </w:t>
      </w:r>
      <w:r>
        <w:t xml:space="preserve">Najděte stažený ZIP soubor.</w:t>
      </w:r>
    </w:p>
    <w:p>
      <w:pPr>
        <w:spacing w:after="60"/>
      </w:pPr>
      <w:r>
        <w:rPr>
          <w:b/>
          <w:bCs/>
        </w:rPr>
        <w:t xml:space="preserve">Krok 2: </w:t>
      </w:r>
      <w:r>
        <w:t xml:space="preserve">Klikněte na něj pravým tlačítkem myši a zvolte Extrahovat vše.</w:t>
      </w:r>
    </w:p>
    <w:p>
      <w:pPr>
        <w:spacing w:after="60"/>
      </w:pPr>
      <w:r>
        <w:rPr>
          <w:b/>
          <w:bCs/>
        </w:rPr>
        <w:t xml:space="preserve">Krok 3: </w:t>
      </w:r>
      <w:r>
        <w:t xml:space="preserve">Vyberte běžnou složku, například Plocha nebo Dokumenty, a klikněte Extrahovat.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FEF" w:val="clear"/>
            <w:tcMar>
              <w:top w:type="dxa" w:w="150"/>
              <w:left w:type="dxa" w:w="150"/>
              <w:bottom w:type="dxa" w:w="150"/>
              <w:right w:type="dxa" w:w="150"/>
            </w:tcMar>
          </w:tcPr>
          <w:p>
            <w:r>
              <w:t xml:space="preserve">Nespouštějte soubor přímo uvnitř ZIP archivu. Nejdříve musí být celý ZIP rozbalený.</w:t>
            </w:r>
          </w:p>
        </w:tc>
      </w:tr>
    </w:tbl>
    <w:p>
      <w:pPr>
        <w:pStyle w:val="Heading1"/>
        <w:spacing w:after="200" w:before="400"/>
      </w:pPr>
      <w:r>
        <w:t xml:space="preserve">3. Instalace Node.js, pokud chybí</w:t>
      </w:r>
    </w:p>
    <w:p>
      <w:pPr>
        <w:spacing w:after="150"/>
      </w:pPr>
      <w:r>
        <w:t xml:space="preserve">Nejdříve můžete zkusit spustit soubor VYTVORIT_INSTALATOR.bat. Jestli se zobrazí zpráva „CHYBA: Node.js není nainstalován“, stáhněte a nainstalujte oficiální verzi Node.js LTS pro Windows a počítač po instalaci restartujte.</w:t>
      </w:r>
    </w:p>
    <w:p>
      <w:pPr>
        <w:pStyle w:val="Heading1"/>
        <w:spacing w:after="200" w:before="400"/>
      </w:pPr>
      <w:r>
        <w:t xml:space="preserve">4. Vytvoření instalačního souboru .exe</w:t>
      </w:r>
    </w:p>
    <w:p>
      <w:pPr>
        <w:spacing w:after="60"/>
      </w:pPr>
      <w:r>
        <w:rPr>
          <w:b/>
          <w:bCs/>
        </w:rPr>
        <w:t xml:space="preserve">Krok 1: </w:t>
      </w:r>
      <w:r>
        <w:t xml:space="preserve">Otevřete rozbalenou složku se zdrojovými soubory aplikace.</w:t>
      </w:r>
    </w:p>
    <w:p>
      <w:pPr>
        <w:spacing w:after="60"/>
      </w:pPr>
      <w:r>
        <w:rPr>
          <w:b/>
          <w:bCs/>
        </w:rPr>
        <w:t xml:space="preserve">Krok 2: </w:t>
      </w:r>
      <w:r>
        <w:t xml:space="preserve">Dvakrát klikněte na VYTVORIT_INSTALATOR.bat.</w:t>
      </w:r>
    </w:p>
    <w:p>
      <w:pPr>
        <w:spacing w:after="60"/>
      </w:pPr>
      <w:r>
        <w:rPr>
          <w:b/>
          <w:bCs/>
        </w:rPr>
        <w:t xml:space="preserve">Krok 3: </w:t>
      </w:r>
      <w:r>
        <w:t xml:space="preserve">Skript ověří Node.js, nainstaluje potřebné součásti (npm install) a vytvoří instalátor (npm run dist).</w:t>
      </w:r>
    </w:p>
    <w:p>
      <w:pPr>
        <w:spacing w:after="60"/>
      </w:pPr>
      <w:r>
        <w:rPr>
          <w:b/>
          <w:bCs/>
        </w:rPr>
        <w:t xml:space="preserve">Krok 4: </w:t>
      </w:r>
      <w:r>
        <w:t xml:space="preserve">Po úspěšném dokončení se automaticky otevře složka dist.</w:t>
      </w:r>
    </w:p>
    <w:p>
      <w:pPr>
        <w:spacing w:after="150"/>
      </w:pPr>
      <w:r>
        <w:t xml:space="preserve">Skript hlásí i aktuální verzi aplikace v titulku a v hlášeních – čte ji přímo ze souboru package.json, takže vždy odpovídá skutečné verzi zdrojových souborů.</w:t>
      </w:r>
    </w:p>
    <w:p>
      <w:pPr>
        <w:pStyle w:val="Heading1"/>
        <w:spacing w:after="200" w:before="400"/>
      </w:pPr>
      <w:r>
        <w:t xml:space="preserve">5. Kde najdete hotový instalátor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FEF" w:val="clear"/>
            <w:tcMar>
              <w:top w:type="dxa" w:w="150"/>
              <w:left w:type="dxa" w:w="150"/>
              <w:bottom w:type="dxa" w:w="150"/>
              <w:right w:type="dxa" w:w="150"/>
            </w:tcMar>
          </w:tcPr>
          <w:p>
            <w:r>
              <w:t xml:space="preserve">Ve složce dist: Futures-Journal-PRO-Setup-4.4.7.exe</w:t>
            </w:r>
          </w:p>
        </w:tc>
      </w:tr>
    </w:tbl>
    <w:p>
      <w:pPr>
        <w:pStyle w:val="Heading1"/>
        <w:spacing w:after="200" w:before="400"/>
      </w:pPr>
      <w:r>
        <w:t xml:space="preserve">6. Instalace Futures Journal PRO 4.4.7</w:t>
      </w:r>
    </w:p>
    <w:p>
      <w:pPr>
        <w:spacing w:after="60"/>
      </w:pPr>
      <w:r>
        <w:rPr>
          <w:b/>
          <w:bCs/>
        </w:rPr>
        <w:t xml:space="preserve">Krok 1: </w:t>
      </w:r>
      <w:r>
        <w:t xml:space="preserve">Před instalací zavřete otevřené okno Futures Journalu (i ikonu u hodin – pravým tlačítkem → Ukončit aplikaci a záznam).</w:t>
      </w:r>
    </w:p>
    <w:p>
      <w:pPr>
        <w:spacing w:after="60"/>
      </w:pPr>
      <w:r>
        <w:rPr>
          <w:b/>
          <w:bCs/>
        </w:rPr>
        <w:t xml:space="preserve">Krok 2: </w:t>
      </w:r>
      <w:r>
        <w:t xml:space="preserve">Ve složce dist dvakrát klikněte na instalační .exe soubor.</w:t>
      </w:r>
    </w:p>
    <w:p>
      <w:pPr>
        <w:spacing w:after="60"/>
      </w:pPr>
      <w:r>
        <w:rPr>
          <w:b/>
          <w:bCs/>
        </w:rPr>
        <w:t xml:space="preserve">Krok 3: </w:t>
      </w:r>
      <w:r>
        <w:t xml:space="preserve">Pokud Windows zobrazí ochranné upozornění, pokračujte přes Další informace / Přesto spustit.</w:t>
      </w:r>
    </w:p>
    <w:p>
      <w:pPr>
        <w:spacing w:after="60"/>
      </w:pPr>
      <w:r>
        <w:rPr>
          <w:b/>
          <w:bCs/>
        </w:rPr>
        <w:t xml:space="preserve">Krok 4: </w:t>
      </w:r>
      <w:r>
        <w:t xml:space="preserve">V průvodci instalací zvolte umístění nebo ponechte předvolenou složku a dokončete instalaci.</w:t>
      </w:r>
    </w:p>
    <w:p>
      <w:pPr>
        <w:spacing w:after="60"/>
      </w:pPr>
      <w:r>
        <w:rPr>
          <w:b/>
          <w:bCs/>
        </w:rPr>
        <w:t xml:space="preserve">Krok 5: </w:t>
      </w:r>
      <w:r>
        <w:t xml:space="preserve">Instalátor vytvoří zástupce na ploše a v nabídce Start a aplikace se po dokončení automaticky spustí.</w:t>
      </w:r>
    </w:p>
    <w:p>
      <w:pPr>
        <w:pStyle w:val="Heading1"/>
        <w:spacing w:after="200" w:before="400"/>
      </w:pPr>
      <w:r>
        <w:t xml:space="preserve">7. Kontrola, že nová verze funguje správně</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auto" w:w="1"/>
            <w:shd w:fill="DCE6F1" w:val="clear"/>
            <w:tcMar>
              <w:top w:type="dxa" w:w="100"/>
              <w:left w:type="dxa" w:w="120"/>
              <w:bottom w:type="dxa" w:w="100"/>
              <w:right w:type="dxa" w:w="120"/>
            </w:tcMar>
          </w:tcPr>
          <w:p>
            <w:r>
              <w:rPr>
                <w:b/>
                <w:bCs/>
              </w:rPr>
              <w:t xml:space="preserve">Kontrola</w:t>
            </w:r>
          </w:p>
        </w:tc>
        <w:tc>
          <w:tcPr>
            <w:tcW w:type="auto" w:w="1"/>
            <w:shd w:fill="DCE6F1" w:val="clear"/>
            <w:tcMar>
              <w:top w:type="dxa" w:w="100"/>
              <w:left w:type="dxa" w:w="120"/>
              <w:bottom w:type="dxa" w:w="100"/>
              <w:right w:type="dxa" w:w="120"/>
            </w:tcMar>
          </w:tcPr>
          <w:p>
            <w:r>
              <w:rPr>
                <w:b/>
                <w:bCs/>
              </w:rPr>
              <w:t xml:space="preserve">Správné chování</w:t>
            </w:r>
          </w:p>
        </w:tc>
      </w:tr>
      <w:tr>
        <w:tc>
          <w:tcPr>
            <w:tcW w:type="auto" w:w="1"/>
            <w:tcMar>
              <w:top w:type="dxa" w:w="100"/>
              <w:left w:type="dxa" w:w="120"/>
              <w:bottom w:type="dxa" w:w="100"/>
              <w:right w:type="dxa" w:w="120"/>
            </w:tcMar>
          </w:tcPr>
          <w:p>
            <w:r>
              <w:rPr>
                <w:b w:val="false"/>
                <w:bCs w:val="false"/>
              </w:rPr>
              <w:t xml:space="preserve">Spuštění aplikace</w:t>
            </w:r>
          </w:p>
        </w:tc>
        <w:tc>
          <w:tcPr>
            <w:tcW w:type="auto" w:w="1"/>
            <w:tcMar>
              <w:top w:type="dxa" w:w="100"/>
              <w:left w:type="dxa" w:w="120"/>
              <w:bottom w:type="dxa" w:w="100"/>
              <w:right w:type="dxa" w:w="120"/>
            </w:tcMar>
          </w:tcPr>
          <w:p>
            <w:r>
              <w:rPr>
                <w:b w:val="false"/>
                <w:bCs w:val="false"/>
              </w:rPr>
              <w:t xml:space="preserve">Zobrazí se vaše deníky a obchody.</w:t>
            </w:r>
          </w:p>
        </w:tc>
      </w:tr>
      <w:tr>
        <w:tc>
          <w:tcPr>
            <w:tcW w:type="auto" w:w="1"/>
            <w:tcMar>
              <w:top w:type="dxa" w:w="100"/>
              <w:left w:type="dxa" w:w="120"/>
              <w:bottom w:type="dxa" w:w="100"/>
              <w:right w:type="dxa" w:w="120"/>
            </w:tcMar>
          </w:tcPr>
          <w:p>
            <w:r>
              <w:rPr>
                <w:b w:val="false"/>
                <w:bCs w:val="false"/>
              </w:rPr>
              <w:t xml:space="preserve">Zavření křížkem</w:t>
            </w:r>
          </w:p>
        </w:tc>
        <w:tc>
          <w:tcPr>
            <w:tcW w:type="auto" w:w="1"/>
            <w:tcMar>
              <w:top w:type="dxa" w:w="100"/>
              <w:left w:type="dxa" w:w="120"/>
              <w:bottom w:type="dxa" w:w="100"/>
              <w:right w:type="dxa" w:w="120"/>
            </w:tcMar>
          </w:tcPr>
          <w:p>
            <w:r>
              <w:rPr>
                <w:b w:val="false"/>
                <w:bCs w:val="false"/>
              </w:rPr>
              <w:t xml:space="preserve">Okno se zavře, ale aplikace dál běží.</w:t>
            </w:r>
          </w:p>
        </w:tc>
      </w:tr>
      <w:tr>
        <w:tc>
          <w:tcPr>
            <w:tcW w:type="auto" w:w="1"/>
            <w:tcMar>
              <w:top w:type="dxa" w:w="100"/>
              <w:left w:type="dxa" w:w="120"/>
              <w:bottom w:type="dxa" w:w="100"/>
              <w:right w:type="dxa" w:w="120"/>
            </w:tcMar>
          </w:tcPr>
          <w:p>
            <w:r>
              <w:rPr>
                <w:b w:val="false"/>
                <w:bCs w:val="false"/>
              </w:rPr>
              <w:t xml:space="preserve">Ikona vedle hodin</w:t>
            </w:r>
          </w:p>
        </w:tc>
        <w:tc>
          <w:tcPr>
            <w:tcW w:type="auto" w:w="1"/>
            <w:tcMar>
              <w:top w:type="dxa" w:w="100"/>
              <w:left w:type="dxa" w:w="120"/>
              <w:bottom w:type="dxa" w:w="100"/>
              <w:right w:type="dxa" w:w="120"/>
            </w:tcMar>
          </w:tcPr>
          <w:p>
            <w:r>
              <w:rPr>
                <w:b w:val="false"/>
                <w:bCs w:val="false"/>
              </w:rPr>
              <w:t xml:space="preserve">Zůstane viditelná; kliknutím se okno znovu otevře.</w:t>
            </w:r>
          </w:p>
        </w:tc>
      </w:tr>
      <w:tr>
        <w:tc>
          <w:tcPr>
            <w:tcW w:type="auto" w:w="1"/>
            <w:tcMar>
              <w:top w:type="dxa" w:w="100"/>
              <w:left w:type="dxa" w:w="120"/>
              <w:bottom w:type="dxa" w:w="100"/>
              <w:right w:type="dxa" w:w="120"/>
            </w:tcMar>
          </w:tcPr>
          <w:p>
            <w:r>
              <w:rPr>
                <w:b w:val="false"/>
                <w:bCs w:val="false"/>
              </w:rPr>
              <w:t xml:space="preserve">Úplné ukončení</w:t>
            </w:r>
          </w:p>
        </w:tc>
        <w:tc>
          <w:tcPr>
            <w:tcW w:type="auto" w:w="1"/>
            <w:tcMar>
              <w:top w:type="dxa" w:w="100"/>
              <w:left w:type="dxa" w:w="120"/>
              <w:bottom w:type="dxa" w:w="100"/>
              <w:right w:type="dxa" w:w="120"/>
            </w:tcMar>
          </w:tcPr>
          <w:p>
            <w:r>
              <w:rPr>
                <w:b w:val="false"/>
                <w:bCs w:val="false"/>
              </w:rPr>
              <w:t xml:space="preserve">Pravé tlačítko na ikonu → „Ukončit aplikaci a záznam“.</w:t>
            </w:r>
          </w:p>
        </w:tc>
      </w:tr>
      <w:tr>
        <w:tc>
          <w:tcPr>
            <w:tcW w:type="auto" w:w="1"/>
            <w:tcMar>
              <w:top w:type="dxa" w:w="100"/>
              <w:left w:type="dxa" w:w="120"/>
              <w:bottom w:type="dxa" w:w="100"/>
              <w:right w:type="dxa" w:w="120"/>
            </w:tcMar>
          </w:tcPr>
          <w:p>
            <w:r>
              <w:rPr>
                <w:b w:val="false"/>
                <w:bCs w:val="false"/>
              </w:rPr>
              <w:t xml:space="preserve">Automatický start</w:t>
            </w:r>
          </w:p>
        </w:tc>
        <w:tc>
          <w:tcPr>
            <w:tcW w:type="auto" w:w="1"/>
            <w:tcMar>
              <w:top w:type="dxa" w:w="100"/>
              <w:left w:type="dxa" w:w="120"/>
              <w:bottom w:type="dxa" w:w="100"/>
              <w:right w:type="dxa" w:w="120"/>
            </w:tcMar>
          </w:tcPr>
          <w:p>
            <w:r>
              <w:rPr>
                <w:b w:val="false"/>
                <w:bCs w:val="false"/>
              </w:rPr>
              <w:t xml:space="preserve">Po restartu Windows se aplikace spustí na pozadí sama.</w:t>
            </w:r>
          </w:p>
        </w:tc>
      </w:tr>
      <w:tr>
        <w:tc>
          <w:tcPr>
            <w:tcW w:type="auto" w:w="1"/>
            <w:tcMar>
              <w:top w:type="dxa" w:w="100"/>
              <w:left w:type="dxa" w:w="120"/>
              <w:bottom w:type="dxa" w:w="100"/>
              <w:right w:type="dxa" w:w="120"/>
            </w:tcMar>
          </w:tcPr>
          <w:p>
            <w:r>
              <w:rPr>
                <w:b w:val="false"/>
                <w:bCs w:val="false"/>
              </w:rPr>
              <w:t xml:space="preserve">Kontrola pozic</w:t>
            </w:r>
          </w:p>
        </w:tc>
        <w:tc>
          <w:tcPr>
            <w:tcW w:type="auto" w:w="1"/>
            <w:tcMar>
              <w:top w:type="dxa" w:w="100"/>
              <w:left w:type="dxa" w:w="120"/>
              <w:bottom w:type="dxa" w:w="100"/>
              <w:right w:type="dxa" w:w="120"/>
            </w:tcMar>
          </w:tcPr>
          <w:p>
            <w:r>
              <w:rPr>
                <w:b w:val="false"/>
                <w:bCs w:val="false"/>
              </w:rPr>
              <w:t xml:space="preserve">NinjaTrader konektor kontroluje otevřené pozice každých 60 sekund.</w:t>
            </w:r>
          </w:p>
        </w:tc>
      </w:tr>
    </w:tbl>
    <w:p>
      <w:pPr>
        <w:pStyle w:val="Heading1"/>
        <w:spacing w:after="200" w:before="400"/>
      </w:pPr>
      <w:r>
        <w:t xml:space="preserve">8. Nejčastější chybové zprávy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rPr>
          <w:tblHeader/>
        </w:trPr>
        <w:tc>
          <w:tcPr>
            <w:tcW w:type="auto" w:w="1"/>
            <w:shd w:fill="DCE6F1" w:val="clear"/>
            <w:tcMar>
              <w:top w:type="dxa" w:w="100"/>
              <w:left w:type="dxa" w:w="120"/>
              <w:bottom w:type="dxa" w:w="100"/>
              <w:right w:type="dxa" w:w="120"/>
            </w:tcMar>
          </w:tcPr>
          <w:p>
            <w:r>
              <w:rPr>
                <w:b/>
                <w:bCs/>
              </w:rPr>
              <w:t xml:space="preserve">Hláška nebo problém</w:t>
            </w:r>
          </w:p>
        </w:tc>
        <w:tc>
          <w:tcPr>
            <w:tcW w:type="auto" w:w="1"/>
            <w:shd w:fill="DCE6F1" w:val="clear"/>
            <w:tcMar>
              <w:top w:type="dxa" w:w="100"/>
              <w:left w:type="dxa" w:w="120"/>
              <w:bottom w:type="dxa" w:w="100"/>
              <w:right w:type="dxa" w:w="120"/>
            </w:tcMar>
          </w:tcPr>
          <w:p>
            <w:r>
              <w:rPr>
                <w:b/>
                <w:bCs/>
              </w:rPr>
              <w:t xml:space="preserve">Co udělat</w:t>
            </w:r>
          </w:p>
        </w:tc>
      </w:tr>
      <w:tr>
        <w:tc>
          <w:tcPr>
            <w:tcW w:type="auto" w:w="1"/>
            <w:tcMar>
              <w:top w:type="dxa" w:w="100"/>
              <w:left w:type="dxa" w:w="120"/>
              <w:bottom w:type="dxa" w:w="100"/>
              <w:right w:type="dxa" w:w="120"/>
            </w:tcMar>
          </w:tcPr>
          <w:p>
            <w:r>
              <w:rPr>
                <w:b w:val="false"/>
                <w:bCs w:val="false"/>
              </w:rPr>
              <w:t xml:space="preserve">CHYBA: Node.js není nainstalován.</w:t>
            </w:r>
          </w:p>
        </w:tc>
        <w:tc>
          <w:tcPr>
            <w:tcW w:type="auto" w:w="1"/>
            <w:tcMar>
              <w:top w:type="dxa" w:w="100"/>
              <w:left w:type="dxa" w:w="120"/>
              <w:bottom w:type="dxa" w:w="100"/>
              <w:right w:type="dxa" w:w="120"/>
            </w:tcMar>
          </w:tcPr>
          <w:p>
            <w:r>
              <w:rPr>
                <w:b w:val="false"/>
                <w:bCs w:val="false"/>
              </w:rPr>
              <w:t xml:space="preserve">Nainstalujte Node.js LTS, potom znovu spusťte VYTVORIT_INSTALATOR.bat.</w:t>
            </w:r>
          </w:p>
        </w:tc>
      </w:tr>
      <w:tr>
        <w:tc>
          <w:tcPr>
            <w:tcW w:type="auto" w:w="1"/>
            <w:tcMar>
              <w:top w:type="dxa" w:w="100"/>
              <w:left w:type="dxa" w:w="120"/>
              <w:bottom w:type="dxa" w:w="100"/>
              <w:right w:type="dxa" w:w="120"/>
            </w:tcMar>
          </w:tcPr>
          <w:p>
            <w:r>
              <w:rPr>
                <w:b w:val="false"/>
                <w:bCs w:val="false"/>
              </w:rPr>
              <w:t xml:space="preserve">CHYBA při instalaci závislostí.</w:t>
            </w:r>
          </w:p>
        </w:tc>
        <w:tc>
          <w:tcPr>
            <w:tcW w:type="auto" w:w="1"/>
            <w:tcMar>
              <w:top w:type="dxa" w:w="100"/>
              <w:left w:type="dxa" w:w="120"/>
              <w:bottom w:type="dxa" w:w="100"/>
              <w:right w:type="dxa" w:w="120"/>
            </w:tcMar>
          </w:tcPr>
          <w:p>
            <w:r>
              <w:rPr>
                <w:b w:val="false"/>
                <w:bCs w:val="false"/>
              </w:rPr>
              <w:t xml:space="preserve">Zkontrolujte internet, dočasně vypněte VPN a spusťte BAT znovu.</w:t>
            </w:r>
          </w:p>
        </w:tc>
      </w:tr>
      <w:tr>
        <w:tc>
          <w:tcPr>
            <w:tcW w:type="auto" w:w="1"/>
            <w:tcMar>
              <w:top w:type="dxa" w:w="100"/>
              <w:left w:type="dxa" w:w="120"/>
              <w:bottom w:type="dxa" w:w="100"/>
              <w:right w:type="dxa" w:w="120"/>
            </w:tcMar>
          </w:tcPr>
          <w:p>
            <w:r>
              <w:rPr>
                <w:b w:val="false"/>
                <w:bCs w:val="false"/>
              </w:rPr>
              <w:t xml:space="preserve">CHYBA při tvorbě instalátoru.</w:t>
            </w:r>
          </w:p>
        </w:tc>
        <w:tc>
          <w:tcPr>
            <w:tcW w:type="auto" w:w="1"/>
            <w:tcMar>
              <w:top w:type="dxa" w:w="100"/>
              <w:left w:type="dxa" w:w="120"/>
              <w:bottom w:type="dxa" w:w="100"/>
              <w:right w:type="dxa" w:w="120"/>
            </w:tcMar>
          </w:tcPr>
          <w:p>
            <w:r>
              <w:rPr>
                <w:b w:val="false"/>
                <w:bCs w:val="false"/>
              </w:rPr>
              <w:t xml:space="preserve">Smažte ve složce projektu neúplné složky node_modules a dist, potom BAT spusťte znovu.</w:t>
            </w:r>
          </w:p>
        </w:tc>
      </w:tr>
      <w:tr>
        <w:tc>
          <w:tcPr>
            <w:tcW w:type="auto" w:w="1"/>
            <w:tcMar>
              <w:top w:type="dxa" w:w="100"/>
              <w:left w:type="dxa" w:w="120"/>
              <w:bottom w:type="dxa" w:w="100"/>
              <w:right w:type="dxa" w:w="120"/>
            </w:tcMar>
          </w:tcPr>
          <w:p>
            <w:r>
              <w:rPr>
                <w:b w:val="false"/>
                <w:bCs w:val="false"/>
              </w:rPr>
              <w:t xml:space="preserve">Složka dist se neotevřela.</w:t>
            </w:r>
          </w:p>
        </w:tc>
        <w:tc>
          <w:tcPr>
            <w:tcW w:type="auto" w:w="1"/>
            <w:tcMar>
              <w:top w:type="dxa" w:w="100"/>
              <w:left w:type="dxa" w:w="120"/>
              <w:bottom w:type="dxa" w:w="100"/>
              <w:right w:type="dxa" w:w="120"/>
            </w:tcMar>
          </w:tcPr>
          <w:p>
            <w:r>
              <w:rPr>
                <w:b w:val="false"/>
                <w:bCs w:val="false"/>
              </w:rPr>
              <w:t xml:space="preserve">Podívejte se ručně do složky se zdrojovými soubory – pokud dist chybí, sestavení nebylo úspěšné.</w:t>
            </w:r>
          </w:p>
        </w:tc>
      </w:tr>
      <w:tr>
        <w:tc>
          <w:tcPr>
            <w:tcW w:type="auto" w:w="1"/>
            <w:tcMar>
              <w:top w:type="dxa" w:w="100"/>
              <w:left w:type="dxa" w:w="120"/>
              <w:bottom w:type="dxa" w:w="100"/>
              <w:right w:type="dxa" w:w="120"/>
            </w:tcMar>
          </w:tcPr>
          <w:p>
            <w:r>
              <w:rPr>
                <w:b w:val="false"/>
                <w:bCs w:val="false"/>
              </w:rPr>
              <w:t xml:space="preserve">npm warn deprecated ...</w:t>
            </w:r>
          </w:p>
        </w:tc>
        <w:tc>
          <w:tcPr>
            <w:tcW w:type="auto" w:w="1"/>
            <w:tcMar>
              <w:top w:type="dxa" w:w="100"/>
              <w:left w:type="dxa" w:w="120"/>
              <w:bottom w:type="dxa" w:w="100"/>
              <w:right w:type="dxa" w:w="120"/>
            </w:tcMar>
          </w:tcPr>
          <w:p>
            <w:r>
              <w:rPr>
                <w:b w:val="false"/>
                <w:bCs w:val="false"/>
              </w:rPr>
              <w:t xml:space="preserve">Jde o neškodná upozornění na vnitřní závislosti nástroje pro sestavení instalátoru, ne o chybu. Instalaci ani chod aplikace neovlivňují.</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EFEF" w:val="clear"/>
            <w:tcMar>
              <w:top w:type="dxa" w:w="150"/>
              <w:left w:type="dxa" w:w="150"/>
              <w:bottom w:type="dxa" w:w="150"/>
              <w:right w:type="dxa" w:w="150"/>
            </w:tcMar>
          </w:tcPr>
          <w:p>
            <w:r>
              <w:t xml:space="preserve">Výsledek: Po dokončení máte běžný instalační soubor .exe. Ten můžete uložit jako zálohu a později znovu použít k instalaci stejné verze.</w:t>
            </w:r>
          </w:p>
        </w:tc>
      </w:tr>
    </w:tbl>
    <w:p>
      <w:pPr>
        <w:spacing w:after="100"/>
      </w:pPr>
    </w:p>
    <w:p>
      <w:pPr>
        <w:spacing w:before="400"/>
        <w:jc w:val="center"/>
      </w:pPr>
      <w:r>
        <w:t xml:space="preserve">Futures Journal PRO 4.4.7 – kompletní uživatelský a instalační návod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2026-08-28T20:51:17.187Z</dcterms:created>
  <dcterms:modified xsi:type="dcterms:W3CDTF">2026-08-28T20:51:17.187Z</dcterms:modified>
</cp:coreProperties>
</file>

<file path=docProps/custom.xml><?xml version="1.0" encoding="utf-8"?>
<Properties xmlns="http://schemas.openxmlformats.org/officeDocument/2006/custom-properties" xmlns:vt="http://schemas.openxmlformats.org/officeDocument/2006/docPropsVTypes"/>
</file>