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60C2C" w14:textId="120A2BD7" w:rsidR="00F50D86" w:rsidRPr="007516C1" w:rsidRDefault="00F50D86" w:rsidP="007516C1">
      <w:pPr>
        <w:jc w:val="center"/>
        <w:rPr>
          <w:b/>
          <w:bCs/>
          <w:sz w:val="24"/>
          <w:szCs w:val="24"/>
        </w:rPr>
      </w:pPr>
      <w:r w:rsidRPr="007516C1">
        <w:rPr>
          <w:b/>
          <w:bCs/>
          <w:sz w:val="24"/>
          <w:szCs w:val="24"/>
        </w:rPr>
        <w:t>PESQUISA DE VIABILIDADE</w:t>
      </w:r>
    </w:p>
    <w:p w14:paraId="697E005B" w14:textId="77777777" w:rsidR="00F50D86" w:rsidRDefault="00F50D86" w:rsidP="007516C1">
      <w:pPr>
        <w:jc w:val="both"/>
      </w:pPr>
    </w:p>
    <w:p w14:paraId="4C9ACD64" w14:textId="4B64F648" w:rsidR="00F50D86" w:rsidRPr="007516C1" w:rsidRDefault="00F50D86" w:rsidP="007516C1">
      <w:pPr>
        <w:jc w:val="both"/>
        <w:rPr>
          <w:sz w:val="24"/>
          <w:szCs w:val="24"/>
        </w:rPr>
      </w:pPr>
      <w:r w:rsidRPr="007516C1">
        <w:rPr>
          <w:sz w:val="24"/>
          <w:szCs w:val="24"/>
        </w:rPr>
        <w:t>MICROEMPRESAS E DE PEQUENO PORTE:</w:t>
      </w:r>
    </w:p>
    <w:p w14:paraId="68F58378" w14:textId="1ADDDE03" w:rsidR="0066518B" w:rsidRDefault="00FB22CB" w:rsidP="007516C1">
      <w:pPr>
        <w:jc w:val="both"/>
      </w:pPr>
      <w:r>
        <w:t>1º quadrimestre de 2023</w:t>
      </w:r>
    </w:p>
    <w:p w14:paraId="7539C3E1" w14:textId="39E5FEB0" w:rsidR="00FB22CB" w:rsidRDefault="00FB22CB" w:rsidP="007516C1">
      <w:pPr>
        <w:spacing w:after="0"/>
        <w:jc w:val="both"/>
      </w:pPr>
      <w:r>
        <w:t>De acordo com o Mapa, o primeiro quadrimestre de 2023 registrou 21.020.285 empresas ativas, considerando matrizes, filiais e microempreendedores individuais (MEI). Nesse cenário, 93,7% das empresas são microempresas ou empresas de pequeno porte.</w:t>
      </w:r>
    </w:p>
    <w:p w14:paraId="4521B7BC" w14:textId="77777777" w:rsidR="00FB22CB" w:rsidRDefault="00FB22CB" w:rsidP="007516C1">
      <w:pPr>
        <w:spacing w:after="0"/>
        <w:jc w:val="both"/>
      </w:pPr>
    </w:p>
    <w:p w14:paraId="44B5EA48" w14:textId="6C5E61EF" w:rsidR="00FB22CB" w:rsidRDefault="00FB22CB" w:rsidP="007516C1">
      <w:pPr>
        <w:spacing w:after="0"/>
        <w:jc w:val="both"/>
      </w:pPr>
      <w:r>
        <w:t>Empregos formais (carteira assinada) 43 milhões</w:t>
      </w:r>
    </w:p>
    <w:p w14:paraId="0E7A99AC" w14:textId="77777777" w:rsidR="00F50D86" w:rsidRDefault="00F50D86" w:rsidP="007516C1">
      <w:pPr>
        <w:spacing w:after="0"/>
        <w:jc w:val="both"/>
      </w:pPr>
    </w:p>
    <w:p w14:paraId="7B037487" w14:textId="77777777" w:rsidR="00F50D86" w:rsidRDefault="00F50D86" w:rsidP="007516C1">
      <w:pPr>
        <w:jc w:val="both"/>
      </w:pPr>
      <w:r w:rsidRPr="00D759A7">
        <w:t>A Empresa de pequeno porte pode ter faturamento de até R$4,8 milhões anuais. De acordo com pesquisas do Sebrae, entre todos os negócios existentes no país, 99% deles equivalem a Microempresas (ME) e Empresas de Pequeno Porte (EPP).</w:t>
      </w:r>
    </w:p>
    <w:p w14:paraId="34A6B891" w14:textId="77777777" w:rsidR="00F50D86" w:rsidRDefault="00F50D86" w:rsidP="007516C1">
      <w:pPr>
        <w:spacing w:after="0"/>
        <w:jc w:val="both"/>
      </w:pPr>
    </w:p>
    <w:p w14:paraId="5942A56F" w14:textId="77777777" w:rsidR="00FB22CB" w:rsidRDefault="00FB22CB" w:rsidP="007516C1">
      <w:pPr>
        <w:spacing w:after="0"/>
        <w:jc w:val="both"/>
      </w:pPr>
    </w:p>
    <w:p w14:paraId="394A3673" w14:textId="37BD3939" w:rsidR="00FB22CB" w:rsidRDefault="00856A05" w:rsidP="007516C1">
      <w:pPr>
        <w:spacing w:after="0"/>
        <w:jc w:val="center"/>
      </w:pPr>
      <w:r w:rsidRPr="00856A05">
        <w:rPr>
          <w:noProof/>
        </w:rPr>
        <w:drawing>
          <wp:inline distT="0" distB="0" distL="0" distR="0" wp14:anchorId="71490E87" wp14:editId="3DB43CA5">
            <wp:extent cx="5400040" cy="3375660"/>
            <wp:effectExtent l="0" t="0" r="0" b="0"/>
            <wp:docPr id="14994776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7761" name="Imagem 1" descr="Gráfico, Gráfico de pizz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41A" w14:textId="77777777" w:rsidR="00856A05" w:rsidRDefault="00856A05" w:rsidP="007516C1">
      <w:pPr>
        <w:spacing w:after="0"/>
        <w:jc w:val="both"/>
      </w:pPr>
      <w:r>
        <w:t xml:space="preserve">No primeiro quadrimestre de 2023 foram abertas 1.331.940 empresas, o que </w:t>
      </w:r>
    </w:p>
    <w:p w14:paraId="0DF984AD" w14:textId="77777777" w:rsidR="00856A05" w:rsidRDefault="00856A05" w:rsidP="007516C1">
      <w:pPr>
        <w:spacing w:after="0"/>
        <w:jc w:val="both"/>
      </w:pPr>
      <w:r>
        <w:t xml:space="preserve">representa aumento de 21,8% em relação ao terceiro quadrimestre de 2022 e queda </w:t>
      </w:r>
    </w:p>
    <w:p w14:paraId="3863A269" w14:textId="77777777" w:rsidR="00856A05" w:rsidRDefault="00856A05" w:rsidP="007516C1">
      <w:pPr>
        <w:spacing w:after="0"/>
        <w:jc w:val="both"/>
      </w:pPr>
      <w:r>
        <w:t xml:space="preserve">de 1,6% em relação ao mesmo período em 2022. No conjunto de empresas abertas no </w:t>
      </w:r>
    </w:p>
    <w:p w14:paraId="615A6D82" w14:textId="77777777" w:rsidR="00856A05" w:rsidRDefault="00856A05" w:rsidP="007516C1">
      <w:pPr>
        <w:spacing w:after="0"/>
        <w:jc w:val="both"/>
      </w:pPr>
      <w:r>
        <w:t xml:space="preserve">primeiro quadrimestre deste ano, 97,7% do total são microempresas ou empresas de </w:t>
      </w:r>
    </w:p>
    <w:p w14:paraId="77FFAC59" w14:textId="65280C7C" w:rsidR="00FB22CB" w:rsidRDefault="00856A05" w:rsidP="007516C1">
      <w:pPr>
        <w:spacing w:after="0"/>
        <w:jc w:val="both"/>
      </w:pPr>
      <w:r>
        <w:t>pequeno porte.</w:t>
      </w:r>
      <w:r>
        <w:cr/>
      </w:r>
    </w:p>
    <w:p w14:paraId="144BF4D5" w14:textId="4A120F15" w:rsidR="00856A05" w:rsidRDefault="00856A05" w:rsidP="007516C1">
      <w:pPr>
        <w:spacing w:after="0"/>
        <w:jc w:val="center"/>
      </w:pPr>
      <w:r w:rsidRPr="00856A05">
        <w:rPr>
          <w:noProof/>
        </w:rPr>
        <w:lastRenderedPageBreak/>
        <w:drawing>
          <wp:inline distT="0" distB="0" distL="0" distR="0" wp14:anchorId="31D98607" wp14:editId="5CE4A979">
            <wp:extent cx="5400040" cy="2879090"/>
            <wp:effectExtent l="0" t="0" r="0" b="0"/>
            <wp:docPr id="83701966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19668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1C88" w14:textId="6ABF57CB" w:rsidR="00856A05" w:rsidRDefault="00856A05" w:rsidP="007516C1">
      <w:pPr>
        <w:spacing w:after="0"/>
        <w:jc w:val="center"/>
      </w:pPr>
      <w:r w:rsidRPr="00856A05">
        <w:rPr>
          <w:noProof/>
        </w:rPr>
        <w:drawing>
          <wp:inline distT="0" distB="0" distL="0" distR="0" wp14:anchorId="4997F245" wp14:editId="5AB58E3E">
            <wp:extent cx="5400040" cy="3769360"/>
            <wp:effectExtent l="0" t="0" r="0" b="2540"/>
            <wp:docPr id="118475231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2311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795" w14:textId="77777777" w:rsidR="00856A05" w:rsidRDefault="00856A05" w:rsidP="007516C1">
      <w:pPr>
        <w:spacing w:after="0"/>
        <w:jc w:val="both"/>
      </w:pPr>
    </w:p>
    <w:p w14:paraId="4D72D69B" w14:textId="44DEE925" w:rsidR="00D759A7" w:rsidRDefault="00D759A7" w:rsidP="007516C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A30496" wp14:editId="6D67CA0A">
            <wp:extent cx="3810000" cy="4570464"/>
            <wp:effectExtent l="0" t="0" r="0" b="1905"/>
            <wp:docPr id="102524142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41426" name="Imagem 1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2" cy="45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E01A" w14:textId="77777777" w:rsidR="00D759A7" w:rsidRDefault="00D759A7" w:rsidP="007516C1">
      <w:pPr>
        <w:spacing w:after="0"/>
        <w:jc w:val="both"/>
      </w:pPr>
    </w:p>
    <w:p w14:paraId="54F098CE" w14:textId="77777777" w:rsidR="007516C1" w:rsidRDefault="007516C1" w:rsidP="007516C1">
      <w:pPr>
        <w:spacing w:after="0"/>
        <w:jc w:val="both"/>
      </w:pPr>
    </w:p>
    <w:p w14:paraId="1B07433F" w14:textId="22CAB0E2" w:rsidR="00856A05" w:rsidRDefault="00856A05" w:rsidP="007516C1">
      <w:pPr>
        <w:spacing w:after="0"/>
        <w:jc w:val="both"/>
      </w:pPr>
      <w:r w:rsidRPr="00856A05">
        <w:t>“No Brasil, infelizmente, se investe pouco na prevenção. Muitas doenças ocupacionais são causadas por ambientes e processo de trabalho inadequados. Grande parte dos postos de trabalho no Brasil é insegura, insalubre e perigosa. Essas condições são negligenciadas pelo setor patronal quando os sindicatos estabelecem processos de negociação coletiva”, avalia o supervisor de políticas públicas do Departamento Intersindical de Estatística e Estudos Socioeconômicos (Dieese ), Nelson Karam.</w:t>
      </w:r>
    </w:p>
    <w:p w14:paraId="1576BC1D" w14:textId="77777777" w:rsidR="00856A05" w:rsidRDefault="00856A05" w:rsidP="007516C1">
      <w:pPr>
        <w:spacing w:after="0"/>
        <w:jc w:val="both"/>
      </w:pPr>
    </w:p>
    <w:p w14:paraId="2969195E" w14:textId="47B54BA1" w:rsidR="00FB22CB" w:rsidRDefault="00FB22CB" w:rsidP="007516C1">
      <w:pPr>
        <w:jc w:val="both"/>
      </w:pPr>
      <w:r w:rsidRPr="00FB22CB">
        <w:t>O orçamento da Previdência também sofre com os afastamentos. Entre 2012 e 2017, o INSS gastou R$26 bilhões em benefícios acidentários, afastando 520.851 trabalhadores adoecidos. A maior incidência está entre os homens, que totalizam 284.263 (54,58%), um pouco acima das mulheres, que somam 236.588 (45,42%).</w:t>
      </w:r>
    </w:p>
    <w:p w14:paraId="08E27ECD" w14:textId="77777777" w:rsidR="00856A05" w:rsidRDefault="00856A05" w:rsidP="007516C1">
      <w:pPr>
        <w:jc w:val="both"/>
      </w:pPr>
    </w:p>
    <w:p w14:paraId="1CB73FD8" w14:textId="03B51857" w:rsidR="00856A05" w:rsidRPr="007516C1" w:rsidRDefault="00F50D86" w:rsidP="007516C1">
      <w:pPr>
        <w:jc w:val="both"/>
        <w:rPr>
          <w:sz w:val="24"/>
          <w:szCs w:val="24"/>
        </w:rPr>
      </w:pPr>
      <w:r w:rsidRPr="007516C1">
        <w:rPr>
          <w:sz w:val="24"/>
          <w:szCs w:val="24"/>
        </w:rPr>
        <w:t>PRINCIPAIS DOENÇAS OCUPACIONAIS:</w:t>
      </w:r>
    </w:p>
    <w:p w14:paraId="5B2559FD" w14:textId="77777777" w:rsidR="00856A05" w:rsidRPr="007516C1" w:rsidRDefault="00856A05" w:rsidP="007516C1">
      <w:pPr>
        <w:pStyle w:val="PargrafodaLista"/>
        <w:numPr>
          <w:ilvl w:val="0"/>
          <w:numId w:val="5"/>
        </w:numPr>
        <w:jc w:val="both"/>
        <w:rPr>
          <w:b/>
          <w:bCs/>
        </w:rPr>
      </w:pPr>
      <w:r w:rsidRPr="007516C1">
        <w:rPr>
          <w:b/>
          <w:bCs/>
        </w:rPr>
        <w:t>Dor nas costas (dorsalgia)</w:t>
      </w:r>
    </w:p>
    <w:p w14:paraId="788F89E0" w14:textId="3B037AA8" w:rsidR="00856A05" w:rsidRDefault="00856A05" w:rsidP="007516C1">
      <w:pPr>
        <w:jc w:val="both"/>
      </w:pPr>
      <w:r>
        <w:t>É a doença mais incidente nos postos de trabalho nos últimos dez anos. A Secretaria de Previdência registrou 83,7 mil casos de afastamentos apenas em 2017. Ações corriqueiras como enfrentar situações de estresse, sentar-se em posição inadequada, passar horas em frente ao computador e carregar peso excessivo são alguns dos fatores que estimulam o aparecimento deste problema. Práticas como fisioterapia e ginástica laboral podem ajudar a preveni-lo.</w:t>
      </w:r>
    </w:p>
    <w:p w14:paraId="3CBA09CB" w14:textId="77777777" w:rsidR="00856A05" w:rsidRPr="007516C1" w:rsidRDefault="00856A05" w:rsidP="007516C1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7516C1">
        <w:rPr>
          <w:b/>
          <w:bCs/>
        </w:rPr>
        <w:lastRenderedPageBreak/>
        <w:t>Lesões nos joelhos</w:t>
      </w:r>
    </w:p>
    <w:p w14:paraId="7D9F1EFA" w14:textId="23DAEDA6" w:rsidR="00856A05" w:rsidRDefault="00856A05" w:rsidP="007516C1">
      <w:pPr>
        <w:jc w:val="both"/>
      </w:pPr>
      <w:r>
        <w:t>Assim como a dor nas costas, essa enfermidade entra na categoria das lesões por esforço repetitivo/distúrbios osteomusculares relacionados ao trabalho (LER/DORT). O joelho é uma das regiões mais afetadas pelo sobrepeso. Fatores como obesidade, sedentarismo ou levantamento de altas cargas aumentam a probabilidade de lesões. Impactos sobre essa área ou execução de exercícios sem orientação profissional também contribuem para a ocorrência.</w:t>
      </w:r>
    </w:p>
    <w:p w14:paraId="3CA4B837" w14:textId="77777777" w:rsidR="00856A05" w:rsidRPr="007516C1" w:rsidRDefault="00856A05" w:rsidP="007516C1">
      <w:pPr>
        <w:pStyle w:val="PargrafodaLista"/>
        <w:numPr>
          <w:ilvl w:val="0"/>
          <w:numId w:val="3"/>
        </w:numPr>
        <w:jc w:val="both"/>
        <w:rPr>
          <w:b/>
          <w:bCs/>
        </w:rPr>
      </w:pPr>
      <w:r w:rsidRPr="007516C1">
        <w:rPr>
          <w:b/>
          <w:bCs/>
        </w:rPr>
        <w:t>Depressão</w:t>
      </w:r>
    </w:p>
    <w:p w14:paraId="29B66158" w14:textId="124155ED" w:rsidR="00856A05" w:rsidRDefault="00856A05" w:rsidP="007516C1">
      <w:pPr>
        <w:jc w:val="both"/>
      </w:pPr>
      <w:r>
        <w:t>A depressão é uma enfermidade que afeta a saúde mental do trabalhador e a segunda maior causa de adoecimento relacionado ao trabalho no Brasil, atrás das LER/DORT. A OMS estima que até 2020 torne-se a principal doença incapacitante em todo o mundo. Apenas em 2016, os quadros depressivos ocasionaram 37,8% de todas as licenças no ambiente de trabalho, segundo a Previdência Social. O trabalhador com depressão apresenta sinais como: dificuldade em planejar atividades diárias, perda de interesse, falta de motivação, desânimo frequente, distúrbios do sono e tristeza.</w:t>
      </w:r>
    </w:p>
    <w:p w14:paraId="1E428392" w14:textId="77777777" w:rsidR="00856A05" w:rsidRDefault="00856A05" w:rsidP="007516C1">
      <w:pPr>
        <w:jc w:val="both"/>
      </w:pPr>
    </w:p>
    <w:p w14:paraId="428E76DF" w14:textId="77777777" w:rsidR="00856A05" w:rsidRPr="007516C1" w:rsidRDefault="00856A05" w:rsidP="007516C1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7516C1">
        <w:rPr>
          <w:b/>
          <w:bCs/>
        </w:rPr>
        <w:t>Problemas cardiovasculares</w:t>
      </w:r>
    </w:p>
    <w:p w14:paraId="349DA159" w14:textId="51A55B86" w:rsidR="00856A05" w:rsidRDefault="00856A05" w:rsidP="007516C1">
      <w:pPr>
        <w:jc w:val="both"/>
      </w:pPr>
      <w:r>
        <w:t>Estresse, cobranças diárias e extensas jornadas de trabalho interferem no bom funcionamento do sistema cardiovascular. Sem contar ainda fatores de risco muito prevalentes, como hipertensão, obesidade, má alimentação, depressão e fumo, que podem agravar a saúde cardíaca e culminar em eventos graves como infarto e AVC.</w:t>
      </w:r>
    </w:p>
    <w:p w14:paraId="148C76E5" w14:textId="77777777" w:rsidR="00F50D86" w:rsidRDefault="00F50D86" w:rsidP="007516C1">
      <w:pPr>
        <w:jc w:val="both"/>
      </w:pPr>
    </w:p>
    <w:p w14:paraId="7E729310" w14:textId="44E0377C" w:rsidR="00D759A7" w:rsidRPr="007516C1" w:rsidRDefault="00F50D86" w:rsidP="007516C1">
      <w:pPr>
        <w:jc w:val="both"/>
        <w:rPr>
          <w:sz w:val="24"/>
          <w:szCs w:val="24"/>
        </w:rPr>
      </w:pPr>
      <w:r w:rsidRPr="007516C1">
        <w:rPr>
          <w:sz w:val="24"/>
          <w:szCs w:val="24"/>
        </w:rPr>
        <w:t>DESTAQUES</w:t>
      </w:r>
    </w:p>
    <w:p w14:paraId="0C80B9B0" w14:textId="77777777" w:rsidR="00D759A7" w:rsidRDefault="00D759A7" w:rsidP="007516C1">
      <w:pPr>
        <w:jc w:val="both"/>
      </w:pPr>
      <w:r>
        <w:t>Em 2021, a taxa de inovação das empresas industriais com 100 ou mais pessoas ocupadas foi de 70,5%. Desse total, 37,8% implementaram novos produtos e processos de negócios simultaneamente.</w:t>
      </w:r>
    </w:p>
    <w:p w14:paraId="41604591" w14:textId="77777777" w:rsidR="00D759A7" w:rsidRDefault="00D759A7" w:rsidP="007516C1">
      <w:pPr>
        <w:jc w:val="both"/>
      </w:pPr>
      <w:r>
        <w:t>A taxa de inovação é maior nas empresas de grande porte, chegando a 76,7% nas empresas com mais de 500 pessoas ocupadas.</w:t>
      </w:r>
    </w:p>
    <w:p w14:paraId="37545B08" w14:textId="2559A119" w:rsidR="00D759A7" w:rsidRDefault="00D759A7" w:rsidP="007516C1">
      <w:pPr>
        <w:jc w:val="both"/>
      </w:pPr>
      <w:r>
        <w:t>O setor químico lidera, com taxa de inovação de 87,0%, seguido por equipamentos de informática, eletrônicos e ópticos (86,5%) e por veículos automotores (84,7%).</w:t>
      </w:r>
    </w:p>
    <w:p w14:paraId="27ABC66F" w14:textId="1C972825" w:rsidR="00D759A7" w:rsidRDefault="00D759A7" w:rsidP="007516C1">
      <w:pPr>
        <w:jc w:val="both"/>
      </w:pPr>
      <w:r w:rsidRPr="00D759A7">
        <w:t>Pesquisa feita pela consultoria Robert Half para entender como empresas e trabalhadores se sentem em relação ao trabalho mostra que 89% das companhias reconhecem que bons resultados estão diretamente ligados à motivação e à felicidade dos colaboradores.</w:t>
      </w:r>
    </w:p>
    <w:p w14:paraId="02D5DBCE" w14:textId="5B75CE8C" w:rsidR="00494391" w:rsidRDefault="00494391" w:rsidP="007516C1">
      <w:pPr>
        <w:jc w:val="both"/>
      </w:pPr>
      <w:r w:rsidRPr="00494391">
        <w:t>A qualidade de vida está diretamente ligada à produtividade no trabalho. Um estudo realizado pela Universidade da Califórnia deixou isso ainda mais claro. A pesquisa identificou que um trabalhador feliz é, em média, 31% mais produtivo, três vezes mais criativo e vende 37% a mais em comparação com outros. Além disso, ele acaba motivado a atender melhor o cliente, evitar acidentes no trabalho e reduzir desperdícios.</w:t>
      </w:r>
    </w:p>
    <w:p w14:paraId="439239F6" w14:textId="56A1922B" w:rsidR="00D759A7" w:rsidRPr="00F50D86" w:rsidRDefault="00D759A7" w:rsidP="007516C1">
      <w:pPr>
        <w:jc w:val="both"/>
        <w:rPr>
          <w:b/>
          <w:bCs/>
        </w:rPr>
      </w:pPr>
      <w:r w:rsidRPr="00F50D86">
        <w:rPr>
          <w:b/>
          <w:bCs/>
        </w:rPr>
        <w:t>Por outro lado, aqueles que estão infelizes assumem que o sentimento gera consequências no dia a dia. Na percepção deles, os principais impactos são:</w:t>
      </w:r>
    </w:p>
    <w:p w14:paraId="4C255270" w14:textId="77777777" w:rsidR="00F50D86" w:rsidRDefault="00D759A7" w:rsidP="007516C1">
      <w:pPr>
        <w:pStyle w:val="PargrafodaLista"/>
        <w:numPr>
          <w:ilvl w:val="0"/>
          <w:numId w:val="1"/>
        </w:numPr>
        <w:jc w:val="both"/>
      </w:pPr>
      <w:r>
        <w:lastRenderedPageBreak/>
        <w:t>falta de motivação (100%)</w:t>
      </w:r>
    </w:p>
    <w:p w14:paraId="6AECEB63" w14:textId="77777777" w:rsidR="00F50D86" w:rsidRDefault="00D759A7" w:rsidP="007516C1">
      <w:pPr>
        <w:pStyle w:val="PargrafodaLista"/>
        <w:numPr>
          <w:ilvl w:val="0"/>
          <w:numId w:val="1"/>
        </w:numPr>
        <w:jc w:val="both"/>
      </w:pPr>
      <w:r>
        <w:t>implicações psicológicas (87%)</w:t>
      </w:r>
    </w:p>
    <w:p w14:paraId="2BB3CE3B" w14:textId="77777777" w:rsidR="00F50D86" w:rsidRDefault="00D759A7" w:rsidP="007516C1">
      <w:pPr>
        <w:pStyle w:val="PargrafodaLista"/>
        <w:numPr>
          <w:ilvl w:val="0"/>
          <w:numId w:val="1"/>
        </w:numPr>
        <w:jc w:val="both"/>
      </w:pPr>
      <w:r>
        <w:t>forte abertura a novas oportunidades de trabalho (81%)</w:t>
      </w:r>
    </w:p>
    <w:p w14:paraId="088E7ECE" w14:textId="60C975A9" w:rsidR="00D759A7" w:rsidRDefault="00D759A7" w:rsidP="007516C1">
      <w:pPr>
        <w:pStyle w:val="PargrafodaLista"/>
        <w:numPr>
          <w:ilvl w:val="0"/>
          <w:numId w:val="1"/>
        </w:numPr>
        <w:jc w:val="both"/>
      </w:pPr>
      <w:r>
        <w:t>baixa proatividade (72%)</w:t>
      </w:r>
    </w:p>
    <w:p w14:paraId="67C1454B" w14:textId="77777777" w:rsidR="00F50D86" w:rsidRDefault="00F50D86" w:rsidP="007516C1">
      <w:pPr>
        <w:jc w:val="both"/>
      </w:pPr>
    </w:p>
    <w:p w14:paraId="2F79C5F8" w14:textId="6CA2E0C8" w:rsidR="00494391" w:rsidRDefault="00494391" w:rsidP="007516C1">
      <w:pPr>
        <w:jc w:val="both"/>
      </w:pPr>
      <w:r w:rsidRPr="00494391">
        <w:t xml:space="preserve">O Instituto Brasileiro de Planejamento Tributário (IBPT) acaba de divulgar um estudo completo sobre o quadro geral das empresas no Brasil, revelando o número de 12.904.523 organizações privadas e públicas, categorias, a distribuição pelas regiões do país e </w:t>
      </w:r>
      <w:r w:rsidR="007516C1" w:rsidRPr="00494391">
        <w:t>os setores</w:t>
      </w:r>
      <w:r w:rsidRPr="00494391">
        <w:t>.</w:t>
      </w:r>
    </w:p>
    <w:p w14:paraId="4F261BA9" w14:textId="77777777" w:rsidR="00CE7A48" w:rsidRDefault="00CE7A48" w:rsidP="007516C1">
      <w:pPr>
        <w:jc w:val="both"/>
      </w:pPr>
    </w:p>
    <w:p w14:paraId="7876473B" w14:textId="77777777" w:rsidR="00CE7A48" w:rsidRDefault="00CE7A48" w:rsidP="00CE7A4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Referencias Biográficas: </w:t>
      </w:r>
    </w:p>
    <w:p w14:paraId="00854A50" w14:textId="5787A4AE" w:rsidR="00CE7A48" w:rsidRPr="006F1278" w:rsidRDefault="00CE7A48" w:rsidP="00CE7A48">
      <w:hyperlink r:id="rId9" w:history="1">
        <w:r w:rsidRPr="00C50DAC">
          <w:rPr>
            <w:rStyle w:val="Hyperlink"/>
            <w:rFonts w:cstheme="minorHAnsi"/>
          </w:rPr>
          <w:t>https://g1.globo.com/trabalho-e-carreira/noticia/2023/03/20/motivacao-no-trabalho-89percent-das-empresas-reconhecem-que-bons-resultados-estao-ligados-a-felicidade-dos-colaboradores-diz-pesquisa.ghtml</w:t>
        </w:r>
      </w:hyperlink>
      <w:r>
        <w:rPr>
          <w:rFonts w:cstheme="minorHAnsi"/>
        </w:rPr>
        <w:br/>
      </w:r>
      <w:r>
        <w:rPr>
          <w:rFonts w:cstheme="minorHAnsi"/>
        </w:rPr>
        <w:br/>
      </w:r>
      <w:hyperlink r:id="rId10" w:tgtFrame="_blank" w:tooltip="https://www.em.com.br/app/noticia/emprego/2019/09/16/interna_emprego,1085530/funcionarios-felizes-sao-em-media-31-mais-produtivos-diz-pesquisa.shtml" w:history="1">
        <w:r>
          <w:rPr>
            <w:rStyle w:val="Hyperlink"/>
          </w:rPr>
          <w:t>Funcionários felizes são, em média, 31% mais produtivos, diz pesquisa | Emprego</w:t>
        </w:r>
      </w:hyperlink>
      <w:r>
        <w:rPr>
          <w:rStyle w:val="ui-provider"/>
        </w:rPr>
        <w:br/>
      </w:r>
      <w:r>
        <w:rPr>
          <w:rStyle w:val="ui-provider"/>
        </w:rPr>
        <w:br/>
      </w:r>
      <w:hyperlink r:id="rId11" w:tgtFrame="_blank" w:tooltip="https://www.gov.br/empresas-e-negocios/pt-br/mapa-de-empresas/boletins/mapa-de-empresas-boletim-1o-quadrimestre-2023.pdf" w:history="1">
        <w:r>
          <w:rPr>
            <w:rStyle w:val="Hyperlink"/>
          </w:rPr>
          <w:t>mapa-de-empresas-boletim-1o-quadrimestre-2023.pdf (www.gov.br)</w:t>
        </w:r>
      </w:hyperlink>
      <w:r>
        <w:rPr>
          <w:rStyle w:val="ui-provider"/>
        </w:rPr>
        <w:br/>
      </w:r>
      <w:r>
        <w:rPr>
          <w:rStyle w:val="ui-provider"/>
        </w:rPr>
        <w:br/>
      </w:r>
      <w:hyperlink r:id="rId12" w:anchor=":~:text=Dor%20nas%20costas%20(dorsalgia),trabalho%20nos%20%C3%BAltimos%20dez%20anos." w:tgtFrame="_blank" w:tooltip="https://drauziovarella.uol.com.br/saude-publica/dor-nas-costas-e-a-doenca-que-mais-afasta-trabalhadores-no-brasil/#:~:text=dor%20nas%20costas%20(dorsalgia),trabalho%20nos%20%c3%baltimos%20dez%20anos." w:history="1">
        <w:r>
          <w:rPr>
            <w:rStyle w:val="Hyperlink"/>
          </w:rPr>
          <w:t>Dor nas costas é a doença que mais afasta trabalhadores no Brasil | Drauzio Varella - Drauzio Varella (uol.com.br)</w:t>
        </w:r>
      </w:hyperlink>
    </w:p>
    <w:p w14:paraId="11F1B3A4" w14:textId="77777777" w:rsidR="00CE7A48" w:rsidRDefault="00CE7A48" w:rsidP="007516C1">
      <w:pPr>
        <w:jc w:val="both"/>
      </w:pPr>
    </w:p>
    <w:sectPr w:rsidR="00CE7A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84559"/>
    <w:multiLevelType w:val="hybridMultilevel"/>
    <w:tmpl w:val="459CCF4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537587"/>
    <w:multiLevelType w:val="hybridMultilevel"/>
    <w:tmpl w:val="02A4C2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A4126"/>
    <w:multiLevelType w:val="hybridMultilevel"/>
    <w:tmpl w:val="23A4C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239FD"/>
    <w:multiLevelType w:val="hybridMultilevel"/>
    <w:tmpl w:val="B7F60CF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1118C"/>
    <w:multiLevelType w:val="hybridMultilevel"/>
    <w:tmpl w:val="A356BE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282900">
    <w:abstractNumId w:val="2"/>
  </w:num>
  <w:num w:numId="2" w16cid:durableId="2091850008">
    <w:abstractNumId w:val="4"/>
  </w:num>
  <w:num w:numId="3" w16cid:durableId="5013272">
    <w:abstractNumId w:val="0"/>
  </w:num>
  <w:num w:numId="4" w16cid:durableId="1603222067">
    <w:abstractNumId w:val="3"/>
  </w:num>
  <w:num w:numId="5" w16cid:durableId="1759791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CB"/>
    <w:rsid w:val="00494391"/>
    <w:rsid w:val="0066518B"/>
    <w:rsid w:val="007516C1"/>
    <w:rsid w:val="00856A05"/>
    <w:rsid w:val="00BE2CC7"/>
    <w:rsid w:val="00CE7A48"/>
    <w:rsid w:val="00D759A7"/>
    <w:rsid w:val="00F50D86"/>
    <w:rsid w:val="00FB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4CDF7"/>
  <w15:chartTrackingRefBased/>
  <w15:docId w15:val="{20ACE513-8BED-48EE-9146-D9750F00D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50D8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E7A48"/>
    <w:rPr>
      <w:color w:val="0563C1" w:themeColor="hyperlink"/>
      <w:u w:val="single"/>
    </w:rPr>
  </w:style>
  <w:style w:type="character" w:customStyle="1" w:styleId="ui-provider">
    <w:name w:val="ui-provider"/>
    <w:basedOn w:val="Fontepargpadro"/>
    <w:rsid w:val="00CE7A48"/>
  </w:style>
  <w:style w:type="character" w:styleId="MenoPendente">
    <w:name w:val="Unresolved Mention"/>
    <w:basedOn w:val="Fontepargpadro"/>
    <w:uiPriority w:val="99"/>
    <w:semiHidden/>
    <w:unhideWhenUsed/>
    <w:rsid w:val="00CE7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auziovarella.uol.com.br/saude-publica/dor-nas-costas-e-a-doenca-que-mais-afasta-trabalhadores-no-brasil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v.br/empresas-e-negocios/pt-br/mapa-de-empresas/boletins/mapa-de-empresas-boletim-1o-quadrimestre-2023.pdf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em.com.br/app/noticia/emprego/2019/09/16/interna_emprego,1085530/funcionarios-felizes-sao-em-media-31-mais-produtivos-diz-pesquisa.s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1.globo.com/trabalho-e-carreira/noticia/2023/03/20/motivacao-no-trabalho-89percent-das-empresas-reconhecem-que-bons-resultados-estao-ligados-a-felicidade-dos-colaboradores-diz-pesquisa.g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1110</Words>
  <Characters>5999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Sávio Felipe Ferreira</dc:creator>
  <cp:keywords/>
  <dc:description/>
  <cp:lastModifiedBy>Sávio Felipe Ferreira</cp:lastModifiedBy>
  <cp:revision>2</cp:revision>
  <dcterms:created xsi:type="dcterms:W3CDTF">2023-12-13T14:21:00Z</dcterms:created>
  <dcterms:modified xsi:type="dcterms:W3CDTF">2023-12-14T15:42:00Z</dcterms:modified>
</cp:coreProperties>
</file>