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0D9" w:rsidRDefault="00A80E74">
      <w:r>
        <w:rPr>
          <w:rFonts w:hint="eastAsia"/>
        </w:rPr>
        <w:t>基于数据持久层的框架（数据访问层</w:t>
      </w:r>
      <w:r>
        <w:rPr>
          <w:rFonts w:hint="eastAsia"/>
        </w:rPr>
        <w:t>Dao</w:t>
      </w:r>
      <w:r>
        <w:rPr>
          <w:rFonts w:hint="eastAsia"/>
        </w:rPr>
        <w:t>）</w:t>
      </w:r>
      <w:bookmarkStart w:id="0" w:name="_GoBack"/>
      <w:bookmarkEnd w:id="0"/>
    </w:p>
    <w:sectPr w:rsidR="009C10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A80"/>
    <w:rsid w:val="00975A80"/>
    <w:rsid w:val="009C10D9"/>
    <w:rsid w:val="00A80E74"/>
    <w:rsid w:val="00CC5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2017-04-05T13:11:00Z</dcterms:created>
  <dcterms:modified xsi:type="dcterms:W3CDTF">2017-04-05T14:03:00Z</dcterms:modified>
</cp:coreProperties>
</file>