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99EB" w14:textId="30F80AE1" w:rsidR="00B02BF9" w:rsidRPr="00812925" w:rsidRDefault="00812925" w:rsidP="00812925">
      <w:pPr>
        <w:pStyle w:val="Title"/>
        <w:pBdr>
          <w:bottom w:val="single" w:sz="4" w:space="1" w:color="auto"/>
        </w:pBdr>
      </w:pPr>
      <w:r w:rsidRPr="00812925">
        <w:t>COM3110 I</w:t>
      </w:r>
      <w:r w:rsidR="004C611C">
        <w:t xml:space="preserve">nformation Retrieval </w:t>
      </w:r>
      <w:r w:rsidRPr="00812925">
        <w:t>Assignment Report</w:t>
      </w:r>
    </w:p>
    <w:p w14:paraId="7EA8384A" w14:textId="2FDE2366" w:rsidR="00812925" w:rsidRPr="00812925" w:rsidRDefault="00812925" w:rsidP="00812925">
      <w:pPr>
        <w:rPr>
          <w:rStyle w:val="SubtleEmphasis"/>
        </w:rPr>
      </w:pPr>
      <w:r w:rsidRPr="00812925">
        <w:rPr>
          <w:rStyle w:val="SubtleEmphasis"/>
        </w:rPr>
        <w:t>Kiran Da Costa | November 2023</w:t>
      </w:r>
    </w:p>
    <w:p w14:paraId="5207AB22" w14:textId="72761BA5" w:rsidR="00812925" w:rsidRDefault="00344216" w:rsidP="004C611C">
      <w:pPr>
        <w:pStyle w:val="Heading1"/>
        <w:spacing w:after="240"/>
        <w:rPr>
          <w:rStyle w:val="SubtleEmphasis"/>
          <w:i w:val="0"/>
          <w:iCs w:val="0"/>
          <w:color w:val="2F5496" w:themeColor="accent1" w:themeShade="BF"/>
        </w:rPr>
      </w:pPr>
      <w:r>
        <w:rPr>
          <w:rStyle w:val="SubtleEmphasis"/>
          <w:i w:val="0"/>
          <w:iCs w:val="0"/>
          <w:color w:val="2F5496" w:themeColor="accent1" w:themeShade="BF"/>
        </w:rPr>
        <w:t>Implementation</w:t>
      </w:r>
    </w:p>
    <w:p w14:paraId="2D161E4D" w14:textId="457BC79A" w:rsidR="004C611C" w:rsidRDefault="009138BF" w:rsidP="004C611C">
      <w:r>
        <w:t>I’ve chosen to break up query processing into four stages: retrieval of relevant documents from the index, vectorisation of the query, vectorisation of the documents, and the ranking of results using cosine similarity. The first three of these have been turned into their own functions both to improve code readability and break the program up into logical, sequential steps.</w:t>
      </w:r>
    </w:p>
    <w:p w14:paraId="338C1F32" w14:textId="179D259A" w:rsidR="009138BF" w:rsidRDefault="003B336D" w:rsidP="004C611C">
      <w:r>
        <w:t xml:space="preserve">The vectorisation functions are where different weighting metrics are accounted for – this keeps the main </w:t>
      </w:r>
      <w:r w:rsidRPr="003B336D">
        <w:rPr>
          <w:rFonts w:ascii="Cascadia Code" w:hAnsi="Cascadia Code"/>
        </w:rPr>
        <w:t>for_query()</w:t>
      </w:r>
      <w:r>
        <w:t xml:space="preserve"> function clean and readable, as well as </w:t>
      </w:r>
    </w:p>
    <w:p w14:paraId="51B332FC" w14:textId="77777777" w:rsidR="003B336D" w:rsidRPr="004C611C" w:rsidRDefault="003B336D" w:rsidP="004C611C"/>
    <w:p w14:paraId="2857AA45" w14:textId="387E560E" w:rsidR="004C611C" w:rsidRDefault="00344216" w:rsidP="00844BA8">
      <w:pPr>
        <w:pStyle w:val="Heading1"/>
        <w:spacing w:after="240"/>
      </w:pPr>
      <w:r>
        <w:t>Results</w:t>
      </w:r>
    </w:p>
    <w:p w14:paraId="1A9E90CD" w14:textId="7BC7DA4E" w:rsidR="0017057B" w:rsidRPr="0017057B" w:rsidRDefault="003A49DB" w:rsidP="0017057B">
      <w:r>
        <w:t>The overall results of my implementation are presented below. The best and worst results are italicised:</w:t>
      </w:r>
    </w:p>
    <w:tbl>
      <w:tblPr>
        <w:tblStyle w:val="TableGrid"/>
        <w:tblW w:w="0" w:type="auto"/>
        <w:jc w:val="center"/>
        <w:tblLook w:val="04A0" w:firstRow="1" w:lastRow="0" w:firstColumn="1" w:lastColumn="0" w:noHBand="0" w:noVBand="1"/>
      </w:tblPr>
      <w:tblGrid>
        <w:gridCol w:w="1391"/>
        <w:gridCol w:w="1391"/>
        <w:gridCol w:w="1314"/>
        <w:gridCol w:w="851"/>
        <w:gridCol w:w="1275"/>
        <w:gridCol w:w="851"/>
      </w:tblGrid>
      <w:tr w:rsidR="0017057B" w14:paraId="6B68F102" w14:textId="77777777" w:rsidTr="0017057B">
        <w:trPr>
          <w:jc w:val="center"/>
        </w:trPr>
        <w:tc>
          <w:tcPr>
            <w:tcW w:w="1391" w:type="dxa"/>
            <w:tcBorders>
              <w:top w:val="nil"/>
              <w:left w:val="nil"/>
              <w:bottom w:val="single" w:sz="12" w:space="0" w:color="auto"/>
              <w:right w:val="nil"/>
            </w:tcBorders>
            <w:shd w:val="clear" w:color="auto" w:fill="auto"/>
            <w:vAlign w:val="center"/>
          </w:tcPr>
          <w:p w14:paraId="75BDBC08" w14:textId="5A11FE16" w:rsidR="0017057B" w:rsidRPr="00DA0439" w:rsidRDefault="0017057B" w:rsidP="002269BF">
            <w:pPr>
              <w:jc w:val="center"/>
              <w:rPr>
                <w:b/>
                <w:bCs/>
              </w:rPr>
            </w:pPr>
          </w:p>
        </w:tc>
        <w:tc>
          <w:tcPr>
            <w:tcW w:w="1391" w:type="dxa"/>
            <w:tcBorders>
              <w:top w:val="nil"/>
              <w:left w:val="nil"/>
              <w:bottom w:val="single" w:sz="12" w:space="0" w:color="auto"/>
              <w:right w:val="single" w:sz="12" w:space="0" w:color="auto"/>
            </w:tcBorders>
            <w:shd w:val="clear" w:color="auto" w:fill="auto"/>
          </w:tcPr>
          <w:p w14:paraId="0AE36B1B" w14:textId="77777777" w:rsidR="0017057B" w:rsidRPr="00844BA8" w:rsidRDefault="0017057B" w:rsidP="002269BF"/>
        </w:tc>
        <w:tc>
          <w:tcPr>
            <w:tcW w:w="2165" w:type="dxa"/>
            <w:gridSpan w:val="2"/>
            <w:tcBorders>
              <w:top w:val="single" w:sz="12" w:space="0" w:color="auto"/>
              <w:left w:val="single" w:sz="12" w:space="0" w:color="auto"/>
              <w:bottom w:val="single" w:sz="12" w:space="0" w:color="auto"/>
              <w:right w:val="single" w:sz="12" w:space="0" w:color="auto"/>
            </w:tcBorders>
            <w:shd w:val="clear" w:color="auto" w:fill="8EAADB" w:themeFill="accent1" w:themeFillTint="99"/>
            <w:vAlign w:val="center"/>
          </w:tcPr>
          <w:p w14:paraId="5190A95F" w14:textId="77777777" w:rsidR="0017057B" w:rsidRPr="00844BA8" w:rsidRDefault="0017057B" w:rsidP="002269BF">
            <w:pPr>
              <w:jc w:val="center"/>
              <w:rPr>
                <w:b/>
                <w:bCs/>
              </w:rPr>
            </w:pPr>
            <w:r w:rsidRPr="00844BA8">
              <w:rPr>
                <w:b/>
                <w:bCs/>
              </w:rPr>
              <w:t>Stop-Listing</w:t>
            </w:r>
          </w:p>
        </w:tc>
        <w:tc>
          <w:tcPr>
            <w:tcW w:w="2126" w:type="dxa"/>
            <w:gridSpan w:val="2"/>
            <w:tcBorders>
              <w:top w:val="single" w:sz="12" w:space="0" w:color="auto"/>
              <w:left w:val="single" w:sz="12" w:space="0" w:color="auto"/>
              <w:bottom w:val="single" w:sz="4" w:space="0" w:color="auto"/>
              <w:right w:val="single" w:sz="12" w:space="0" w:color="auto"/>
            </w:tcBorders>
            <w:shd w:val="clear" w:color="auto" w:fill="8EAADB" w:themeFill="accent1" w:themeFillTint="99"/>
            <w:vAlign w:val="center"/>
          </w:tcPr>
          <w:p w14:paraId="35BE950D" w14:textId="77777777" w:rsidR="0017057B" w:rsidRPr="00844BA8" w:rsidRDefault="0017057B" w:rsidP="002269BF">
            <w:pPr>
              <w:jc w:val="center"/>
              <w:rPr>
                <w:b/>
                <w:bCs/>
              </w:rPr>
            </w:pPr>
            <w:r w:rsidRPr="00844BA8">
              <w:rPr>
                <w:b/>
                <w:bCs/>
              </w:rPr>
              <w:t>No Stop-Listing</w:t>
            </w:r>
          </w:p>
        </w:tc>
      </w:tr>
      <w:tr w:rsidR="0017057B" w14:paraId="1E1D291E" w14:textId="77777777" w:rsidTr="0017057B">
        <w:trPr>
          <w:jc w:val="center"/>
        </w:trPr>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33F2B909" w14:textId="6756D8EC" w:rsidR="0017057B" w:rsidRPr="00844BA8" w:rsidRDefault="0017057B" w:rsidP="0017057B">
            <w:pPr>
              <w:jc w:val="center"/>
              <w:rPr>
                <w:b/>
                <w:bCs/>
              </w:rPr>
            </w:pPr>
            <w:r>
              <w:rPr>
                <w:b/>
                <w:bCs/>
              </w:rPr>
              <w:t>Binary</w:t>
            </w:r>
          </w:p>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01B169E9" w14:textId="77777777" w:rsidR="0017057B" w:rsidRPr="00844BA8" w:rsidRDefault="0017057B" w:rsidP="002269BF">
            <w:pPr>
              <w:jc w:val="center"/>
              <w:rPr>
                <w:b/>
                <w:bCs/>
              </w:rPr>
            </w:pPr>
            <w:r w:rsidRPr="00844BA8">
              <w:rPr>
                <w:b/>
                <w:bCs/>
              </w:rPr>
              <w:t>Stemming</w:t>
            </w:r>
          </w:p>
        </w:tc>
        <w:tc>
          <w:tcPr>
            <w:tcW w:w="1314" w:type="dxa"/>
            <w:tcBorders>
              <w:top w:val="single" w:sz="12" w:space="0" w:color="auto"/>
              <w:left w:val="single" w:sz="12" w:space="0" w:color="auto"/>
            </w:tcBorders>
            <w:vAlign w:val="center"/>
          </w:tcPr>
          <w:p w14:paraId="0E38C8BE"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3379E43D" w14:textId="77777777" w:rsidR="0017057B" w:rsidRPr="00844BA8" w:rsidRDefault="0017057B" w:rsidP="002269BF">
            <w:pPr>
              <w:jc w:val="center"/>
            </w:pPr>
            <w:r>
              <w:t>0.16</w:t>
            </w:r>
          </w:p>
        </w:tc>
        <w:tc>
          <w:tcPr>
            <w:tcW w:w="1275" w:type="dxa"/>
            <w:tcBorders>
              <w:top w:val="single" w:sz="12" w:space="0" w:color="auto"/>
              <w:left w:val="single" w:sz="12" w:space="0" w:color="auto"/>
            </w:tcBorders>
            <w:vAlign w:val="center"/>
          </w:tcPr>
          <w:p w14:paraId="6635C004"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37143AB6" w14:textId="77777777" w:rsidR="0017057B" w:rsidRPr="00844BA8" w:rsidRDefault="0017057B" w:rsidP="002269BF">
            <w:pPr>
              <w:jc w:val="center"/>
            </w:pPr>
            <w:r>
              <w:t>0.12</w:t>
            </w:r>
          </w:p>
        </w:tc>
      </w:tr>
      <w:tr w:rsidR="0017057B" w14:paraId="73062CA6"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5FBF24EF"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42F8D824" w14:textId="77777777" w:rsidR="0017057B" w:rsidRPr="00844BA8" w:rsidRDefault="0017057B" w:rsidP="002269BF"/>
        </w:tc>
        <w:tc>
          <w:tcPr>
            <w:tcW w:w="1314" w:type="dxa"/>
            <w:tcBorders>
              <w:left w:val="single" w:sz="12" w:space="0" w:color="auto"/>
            </w:tcBorders>
            <w:vAlign w:val="center"/>
          </w:tcPr>
          <w:p w14:paraId="5F88A575"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1840652E" w14:textId="77777777" w:rsidR="0017057B" w:rsidRPr="00844BA8" w:rsidRDefault="0017057B" w:rsidP="002269BF">
            <w:pPr>
              <w:jc w:val="center"/>
            </w:pPr>
            <w:r>
              <w:t>0.13</w:t>
            </w:r>
          </w:p>
        </w:tc>
        <w:tc>
          <w:tcPr>
            <w:tcW w:w="1275" w:type="dxa"/>
            <w:tcBorders>
              <w:left w:val="single" w:sz="12" w:space="0" w:color="auto"/>
            </w:tcBorders>
            <w:vAlign w:val="center"/>
          </w:tcPr>
          <w:p w14:paraId="797649DC"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49FC66F2" w14:textId="77777777" w:rsidR="0017057B" w:rsidRPr="00844BA8" w:rsidRDefault="0017057B" w:rsidP="002269BF">
            <w:pPr>
              <w:jc w:val="center"/>
            </w:pPr>
            <w:r>
              <w:t>0.10</w:t>
            </w:r>
          </w:p>
        </w:tc>
      </w:tr>
      <w:tr w:rsidR="0017057B" w14:paraId="0FFAF422"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4EEBDB3C"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49465B3F" w14:textId="77777777" w:rsidR="0017057B" w:rsidRPr="00844BA8" w:rsidRDefault="0017057B" w:rsidP="002269BF"/>
        </w:tc>
        <w:tc>
          <w:tcPr>
            <w:tcW w:w="1314" w:type="dxa"/>
            <w:tcBorders>
              <w:left w:val="single" w:sz="12" w:space="0" w:color="auto"/>
              <w:bottom w:val="single" w:sz="12" w:space="0" w:color="auto"/>
            </w:tcBorders>
            <w:vAlign w:val="center"/>
          </w:tcPr>
          <w:p w14:paraId="2B27608C"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20AF9A7A" w14:textId="77777777" w:rsidR="0017057B" w:rsidRPr="00844BA8" w:rsidRDefault="0017057B" w:rsidP="002269BF">
            <w:pPr>
              <w:jc w:val="center"/>
            </w:pPr>
            <w:r>
              <w:t>0.14</w:t>
            </w:r>
          </w:p>
        </w:tc>
        <w:tc>
          <w:tcPr>
            <w:tcW w:w="1275" w:type="dxa"/>
            <w:tcBorders>
              <w:left w:val="single" w:sz="12" w:space="0" w:color="auto"/>
              <w:bottom w:val="single" w:sz="12" w:space="0" w:color="auto"/>
            </w:tcBorders>
            <w:vAlign w:val="center"/>
          </w:tcPr>
          <w:p w14:paraId="0BC5F5F7"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4479CEAF" w14:textId="77777777" w:rsidR="0017057B" w:rsidRPr="00844BA8" w:rsidRDefault="0017057B" w:rsidP="002269BF">
            <w:pPr>
              <w:jc w:val="center"/>
            </w:pPr>
            <w:r>
              <w:t>0.11</w:t>
            </w:r>
          </w:p>
        </w:tc>
      </w:tr>
      <w:tr w:rsidR="0017057B" w14:paraId="379AF162"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297466B0" w14:textId="77777777" w:rsidR="0017057B" w:rsidRPr="00844BA8" w:rsidRDefault="0017057B" w:rsidP="002269BF">
            <w:pPr>
              <w:jc w:val="center"/>
              <w:rPr>
                <w:b/>
                <w:bCs/>
              </w:rPr>
            </w:pPr>
          </w:p>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71943976" w14:textId="77777777" w:rsidR="0017057B" w:rsidRPr="00844BA8" w:rsidRDefault="0017057B" w:rsidP="002269BF">
            <w:pPr>
              <w:jc w:val="center"/>
              <w:rPr>
                <w:b/>
                <w:bCs/>
              </w:rPr>
            </w:pPr>
            <w:r w:rsidRPr="00844BA8">
              <w:rPr>
                <w:b/>
                <w:bCs/>
              </w:rPr>
              <w:t>No Stemming</w:t>
            </w:r>
          </w:p>
        </w:tc>
        <w:tc>
          <w:tcPr>
            <w:tcW w:w="1314" w:type="dxa"/>
            <w:tcBorders>
              <w:top w:val="single" w:sz="12" w:space="0" w:color="auto"/>
              <w:left w:val="single" w:sz="12" w:space="0" w:color="auto"/>
            </w:tcBorders>
            <w:vAlign w:val="center"/>
          </w:tcPr>
          <w:p w14:paraId="5E6D67AA"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262ED215" w14:textId="77777777" w:rsidR="0017057B" w:rsidRPr="00844BA8" w:rsidRDefault="0017057B" w:rsidP="002269BF">
            <w:pPr>
              <w:jc w:val="center"/>
            </w:pPr>
            <w:r>
              <w:t>0.15</w:t>
            </w:r>
          </w:p>
        </w:tc>
        <w:tc>
          <w:tcPr>
            <w:tcW w:w="1275" w:type="dxa"/>
            <w:tcBorders>
              <w:top w:val="single" w:sz="12" w:space="0" w:color="auto"/>
              <w:left w:val="single" w:sz="12" w:space="0" w:color="auto"/>
            </w:tcBorders>
            <w:vAlign w:val="center"/>
          </w:tcPr>
          <w:p w14:paraId="6D3E23A0"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03E9B394" w14:textId="77777777" w:rsidR="0017057B" w:rsidRPr="00844BA8" w:rsidRDefault="0017057B" w:rsidP="002269BF">
            <w:pPr>
              <w:jc w:val="center"/>
            </w:pPr>
            <w:r>
              <w:t>0.12</w:t>
            </w:r>
          </w:p>
        </w:tc>
      </w:tr>
      <w:tr w:rsidR="0017057B" w14:paraId="09C8C51D"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4E2B146B"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65BB2236" w14:textId="77777777" w:rsidR="0017057B" w:rsidRPr="00844BA8" w:rsidRDefault="0017057B" w:rsidP="002269BF"/>
        </w:tc>
        <w:tc>
          <w:tcPr>
            <w:tcW w:w="1314" w:type="dxa"/>
            <w:tcBorders>
              <w:left w:val="single" w:sz="12" w:space="0" w:color="auto"/>
            </w:tcBorders>
            <w:vAlign w:val="center"/>
          </w:tcPr>
          <w:p w14:paraId="571C6D8C"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78A37E54" w14:textId="77777777" w:rsidR="0017057B" w:rsidRPr="00844BA8" w:rsidRDefault="0017057B" w:rsidP="002269BF">
            <w:pPr>
              <w:jc w:val="center"/>
            </w:pPr>
            <w:r>
              <w:t>0.12</w:t>
            </w:r>
          </w:p>
        </w:tc>
        <w:tc>
          <w:tcPr>
            <w:tcW w:w="1275" w:type="dxa"/>
            <w:tcBorders>
              <w:left w:val="single" w:sz="12" w:space="0" w:color="auto"/>
            </w:tcBorders>
            <w:vAlign w:val="center"/>
          </w:tcPr>
          <w:p w14:paraId="333260FD"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2EBFA925" w14:textId="77777777" w:rsidR="0017057B" w:rsidRPr="00844BA8" w:rsidRDefault="0017057B" w:rsidP="002269BF">
            <w:pPr>
              <w:jc w:val="center"/>
            </w:pPr>
            <w:r>
              <w:t>0.09</w:t>
            </w:r>
          </w:p>
        </w:tc>
      </w:tr>
      <w:tr w:rsidR="0017057B" w14:paraId="0E9B619F" w14:textId="77777777" w:rsidTr="002269BF">
        <w:trPr>
          <w:jc w:val="center"/>
        </w:trPr>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763EA6C0"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5C8FFCF3" w14:textId="77777777" w:rsidR="0017057B" w:rsidRPr="00844BA8" w:rsidRDefault="0017057B" w:rsidP="002269BF"/>
        </w:tc>
        <w:tc>
          <w:tcPr>
            <w:tcW w:w="1314" w:type="dxa"/>
            <w:tcBorders>
              <w:left w:val="single" w:sz="12" w:space="0" w:color="auto"/>
              <w:bottom w:val="single" w:sz="12" w:space="0" w:color="auto"/>
            </w:tcBorders>
            <w:vAlign w:val="center"/>
          </w:tcPr>
          <w:p w14:paraId="1AE7D105"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4A4A5F05" w14:textId="77777777" w:rsidR="0017057B" w:rsidRPr="00844BA8" w:rsidRDefault="0017057B" w:rsidP="002269BF">
            <w:pPr>
              <w:jc w:val="center"/>
            </w:pPr>
            <w:r>
              <w:t>0.13</w:t>
            </w:r>
          </w:p>
        </w:tc>
        <w:tc>
          <w:tcPr>
            <w:tcW w:w="1275" w:type="dxa"/>
            <w:tcBorders>
              <w:left w:val="single" w:sz="12" w:space="0" w:color="auto"/>
              <w:bottom w:val="single" w:sz="12" w:space="0" w:color="auto"/>
            </w:tcBorders>
            <w:vAlign w:val="center"/>
          </w:tcPr>
          <w:p w14:paraId="222C111E"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0F997E9F" w14:textId="77777777" w:rsidR="0017057B" w:rsidRPr="00844BA8" w:rsidRDefault="0017057B" w:rsidP="002269BF">
            <w:pPr>
              <w:jc w:val="center"/>
            </w:pPr>
            <w:r>
              <w:t>0.10</w:t>
            </w:r>
          </w:p>
        </w:tc>
      </w:tr>
      <w:tr w:rsidR="0017057B" w14:paraId="15DEA2F6" w14:textId="77777777" w:rsidTr="002269BF">
        <w:trPr>
          <w:jc w:val="center"/>
        </w:trPr>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79FCCBA7" w14:textId="77777777" w:rsidR="0017057B" w:rsidRPr="0017057B" w:rsidRDefault="0017057B" w:rsidP="002269BF">
            <w:pPr>
              <w:jc w:val="center"/>
              <w:rPr>
                <w:b/>
                <w:bCs/>
              </w:rPr>
            </w:pPr>
            <w:r>
              <w:rPr>
                <w:b/>
                <w:bCs/>
              </w:rPr>
              <w:t>TF</w:t>
            </w:r>
          </w:p>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721DBD07" w14:textId="77777777" w:rsidR="0017057B" w:rsidRPr="0017057B" w:rsidRDefault="0017057B" w:rsidP="002269BF">
            <w:pPr>
              <w:jc w:val="center"/>
              <w:rPr>
                <w:b/>
                <w:bCs/>
              </w:rPr>
            </w:pPr>
            <w:r>
              <w:rPr>
                <w:b/>
                <w:bCs/>
              </w:rPr>
              <w:t>Stemming</w:t>
            </w:r>
          </w:p>
        </w:tc>
        <w:tc>
          <w:tcPr>
            <w:tcW w:w="1314" w:type="dxa"/>
            <w:tcBorders>
              <w:top w:val="single" w:sz="12" w:space="0" w:color="auto"/>
              <w:left w:val="single" w:sz="12" w:space="0" w:color="auto"/>
            </w:tcBorders>
            <w:shd w:val="clear" w:color="auto" w:fill="D9E2F3" w:themeFill="accent1" w:themeFillTint="33"/>
            <w:vAlign w:val="center"/>
          </w:tcPr>
          <w:p w14:paraId="79E99D04"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shd w:val="clear" w:color="auto" w:fill="D9E2F3" w:themeFill="accent1" w:themeFillTint="33"/>
            <w:vAlign w:val="center"/>
          </w:tcPr>
          <w:p w14:paraId="12399CD0" w14:textId="5FD6BF60" w:rsidR="0017057B" w:rsidRDefault="00F324A8" w:rsidP="002269BF">
            <w:pPr>
              <w:jc w:val="center"/>
            </w:pPr>
            <w:r>
              <w:t>0.16</w:t>
            </w:r>
          </w:p>
        </w:tc>
        <w:tc>
          <w:tcPr>
            <w:tcW w:w="1275" w:type="dxa"/>
            <w:tcBorders>
              <w:top w:val="single" w:sz="12" w:space="0" w:color="auto"/>
              <w:left w:val="single" w:sz="12" w:space="0" w:color="auto"/>
            </w:tcBorders>
            <w:shd w:val="clear" w:color="auto" w:fill="D9E2F3" w:themeFill="accent1" w:themeFillTint="33"/>
            <w:vAlign w:val="center"/>
          </w:tcPr>
          <w:p w14:paraId="4741A2DE"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shd w:val="clear" w:color="auto" w:fill="D9E2F3" w:themeFill="accent1" w:themeFillTint="33"/>
            <w:vAlign w:val="center"/>
          </w:tcPr>
          <w:p w14:paraId="3C11E72E" w14:textId="67971318" w:rsidR="0017057B" w:rsidRDefault="00F324A8" w:rsidP="002269BF">
            <w:pPr>
              <w:jc w:val="center"/>
            </w:pPr>
            <w:r>
              <w:t>0.13</w:t>
            </w:r>
          </w:p>
        </w:tc>
      </w:tr>
      <w:tr w:rsidR="0017057B" w14:paraId="57EC7180"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191E6347"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3DD35F34" w14:textId="77777777" w:rsidR="0017057B" w:rsidRPr="00844BA8" w:rsidRDefault="0017057B" w:rsidP="002269BF"/>
        </w:tc>
        <w:tc>
          <w:tcPr>
            <w:tcW w:w="1314" w:type="dxa"/>
            <w:tcBorders>
              <w:left w:val="single" w:sz="12" w:space="0" w:color="auto"/>
            </w:tcBorders>
            <w:shd w:val="clear" w:color="auto" w:fill="D9E2F3" w:themeFill="accent1" w:themeFillTint="33"/>
            <w:vAlign w:val="center"/>
          </w:tcPr>
          <w:p w14:paraId="70F82182" w14:textId="77777777" w:rsidR="0017057B" w:rsidRPr="00844BA8" w:rsidRDefault="0017057B" w:rsidP="002269BF">
            <w:pPr>
              <w:jc w:val="center"/>
            </w:pPr>
            <w:r w:rsidRPr="00844BA8">
              <w:t>Recall:</w:t>
            </w:r>
          </w:p>
        </w:tc>
        <w:tc>
          <w:tcPr>
            <w:tcW w:w="851" w:type="dxa"/>
            <w:tcBorders>
              <w:right w:val="single" w:sz="12" w:space="0" w:color="auto"/>
            </w:tcBorders>
            <w:shd w:val="clear" w:color="auto" w:fill="D9E2F3" w:themeFill="accent1" w:themeFillTint="33"/>
            <w:vAlign w:val="center"/>
          </w:tcPr>
          <w:p w14:paraId="7A2A6D56" w14:textId="53A97AB1" w:rsidR="0017057B" w:rsidRDefault="00F324A8" w:rsidP="002269BF">
            <w:pPr>
              <w:jc w:val="center"/>
            </w:pPr>
            <w:r>
              <w:t>0.13</w:t>
            </w:r>
          </w:p>
        </w:tc>
        <w:tc>
          <w:tcPr>
            <w:tcW w:w="1275" w:type="dxa"/>
            <w:tcBorders>
              <w:left w:val="single" w:sz="12" w:space="0" w:color="auto"/>
            </w:tcBorders>
            <w:shd w:val="clear" w:color="auto" w:fill="D9E2F3" w:themeFill="accent1" w:themeFillTint="33"/>
            <w:vAlign w:val="center"/>
          </w:tcPr>
          <w:p w14:paraId="48B178D9" w14:textId="77777777" w:rsidR="0017057B" w:rsidRPr="00844BA8" w:rsidRDefault="0017057B" w:rsidP="002269BF">
            <w:pPr>
              <w:jc w:val="center"/>
            </w:pPr>
            <w:r w:rsidRPr="00844BA8">
              <w:t>Recall:</w:t>
            </w:r>
          </w:p>
        </w:tc>
        <w:tc>
          <w:tcPr>
            <w:tcW w:w="851" w:type="dxa"/>
            <w:tcBorders>
              <w:right w:val="single" w:sz="12" w:space="0" w:color="auto"/>
            </w:tcBorders>
            <w:shd w:val="clear" w:color="auto" w:fill="D9E2F3" w:themeFill="accent1" w:themeFillTint="33"/>
            <w:vAlign w:val="center"/>
          </w:tcPr>
          <w:p w14:paraId="5B75F95E" w14:textId="7DB760EC" w:rsidR="0017057B" w:rsidRDefault="00F324A8" w:rsidP="002269BF">
            <w:pPr>
              <w:jc w:val="center"/>
            </w:pPr>
            <w:r>
              <w:t>0.10</w:t>
            </w:r>
          </w:p>
        </w:tc>
      </w:tr>
      <w:tr w:rsidR="0017057B" w14:paraId="5AC52B3F"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24CB19FD"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1EB0B443" w14:textId="77777777" w:rsidR="0017057B" w:rsidRPr="00844BA8" w:rsidRDefault="0017057B" w:rsidP="002269BF"/>
        </w:tc>
        <w:tc>
          <w:tcPr>
            <w:tcW w:w="1314" w:type="dxa"/>
            <w:tcBorders>
              <w:left w:val="single" w:sz="12" w:space="0" w:color="auto"/>
              <w:bottom w:val="single" w:sz="12" w:space="0" w:color="auto"/>
            </w:tcBorders>
            <w:shd w:val="clear" w:color="auto" w:fill="D9E2F3" w:themeFill="accent1" w:themeFillTint="33"/>
            <w:vAlign w:val="center"/>
          </w:tcPr>
          <w:p w14:paraId="7C002E66"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shd w:val="clear" w:color="auto" w:fill="D9E2F3" w:themeFill="accent1" w:themeFillTint="33"/>
            <w:vAlign w:val="center"/>
          </w:tcPr>
          <w:p w14:paraId="2E010ADF" w14:textId="54311F30" w:rsidR="0017057B" w:rsidRDefault="00F324A8" w:rsidP="002269BF">
            <w:pPr>
              <w:jc w:val="center"/>
            </w:pPr>
            <w:r>
              <w:t>0.14</w:t>
            </w:r>
          </w:p>
        </w:tc>
        <w:tc>
          <w:tcPr>
            <w:tcW w:w="1275" w:type="dxa"/>
            <w:tcBorders>
              <w:left w:val="single" w:sz="12" w:space="0" w:color="auto"/>
              <w:bottom w:val="single" w:sz="12" w:space="0" w:color="auto"/>
            </w:tcBorders>
            <w:shd w:val="clear" w:color="auto" w:fill="D9E2F3" w:themeFill="accent1" w:themeFillTint="33"/>
            <w:vAlign w:val="center"/>
          </w:tcPr>
          <w:p w14:paraId="790AE4C0"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shd w:val="clear" w:color="auto" w:fill="D9E2F3" w:themeFill="accent1" w:themeFillTint="33"/>
            <w:vAlign w:val="center"/>
          </w:tcPr>
          <w:p w14:paraId="31F68E7D" w14:textId="71C33AC8" w:rsidR="0017057B" w:rsidRDefault="00F324A8" w:rsidP="002269BF">
            <w:pPr>
              <w:jc w:val="center"/>
            </w:pPr>
            <w:r>
              <w:t>0.11</w:t>
            </w:r>
          </w:p>
        </w:tc>
      </w:tr>
      <w:tr w:rsidR="0017057B" w14:paraId="047579A9"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591907EC" w14:textId="77777777" w:rsidR="0017057B" w:rsidRPr="00844BA8" w:rsidRDefault="0017057B" w:rsidP="002269BF"/>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3051C220" w14:textId="77777777" w:rsidR="0017057B" w:rsidRPr="0017057B" w:rsidRDefault="0017057B" w:rsidP="002269BF">
            <w:pPr>
              <w:jc w:val="center"/>
              <w:rPr>
                <w:b/>
                <w:bCs/>
              </w:rPr>
            </w:pPr>
            <w:r>
              <w:rPr>
                <w:b/>
                <w:bCs/>
              </w:rPr>
              <w:t>No Stemming</w:t>
            </w:r>
          </w:p>
        </w:tc>
        <w:tc>
          <w:tcPr>
            <w:tcW w:w="1314" w:type="dxa"/>
            <w:tcBorders>
              <w:top w:val="single" w:sz="12" w:space="0" w:color="auto"/>
              <w:left w:val="single" w:sz="12" w:space="0" w:color="auto"/>
            </w:tcBorders>
            <w:shd w:val="clear" w:color="auto" w:fill="D9E2F3" w:themeFill="accent1" w:themeFillTint="33"/>
            <w:vAlign w:val="center"/>
          </w:tcPr>
          <w:p w14:paraId="4B9113DA"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shd w:val="clear" w:color="auto" w:fill="D9E2F3" w:themeFill="accent1" w:themeFillTint="33"/>
            <w:vAlign w:val="center"/>
          </w:tcPr>
          <w:p w14:paraId="17B35DF3" w14:textId="73C0FC86" w:rsidR="0017057B" w:rsidRDefault="00F324A8" w:rsidP="002269BF">
            <w:pPr>
              <w:jc w:val="center"/>
            </w:pPr>
            <w:r>
              <w:t>0.14</w:t>
            </w:r>
          </w:p>
        </w:tc>
        <w:tc>
          <w:tcPr>
            <w:tcW w:w="1275" w:type="dxa"/>
            <w:tcBorders>
              <w:top w:val="single" w:sz="12" w:space="0" w:color="auto"/>
              <w:left w:val="single" w:sz="12" w:space="0" w:color="auto"/>
            </w:tcBorders>
            <w:shd w:val="clear" w:color="auto" w:fill="D9E2F3" w:themeFill="accent1" w:themeFillTint="33"/>
            <w:vAlign w:val="center"/>
          </w:tcPr>
          <w:p w14:paraId="5727FF41" w14:textId="77777777" w:rsidR="0017057B" w:rsidRPr="00F324A8" w:rsidRDefault="0017057B" w:rsidP="002269BF">
            <w:pPr>
              <w:jc w:val="center"/>
              <w:rPr>
                <w:i/>
                <w:iCs/>
              </w:rPr>
            </w:pPr>
            <w:r w:rsidRPr="00F324A8">
              <w:rPr>
                <w:i/>
                <w:iCs/>
              </w:rPr>
              <w:t>Precision:</w:t>
            </w:r>
          </w:p>
        </w:tc>
        <w:tc>
          <w:tcPr>
            <w:tcW w:w="851" w:type="dxa"/>
            <w:tcBorders>
              <w:top w:val="single" w:sz="12" w:space="0" w:color="auto"/>
              <w:right w:val="single" w:sz="12" w:space="0" w:color="auto"/>
            </w:tcBorders>
            <w:shd w:val="clear" w:color="auto" w:fill="D9E2F3" w:themeFill="accent1" w:themeFillTint="33"/>
            <w:vAlign w:val="center"/>
          </w:tcPr>
          <w:p w14:paraId="3478417F" w14:textId="041C6891" w:rsidR="0017057B" w:rsidRPr="00F324A8" w:rsidRDefault="00F324A8" w:rsidP="002269BF">
            <w:pPr>
              <w:jc w:val="center"/>
              <w:rPr>
                <w:i/>
                <w:iCs/>
              </w:rPr>
            </w:pPr>
            <w:r w:rsidRPr="00F324A8">
              <w:rPr>
                <w:i/>
                <w:iCs/>
              </w:rPr>
              <w:t>0.10</w:t>
            </w:r>
          </w:p>
        </w:tc>
      </w:tr>
      <w:tr w:rsidR="0017057B" w14:paraId="2F6CA852"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29C8F7AD"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1DD272EE" w14:textId="77777777" w:rsidR="0017057B" w:rsidRPr="00844BA8" w:rsidRDefault="0017057B" w:rsidP="002269BF"/>
        </w:tc>
        <w:tc>
          <w:tcPr>
            <w:tcW w:w="1314" w:type="dxa"/>
            <w:tcBorders>
              <w:left w:val="single" w:sz="12" w:space="0" w:color="auto"/>
            </w:tcBorders>
            <w:shd w:val="clear" w:color="auto" w:fill="D9E2F3" w:themeFill="accent1" w:themeFillTint="33"/>
            <w:vAlign w:val="center"/>
          </w:tcPr>
          <w:p w14:paraId="2D8FC817" w14:textId="77777777" w:rsidR="0017057B" w:rsidRPr="00844BA8" w:rsidRDefault="0017057B" w:rsidP="002269BF">
            <w:pPr>
              <w:jc w:val="center"/>
            </w:pPr>
            <w:r w:rsidRPr="00844BA8">
              <w:t>Recall:</w:t>
            </w:r>
          </w:p>
        </w:tc>
        <w:tc>
          <w:tcPr>
            <w:tcW w:w="851" w:type="dxa"/>
            <w:tcBorders>
              <w:right w:val="single" w:sz="12" w:space="0" w:color="auto"/>
            </w:tcBorders>
            <w:shd w:val="clear" w:color="auto" w:fill="D9E2F3" w:themeFill="accent1" w:themeFillTint="33"/>
            <w:vAlign w:val="center"/>
          </w:tcPr>
          <w:p w14:paraId="7FFBD399" w14:textId="1CAB5BED" w:rsidR="0017057B" w:rsidRDefault="00F324A8" w:rsidP="002269BF">
            <w:pPr>
              <w:jc w:val="center"/>
            </w:pPr>
            <w:r>
              <w:t>0.11</w:t>
            </w:r>
          </w:p>
        </w:tc>
        <w:tc>
          <w:tcPr>
            <w:tcW w:w="1275" w:type="dxa"/>
            <w:tcBorders>
              <w:left w:val="single" w:sz="12" w:space="0" w:color="auto"/>
            </w:tcBorders>
            <w:shd w:val="clear" w:color="auto" w:fill="D9E2F3" w:themeFill="accent1" w:themeFillTint="33"/>
            <w:vAlign w:val="center"/>
          </w:tcPr>
          <w:p w14:paraId="7AF18C17" w14:textId="77777777" w:rsidR="0017057B" w:rsidRPr="00F324A8" w:rsidRDefault="0017057B" w:rsidP="002269BF">
            <w:pPr>
              <w:jc w:val="center"/>
              <w:rPr>
                <w:i/>
                <w:iCs/>
              </w:rPr>
            </w:pPr>
            <w:r w:rsidRPr="00F324A8">
              <w:rPr>
                <w:i/>
                <w:iCs/>
              </w:rPr>
              <w:t>Recall:</w:t>
            </w:r>
          </w:p>
        </w:tc>
        <w:tc>
          <w:tcPr>
            <w:tcW w:w="851" w:type="dxa"/>
            <w:tcBorders>
              <w:right w:val="single" w:sz="12" w:space="0" w:color="auto"/>
            </w:tcBorders>
            <w:shd w:val="clear" w:color="auto" w:fill="D9E2F3" w:themeFill="accent1" w:themeFillTint="33"/>
            <w:vAlign w:val="center"/>
          </w:tcPr>
          <w:p w14:paraId="1F9843C5" w14:textId="6BF6CF43" w:rsidR="0017057B" w:rsidRPr="00F324A8" w:rsidRDefault="00F324A8" w:rsidP="002269BF">
            <w:pPr>
              <w:jc w:val="center"/>
              <w:rPr>
                <w:i/>
                <w:iCs/>
              </w:rPr>
            </w:pPr>
            <w:r w:rsidRPr="00F324A8">
              <w:rPr>
                <w:i/>
                <w:iCs/>
              </w:rPr>
              <w:t>0.08</w:t>
            </w:r>
          </w:p>
        </w:tc>
      </w:tr>
      <w:tr w:rsidR="0017057B" w14:paraId="7ED8AFB9" w14:textId="77777777" w:rsidTr="002269BF">
        <w:trPr>
          <w:jc w:val="center"/>
        </w:trPr>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76821DC3"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78BCC915" w14:textId="77777777" w:rsidR="0017057B" w:rsidRPr="00844BA8" w:rsidRDefault="0017057B" w:rsidP="002269BF"/>
        </w:tc>
        <w:tc>
          <w:tcPr>
            <w:tcW w:w="1314" w:type="dxa"/>
            <w:tcBorders>
              <w:left w:val="single" w:sz="12" w:space="0" w:color="auto"/>
              <w:bottom w:val="single" w:sz="12" w:space="0" w:color="auto"/>
            </w:tcBorders>
            <w:shd w:val="clear" w:color="auto" w:fill="D9E2F3" w:themeFill="accent1" w:themeFillTint="33"/>
            <w:vAlign w:val="center"/>
          </w:tcPr>
          <w:p w14:paraId="7D7B2595"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shd w:val="clear" w:color="auto" w:fill="D9E2F3" w:themeFill="accent1" w:themeFillTint="33"/>
            <w:vAlign w:val="center"/>
          </w:tcPr>
          <w:p w14:paraId="785DC82D" w14:textId="2298469D" w:rsidR="0017057B" w:rsidRDefault="00F324A8" w:rsidP="002269BF">
            <w:pPr>
              <w:jc w:val="center"/>
            </w:pPr>
            <w:r>
              <w:t>0.13</w:t>
            </w:r>
          </w:p>
        </w:tc>
        <w:tc>
          <w:tcPr>
            <w:tcW w:w="1275" w:type="dxa"/>
            <w:tcBorders>
              <w:left w:val="single" w:sz="12" w:space="0" w:color="auto"/>
              <w:bottom w:val="single" w:sz="12" w:space="0" w:color="auto"/>
            </w:tcBorders>
            <w:shd w:val="clear" w:color="auto" w:fill="D9E2F3" w:themeFill="accent1" w:themeFillTint="33"/>
            <w:vAlign w:val="center"/>
          </w:tcPr>
          <w:p w14:paraId="40D55AB6" w14:textId="77777777" w:rsidR="0017057B" w:rsidRPr="00F324A8" w:rsidRDefault="0017057B" w:rsidP="002269BF">
            <w:pPr>
              <w:jc w:val="center"/>
              <w:rPr>
                <w:i/>
                <w:iCs/>
              </w:rPr>
            </w:pPr>
            <w:r w:rsidRPr="00F324A8">
              <w:rPr>
                <w:i/>
                <w:iCs/>
              </w:rPr>
              <w:t>F-Measure:</w:t>
            </w:r>
          </w:p>
        </w:tc>
        <w:tc>
          <w:tcPr>
            <w:tcW w:w="851" w:type="dxa"/>
            <w:tcBorders>
              <w:bottom w:val="single" w:sz="12" w:space="0" w:color="auto"/>
              <w:right w:val="single" w:sz="12" w:space="0" w:color="auto"/>
            </w:tcBorders>
            <w:shd w:val="clear" w:color="auto" w:fill="D9E2F3" w:themeFill="accent1" w:themeFillTint="33"/>
            <w:vAlign w:val="center"/>
          </w:tcPr>
          <w:p w14:paraId="5405D567" w14:textId="46B9B8BF" w:rsidR="0017057B" w:rsidRPr="00F324A8" w:rsidRDefault="00F324A8" w:rsidP="002269BF">
            <w:pPr>
              <w:jc w:val="center"/>
              <w:rPr>
                <w:i/>
                <w:iCs/>
              </w:rPr>
            </w:pPr>
            <w:r w:rsidRPr="00F324A8">
              <w:rPr>
                <w:i/>
                <w:iCs/>
              </w:rPr>
              <w:t>0.09</w:t>
            </w:r>
          </w:p>
        </w:tc>
      </w:tr>
      <w:tr w:rsidR="0017057B" w14:paraId="6F657F00" w14:textId="77777777" w:rsidTr="002269BF">
        <w:trPr>
          <w:jc w:val="center"/>
        </w:trPr>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59DA4E35" w14:textId="77777777" w:rsidR="0017057B" w:rsidRPr="0017057B" w:rsidRDefault="0017057B" w:rsidP="002269BF">
            <w:pPr>
              <w:jc w:val="center"/>
              <w:rPr>
                <w:b/>
                <w:bCs/>
              </w:rPr>
            </w:pPr>
            <w:r>
              <w:rPr>
                <w:b/>
                <w:bCs/>
              </w:rPr>
              <w:t>TFIDF</w:t>
            </w:r>
          </w:p>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26F726CA" w14:textId="77777777" w:rsidR="0017057B" w:rsidRPr="0017057B" w:rsidRDefault="0017057B" w:rsidP="002269BF">
            <w:pPr>
              <w:jc w:val="center"/>
              <w:rPr>
                <w:b/>
                <w:bCs/>
              </w:rPr>
            </w:pPr>
            <w:r>
              <w:rPr>
                <w:b/>
                <w:bCs/>
              </w:rPr>
              <w:t>Stemming</w:t>
            </w:r>
          </w:p>
        </w:tc>
        <w:tc>
          <w:tcPr>
            <w:tcW w:w="1314" w:type="dxa"/>
            <w:tcBorders>
              <w:top w:val="single" w:sz="12" w:space="0" w:color="auto"/>
              <w:left w:val="single" w:sz="12" w:space="0" w:color="auto"/>
            </w:tcBorders>
            <w:vAlign w:val="center"/>
          </w:tcPr>
          <w:p w14:paraId="7297DD8F" w14:textId="77777777" w:rsidR="0017057B" w:rsidRPr="00F324A8" w:rsidRDefault="0017057B" w:rsidP="002269BF">
            <w:pPr>
              <w:jc w:val="center"/>
              <w:rPr>
                <w:i/>
                <w:iCs/>
              </w:rPr>
            </w:pPr>
            <w:r w:rsidRPr="00F324A8">
              <w:rPr>
                <w:i/>
                <w:iCs/>
              </w:rPr>
              <w:t>Precision:</w:t>
            </w:r>
          </w:p>
        </w:tc>
        <w:tc>
          <w:tcPr>
            <w:tcW w:w="851" w:type="dxa"/>
            <w:tcBorders>
              <w:top w:val="single" w:sz="12" w:space="0" w:color="auto"/>
              <w:right w:val="single" w:sz="12" w:space="0" w:color="auto"/>
            </w:tcBorders>
            <w:vAlign w:val="center"/>
          </w:tcPr>
          <w:p w14:paraId="471BB068" w14:textId="64EFD47F" w:rsidR="0017057B" w:rsidRPr="00F324A8" w:rsidRDefault="00F324A8" w:rsidP="002269BF">
            <w:pPr>
              <w:jc w:val="center"/>
              <w:rPr>
                <w:i/>
                <w:iCs/>
              </w:rPr>
            </w:pPr>
            <w:r w:rsidRPr="00F324A8">
              <w:rPr>
                <w:i/>
                <w:iCs/>
              </w:rPr>
              <w:t>0.18</w:t>
            </w:r>
          </w:p>
        </w:tc>
        <w:tc>
          <w:tcPr>
            <w:tcW w:w="1275" w:type="dxa"/>
            <w:tcBorders>
              <w:top w:val="single" w:sz="12" w:space="0" w:color="auto"/>
              <w:left w:val="single" w:sz="12" w:space="0" w:color="auto"/>
            </w:tcBorders>
            <w:vAlign w:val="center"/>
          </w:tcPr>
          <w:p w14:paraId="0C4B708F"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4529CB35" w14:textId="1F7F8D6D" w:rsidR="0017057B" w:rsidRDefault="00F324A8" w:rsidP="002269BF">
            <w:pPr>
              <w:jc w:val="center"/>
            </w:pPr>
            <w:r>
              <w:t>0.16</w:t>
            </w:r>
          </w:p>
        </w:tc>
      </w:tr>
      <w:tr w:rsidR="0017057B" w14:paraId="210F7301"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23C61F88"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02B47A0E" w14:textId="77777777" w:rsidR="0017057B" w:rsidRPr="00844BA8" w:rsidRDefault="0017057B" w:rsidP="002269BF"/>
        </w:tc>
        <w:tc>
          <w:tcPr>
            <w:tcW w:w="1314" w:type="dxa"/>
            <w:tcBorders>
              <w:left w:val="single" w:sz="12" w:space="0" w:color="auto"/>
            </w:tcBorders>
            <w:vAlign w:val="center"/>
          </w:tcPr>
          <w:p w14:paraId="60BB0FCD" w14:textId="77777777" w:rsidR="0017057B" w:rsidRPr="00F324A8" w:rsidRDefault="0017057B" w:rsidP="002269BF">
            <w:pPr>
              <w:jc w:val="center"/>
              <w:rPr>
                <w:i/>
                <w:iCs/>
              </w:rPr>
            </w:pPr>
            <w:r w:rsidRPr="00F324A8">
              <w:rPr>
                <w:i/>
                <w:iCs/>
              </w:rPr>
              <w:t>Recall:</w:t>
            </w:r>
          </w:p>
        </w:tc>
        <w:tc>
          <w:tcPr>
            <w:tcW w:w="851" w:type="dxa"/>
            <w:tcBorders>
              <w:right w:val="single" w:sz="12" w:space="0" w:color="auto"/>
            </w:tcBorders>
            <w:vAlign w:val="center"/>
          </w:tcPr>
          <w:p w14:paraId="035A0578" w14:textId="71CE3D63" w:rsidR="0017057B" w:rsidRPr="00F324A8" w:rsidRDefault="00F324A8" w:rsidP="002269BF">
            <w:pPr>
              <w:jc w:val="center"/>
              <w:rPr>
                <w:i/>
                <w:iCs/>
              </w:rPr>
            </w:pPr>
            <w:r w:rsidRPr="00F324A8">
              <w:rPr>
                <w:i/>
                <w:iCs/>
              </w:rPr>
              <w:t>0.15</w:t>
            </w:r>
          </w:p>
        </w:tc>
        <w:tc>
          <w:tcPr>
            <w:tcW w:w="1275" w:type="dxa"/>
            <w:tcBorders>
              <w:left w:val="single" w:sz="12" w:space="0" w:color="auto"/>
            </w:tcBorders>
            <w:vAlign w:val="center"/>
          </w:tcPr>
          <w:p w14:paraId="2F90767B"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541E14C4" w14:textId="18EAFDDD" w:rsidR="0017057B" w:rsidRDefault="00F324A8" w:rsidP="002269BF">
            <w:pPr>
              <w:jc w:val="center"/>
            </w:pPr>
            <w:r>
              <w:t>0.13</w:t>
            </w:r>
          </w:p>
        </w:tc>
      </w:tr>
      <w:tr w:rsidR="0017057B" w14:paraId="445DBA81"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68BBB1FF"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03A86C2A" w14:textId="77777777" w:rsidR="0017057B" w:rsidRPr="00844BA8" w:rsidRDefault="0017057B" w:rsidP="002269BF"/>
        </w:tc>
        <w:tc>
          <w:tcPr>
            <w:tcW w:w="1314" w:type="dxa"/>
            <w:tcBorders>
              <w:left w:val="single" w:sz="12" w:space="0" w:color="auto"/>
              <w:bottom w:val="single" w:sz="12" w:space="0" w:color="auto"/>
            </w:tcBorders>
            <w:vAlign w:val="center"/>
          </w:tcPr>
          <w:p w14:paraId="6F4A49A4" w14:textId="77777777" w:rsidR="0017057B" w:rsidRPr="00F324A8" w:rsidRDefault="0017057B" w:rsidP="002269BF">
            <w:pPr>
              <w:jc w:val="center"/>
              <w:rPr>
                <w:i/>
                <w:iCs/>
              </w:rPr>
            </w:pPr>
            <w:r w:rsidRPr="00F324A8">
              <w:rPr>
                <w:i/>
                <w:iCs/>
              </w:rPr>
              <w:t>F-Measure:</w:t>
            </w:r>
          </w:p>
        </w:tc>
        <w:tc>
          <w:tcPr>
            <w:tcW w:w="851" w:type="dxa"/>
            <w:tcBorders>
              <w:bottom w:val="single" w:sz="12" w:space="0" w:color="auto"/>
              <w:right w:val="single" w:sz="12" w:space="0" w:color="auto"/>
            </w:tcBorders>
            <w:vAlign w:val="center"/>
          </w:tcPr>
          <w:p w14:paraId="0FF8163C" w14:textId="78F1871E" w:rsidR="0017057B" w:rsidRPr="00F324A8" w:rsidRDefault="00F324A8" w:rsidP="002269BF">
            <w:pPr>
              <w:jc w:val="center"/>
              <w:rPr>
                <w:i/>
                <w:iCs/>
              </w:rPr>
            </w:pPr>
            <w:r w:rsidRPr="00F324A8">
              <w:rPr>
                <w:i/>
                <w:iCs/>
              </w:rPr>
              <w:t>0.16</w:t>
            </w:r>
          </w:p>
        </w:tc>
        <w:tc>
          <w:tcPr>
            <w:tcW w:w="1275" w:type="dxa"/>
            <w:tcBorders>
              <w:left w:val="single" w:sz="12" w:space="0" w:color="auto"/>
              <w:bottom w:val="single" w:sz="12" w:space="0" w:color="auto"/>
            </w:tcBorders>
            <w:vAlign w:val="center"/>
          </w:tcPr>
          <w:p w14:paraId="3B79C6CD"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49CC797E" w14:textId="030B15CD" w:rsidR="0017057B" w:rsidRDefault="00F324A8" w:rsidP="002269BF">
            <w:pPr>
              <w:jc w:val="center"/>
            </w:pPr>
            <w:r>
              <w:t>0.14</w:t>
            </w:r>
          </w:p>
        </w:tc>
      </w:tr>
      <w:tr w:rsidR="0017057B" w14:paraId="74FBB106"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5AC8B7A2" w14:textId="77777777" w:rsidR="0017057B" w:rsidRPr="00844BA8" w:rsidRDefault="0017057B" w:rsidP="002269BF"/>
        </w:tc>
        <w:tc>
          <w:tcPr>
            <w:tcW w:w="1391" w:type="dxa"/>
            <w:vMerge w:val="restart"/>
            <w:tcBorders>
              <w:top w:val="single" w:sz="12" w:space="0" w:color="auto"/>
              <w:left w:val="single" w:sz="12" w:space="0" w:color="auto"/>
              <w:right w:val="single" w:sz="12" w:space="0" w:color="auto"/>
            </w:tcBorders>
            <w:shd w:val="clear" w:color="auto" w:fill="8EAADB" w:themeFill="accent1" w:themeFillTint="99"/>
            <w:vAlign w:val="center"/>
          </w:tcPr>
          <w:p w14:paraId="6139BAB6" w14:textId="77777777" w:rsidR="0017057B" w:rsidRPr="0017057B" w:rsidRDefault="0017057B" w:rsidP="002269BF">
            <w:pPr>
              <w:jc w:val="center"/>
              <w:rPr>
                <w:b/>
                <w:bCs/>
              </w:rPr>
            </w:pPr>
            <w:r>
              <w:rPr>
                <w:b/>
                <w:bCs/>
              </w:rPr>
              <w:t>No Stemming</w:t>
            </w:r>
          </w:p>
        </w:tc>
        <w:tc>
          <w:tcPr>
            <w:tcW w:w="1314" w:type="dxa"/>
            <w:tcBorders>
              <w:top w:val="single" w:sz="12" w:space="0" w:color="auto"/>
              <w:left w:val="single" w:sz="12" w:space="0" w:color="auto"/>
            </w:tcBorders>
            <w:vAlign w:val="center"/>
          </w:tcPr>
          <w:p w14:paraId="7EBCB16E"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27EFB695" w14:textId="4B33B5EF" w:rsidR="0017057B" w:rsidRDefault="00F324A8" w:rsidP="002269BF">
            <w:pPr>
              <w:jc w:val="center"/>
            </w:pPr>
            <w:r>
              <w:t>0.17</w:t>
            </w:r>
          </w:p>
        </w:tc>
        <w:tc>
          <w:tcPr>
            <w:tcW w:w="1275" w:type="dxa"/>
            <w:tcBorders>
              <w:top w:val="single" w:sz="12" w:space="0" w:color="auto"/>
              <w:left w:val="single" w:sz="12" w:space="0" w:color="auto"/>
            </w:tcBorders>
            <w:vAlign w:val="center"/>
          </w:tcPr>
          <w:p w14:paraId="323C4214" w14:textId="77777777" w:rsidR="0017057B" w:rsidRPr="00844BA8" w:rsidRDefault="0017057B" w:rsidP="002269BF">
            <w:pPr>
              <w:jc w:val="center"/>
            </w:pPr>
            <w:r w:rsidRPr="00844BA8">
              <w:t>Precision:</w:t>
            </w:r>
          </w:p>
        </w:tc>
        <w:tc>
          <w:tcPr>
            <w:tcW w:w="851" w:type="dxa"/>
            <w:tcBorders>
              <w:top w:val="single" w:sz="12" w:space="0" w:color="auto"/>
              <w:right w:val="single" w:sz="12" w:space="0" w:color="auto"/>
            </w:tcBorders>
            <w:vAlign w:val="center"/>
          </w:tcPr>
          <w:p w14:paraId="4CBFCBD6" w14:textId="2A60E534" w:rsidR="0017057B" w:rsidRDefault="00F324A8" w:rsidP="002269BF">
            <w:pPr>
              <w:jc w:val="center"/>
            </w:pPr>
            <w:r>
              <w:t>0.14</w:t>
            </w:r>
          </w:p>
        </w:tc>
      </w:tr>
      <w:tr w:rsidR="0017057B" w14:paraId="5E2AE92B" w14:textId="77777777" w:rsidTr="002269BF">
        <w:trPr>
          <w:jc w:val="center"/>
        </w:trPr>
        <w:tc>
          <w:tcPr>
            <w:tcW w:w="1391" w:type="dxa"/>
            <w:vMerge/>
            <w:tcBorders>
              <w:left w:val="single" w:sz="12" w:space="0" w:color="auto"/>
              <w:right w:val="single" w:sz="12" w:space="0" w:color="auto"/>
            </w:tcBorders>
            <w:shd w:val="clear" w:color="auto" w:fill="8EAADB" w:themeFill="accent1" w:themeFillTint="99"/>
          </w:tcPr>
          <w:p w14:paraId="76C31CAD" w14:textId="77777777" w:rsidR="0017057B" w:rsidRPr="00844BA8" w:rsidRDefault="0017057B" w:rsidP="002269BF"/>
        </w:tc>
        <w:tc>
          <w:tcPr>
            <w:tcW w:w="1391" w:type="dxa"/>
            <w:vMerge/>
            <w:tcBorders>
              <w:left w:val="single" w:sz="12" w:space="0" w:color="auto"/>
              <w:right w:val="single" w:sz="12" w:space="0" w:color="auto"/>
            </w:tcBorders>
            <w:shd w:val="clear" w:color="auto" w:fill="8EAADB" w:themeFill="accent1" w:themeFillTint="99"/>
          </w:tcPr>
          <w:p w14:paraId="36300F76" w14:textId="77777777" w:rsidR="0017057B" w:rsidRPr="00844BA8" w:rsidRDefault="0017057B" w:rsidP="002269BF"/>
        </w:tc>
        <w:tc>
          <w:tcPr>
            <w:tcW w:w="1314" w:type="dxa"/>
            <w:tcBorders>
              <w:left w:val="single" w:sz="12" w:space="0" w:color="auto"/>
            </w:tcBorders>
            <w:vAlign w:val="center"/>
          </w:tcPr>
          <w:p w14:paraId="6CCDEA05"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3297BEF3" w14:textId="6BC6CF3A" w:rsidR="0017057B" w:rsidRDefault="00F324A8" w:rsidP="002269BF">
            <w:pPr>
              <w:jc w:val="center"/>
            </w:pPr>
            <w:r>
              <w:t>0.14</w:t>
            </w:r>
          </w:p>
        </w:tc>
        <w:tc>
          <w:tcPr>
            <w:tcW w:w="1275" w:type="dxa"/>
            <w:tcBorders>
              <w:left w:val="single" w:sz="12" w:space="0" w:color="auto"/>
            </w:tcBorders>
            <w:vAlign w:val="center"/>
          </w:tcPr>
          <w:p w14:paraId="028530F2" w14:textId="77777777" w:rsidR="0017057B" w:rsidRPr="00844BA8" w:rsidRDefault="0017057B" w:rsidP="002269BF">
            <w:pPr>
              <w:jc w:val="center"/>
            </w:pPr>
            <w:r w:rsidRPr="00844BA8">
              <w:t>Recall:</w:t>
            </w:r>
          </w:p>
        </w:tc>
        <w:tc>
          <w:tcPr>
            <w:tcW w:w="851" w:type="dxa"/>
            <w:tcBorders>
              <w:right w:val="single" w:sz="12" w:space="0" w:color="auto"/>
            </w:tcBorders>
            <w:vAlign w:val="center"/>
          </w:tcPr>
          <w:p w14:paraId="4AB35E06" w14:textId="204D1FC2" w:rsidR="0017057B" w:rsidRDefault="00F324A8" w:rsidP="002269BF">
            <w:pPr>
              <w:jc w:val="center"/>
            </w:pPr>
            <w:r>
              <w:t>0.11</w:t>
            </w:r>
          </w:p>
        </w:tc>
      </w:tr>
      <w:tr w:rsidR="0017057B" w14:paraId="0A656528" w14:textId="77777777" w:rsidTr="002269BF">
        <w:trPr>
          <w:jc w:val="center"/>
        </w:trPr>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2F3FF110" w14:textId="77777777" w:rsidR="0017057B" w:rsidRPr="00844BA8" w:rsidRDefault="0017057B" w:rsidP="002269BF"/>
        </w:tc>
        <w:tc>
          <w:tcPr>
            <w:tcW w:w="1391" w:type="dxa"/>
            <w:vMerge/>
            <w:tcBorders>
              <w:left w:val="single" w:sz="12" w:space="0" w:color="auto"/>
              <w:bottom w:val="single" w:sz="12" w:space="0" w:color="auto"/>
              <w:right w:val="single" w:sz="12" w:space="0" w:color="auto"/>
            </w:tcBorders>
            <w:shd w:val="clear" w:color="auto" w:fill="8EAADB" w:themeFill="accent1" w:themeFillTint="99"/>
          </w:tcPr>
          <w:p w14:paraId="430FAF81" w14:textId="77777777" w:rsidR="0017057B" w:rsidRPr="00844BA8" w:rsidRDefault="0017057B" w:rsidP="002269BF"/>
        </w:tc>
        <w:tc>
          <w:tcPr>
            <w:tcW w:w="1314" w:type="dxa"/>
            <w:tcBorders>
              <w:left w:val="single" w:sz="12" w:space="0" w:color="auto"/>
              <w:bottom w:val="single" w:sz="12" w:space="0" w:color="auto"/>
            </w:tcBorders>
            <w:vAlign w:val="center"/>
          </w:tcPr>
          <w:p w14:paraId="4BCCC6A6"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09ED9F88" w14:textId="315D01D2" w:rsidR="0017057B" w:rsidRDefault="00F324A8" w:rsidP="002269BF">
            <w:pPr>
              <w:jc w:val="center"/>
            </w:pPr>
            <w:r>
              <w:t>0.15</w:t>
            </w:r>
          </w:p>
        </w:tc>
        <w:tc>
          <w:tcPr>
            <w:tcW w:w="1275" w:type="dxa"/>
            <w:tcBorders>
              <w:left w:val="single" w:sz="12" w:space="0" w:color="auto"/>
              <w:bottom w:val="single" w:sz="12" w:space="0" w:color="auto"/>
            </w:tcBorders>
            <w:vAlign w:val="center"/>
          </w:tcPr>
          <w:p w14:paraId="7C0DD3FB" w14:textId="77777777" w:rsidR="0017057B" w:rsidRPr="00844BA8" w:rsidRDefault="0017057B" w:rsidP="002269BF">
            <w:pPr>
              <w:jc w:val="center"/>
            </w:pPr>
            <w:r w:rsidRPr="00844BA8">
              <w:t>F-Measure:</w:t>
            </w:r>
          </w:p>
        </w:tc>
        <w:tc>
          <w:tcPr>
            <w:tcW w:w="851" w:type="dxa"/>
            <w:tcBorders>
              <w:bottom w:val="single" w:sz="12" w:space="0" w:color="auto"/>
              <w:right w:val="single" w:sz="12" w:space="0" w:color="auto"/>
            </w:tcBorders>
            <w:vAlign w:val="center"/>
          </w:tcPr>
          <w:p w14:paraId="398A5180" w14:textId="5FD04046" w:rsidR="0017057B" w:rsidRDefault="00F324A8" w:rsidP="002269BF">
            <w:pPr>
              <w:jc w:val="center"/>
            </w:pPr>
            <w:r>
              <w:t>0.12</w:t>
            </w:r>
          </w:p>
        </w:tc>
      </w:tr>
    </w:tbl>
    <w:p w14:paraId="4E9CF05B" w14:textId="77777777" w:rsidR="0017057B" w:rsidRPr="0017057B" w:rsidRDefault="0017057B" w:rsidP="0017057B"/>
    <w:p w14:paraId="32F30EEC" w14:textId="1F2C2724" w:rsidR="00F21BB0" w:rsidRDefault="004C611C" w:rsidP="00844BA8">
      <w:pPr>
        <w:pStyle w:val="Heading2"/>
        <w:spacing w:after="240"/>
      </w:pPr>
      <w:r>
        <w:t>Binary</w:t>
      </w:r>
    </w:p>
    <w:p w14:paraId="32B58A55" w14:textId="64928D89" w:rsidR="00844BA8" w:rsidRDefault="00844BA8" w:rsidP="001A23D1">
      <w:r>
        <w:t>The binary term weighting metric is</w:t>
      </w:r>
      <w:r w:rsidR="00DA0439">
        <w:t xml:space="preserve"> </w:t>
      </w:r>
      <w:r w:rsidR="003A49DB">
        <w:rPr>
          <w:i/>
          <w:iCs/>
        </w:rPr>
        <w:t xml:space="preserve">generally </w:t>
      </w:r>
      <w:r>
        <w:t>the worst-performing of the three.</w:t>
      </w:r>
      <w:r w:rsidR="003A49DB">
        <w:t xml:space="preserve"> This is unsurprising given that it is simply a metric of whether the terms are in a document or not.</w:t>
      </w:r>
      <w:r w:rsidR="0021766A">
        <w:t xml:space="preserve"> However, I do not </w:t>
      </w:r>
      <w:r w:rsidR="0021766A">
        <w:lastRenderedPageBreak/>
        <w:t>know if it is supposed to be so similar to the TF result set, and perhaps something is off in my method of calculation.</w:t>
      </w:r>
    </w:p>
    <w:p w14:paraId="42B139F0" w14:textId="630ADDFD" w:rsidR="004C611C" w:rsidRDefault="004C611C" w:rsidP="0017057B">
      <w:pPr>
        <w:pStyle w:val="Heading2"/>
        <w:spacing w:after="240"/>
      </w:pPr>
      <w:r>
        <w:t>TF</w:t>
      </w:r>
    </w:p>
    <w:p w14:paraId="3555AEB2" w14:textId="2C0F99C5" w:rsidR="003A49DB" w:rsidRDefault="003A49DB" w:rsidP="003A49DB">
      <w:r>
        <w:t>Using a term frequency weighting scheme, the results are virtually identical to the ones gathered using a binary weighting scheme. With no stemming, TF seems to perform worse than binary without stemming and even more surprisingly, the worst overall result in across all schemes was achieved using a TF weighting scheme with no stop-listing or stemming.</w:t>
      </w:r>
    </w:p>
    <w:p w14:paraId="216218E4" w14:textId="45CBC51C" w:rsidR="004C611C" w:rsidRDefault="004C611C" w:rsidP="0017057B">
      <w:pPr>
        <w:pStyle w:val="Heading2"/>
        <w:spacing w:after="240"/>
      </w:pPr>
      <w:r>
        <w:t>TFIDF</w:t>
      </w:r>
    </w:p>
    <w:p w14:paraId="6116FF17" w14:textId="37AB53E4" w:rsidR="00844BA8" w:rsidRPr="004C611C" w:rsidRDefault="004C611C" w:rsidP="004C611C">
      <w:r>
        <w:t>Lorem</w:t>
      </w:r>
    </w:p>
    <w:p w14:paraId="705E740B" w14:textId="37F71D23" w:rsidR="00344216" w:rsidRDefault="00344216" w:rsidP="00344216">
      <w:pPr>
        <w:pStyle w:val="Heading1"/>
      </w:pPr>
      <w:r>
        <w:t>Conclusion</w:t>
      </w:r>
    </w:p>
    <w:p w14:paraId="3F6A2083" w14:textId="25A58A64" w:rsidR="004C611C" w:rsidRPr="004C611C" w:rsidRDefault="004C611C" w:rsidP="004C611C"/>
    <w:sectPr w:rsidR="004C611C" w:rsidRPr="004C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25"/>
    <w:rsid w:val="00044A18"/>
    <w:rsid w:val="0017057B"/>
    <w:rsid w:val="001A23D1"/>
    <w:rsid w:val="001B6AEA"/>
    <w:rsid w:val="0021766A"/>
    <w:rsid w:val="00344216"/>
    <w:rsid w:val="003A49DB"/>
    <w:rsid w:val="003B336D"/>
    <w:rsid w:val="004C611C"/>
    <w:rsid w:val="006F37A8"/>
    <w:rsid w:val="00812925"/>
    <w:rsid w:val="00844BA8"/>
    <w:rsid w:val="009138BF"/>
    <w:rsid w:val="00B02BF9"/>
    <w:rsid w:val="00C758B0"/>
    <w:rsid w:val="00CC7C6B"/>
    <w:rsid w:val="00D07936"/>
    <w:rsid w:val="00DA0439"/>
    <w:rsid w:val="00E55B0E"/>
    <w:rsid w:val="00F21BB0"/>
    <w:rsid w:val="00F32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01"/>
  <w15:chartTrackingRefBased/>
  <w15:docId w15:val="{6F25131A-6B32-4730-81BF-F7DBC44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2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812925"/>
    <w:rPr>
      <w:i/>
      <w:iCs/>
      <w:color w:val="404040" w:themeColor="text1" w:themeTint="BF"/>
    </w:rPr>
  </w:style>
  <w:style w:type="character" w:customStyle="1" w:styleId="Heading1Char">
    <w:name w:val="Heading 1 Char"/>
    <w:basedOn w:val="DefaultParagraphFont"/>
    <w:link w:val="Heading1"/>
    <w:uiPriority w:val="9"/>
    <w:rsid w:val="00344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1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2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 Costa</dc:creator>
  <cp:keywords/>
  <dc:description/>
  <cp:lastModifiedBy>Kiran Da Costa</cp:lastModifiedBy>
  <cp:revision>6</cp:revision>
  <dcterms:created xsi:type="dcterms:W3CDTF">2023-11-17T11:49:00Z</dcterms:created>
  <dcterms:modified xsi:type="dcterms:W3CDTF">2023-11-19T03:42:00Z</dcterms:modified>
</cp:coreProperties>
</file>