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Networking Specialist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VPC Endpoints,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If you have a same region you can send the data throught he ws internal private network, allowing us to avoid the internet and decrease price in data sending. This is between and EC2 instance and an s3 bucket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