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99FD8" w14:textId="77777777" w:rsidR="00767B0C" w:rsidRPr="00767B0C" w:rsidRDefault="00767B0C" w:rsidP="00767B0C">
      <w:pPr>
        <w:pStyle w:val="Heading1"/>
        <w:rPr>
          <w:rFonts w:eastAsia="Times New Roman"/>
          <w:lang w:eastAsia="en-GB"/>
        </w:rPr>
      </w:pPr>
      <w:r w:rsidRPr="00767B0C">
        <w:rPr>
          <w:rFonts w:eastAsia="Times New Roman"/>
          <w:lang w:eastAsia="en-GB"/>
        </w:rPr>
        <w:t>Phase 1 Facilitator Guide – Legal / Compliance Team</w:t>
      </w:r>
    </w:p>
    <w:p w14:paraId="55060D97" w14:textId="77777777" w:rsidR="00767B0C" w:rsidRPr="00767B0C" w:rsidRDefault="007E7673" w:rsidP="00767B0C">
      <w:pPr>
        <w:spacing w:after="0" w:line="240" w:lineRule="auto"/>
        <w:rPr>
          <w:rFonts w:ascii="Times New Roman" w:eastAsia="Times New Roman" w:hAnsi="Times New Roman" w:cs="Times New Roman"/>
          <w:kern w:val="0"/>
          <w:lang w:eastAsia="en-GB"/>
          <w14:ligatures w14:val="none"/>
        </w:rPr>
      </w:pPr>
      <w:r w:rsidRPr="007E7673">
        <w:rPr>
          <w:rFonts w:ascii="Times New Roman" w:eastAsia="Times New Roman" w:hAnsi="Times New Roman" w:cs="Times New Roman"/>
          <w:noProof/>
          <w:kern w:val="0"/>
          <w:lang w:eastAsia="en-GB"/>
        </w:rPr>
        <w:pict w14:anchorId="7F5A12CB">
          <v:rect id="_x0000_i1033" alt="" style="width:451.3pt;height:.05pt;mso-width-percent:0;mso-height-percent:0;mso-width-percent:0;mso-height-percent:0" o:hralign="center" o:hrstd="t" o:hr="t" fillcolor="#a0a0a0" stroked="f"/>
        </w:pict>
      </w:r>
    </w:p>
    <w:p w14:paraId="644437D0" w14:textId="77777777" w:rsidR="00767B0C" w:rsidRPr="00767B0C" w:rsidRDefault="00767B0C" w:rsidP="00767B0C">
      <w:pPr>
        <w:pStyle w:val="Heading2"/>
        <w:rPr>
          <w:rFonts w:eastAsia="Times New Roman"/>
          <w:lang w:eastAsia="en-GB"/>
        </w:rPr>
      </w:pPr>
      <w:r w:rsidRPr="00767B0C">
        <w:rPr>
          <w:rFonts w:eastAsia="Times New Roman"/>
          <w:lang w:eastAsia="en-GB"/>
        </w:rPr>
        <w:t>Phase Overview: Disruption Emerges (T+0 to T+30)</w:t>
      </w:r>
    </w:p>
    <w:p w14:paraId="281E1E3A" w14:textId="77777777" w:rsidR="00767B0C" w:rsidRPr="00767B0C" w:rsidRDefault="00767B0C" w:rsidP="00767B0C">
      <w:pPr>
        <w:rPr>
          <w:lang w:eastAsia="en-GB"/>
        </w:rPr>
      </w:pPr>
      <w:r w:rsidRPr="00767B0C">
        <w:rPr>
          <w:lang w:eastAsia="en-GB"/>
        </w:rPr>
        <w:t>Phase 1 introduces early system anomalies that may appear minor at first but carry potential legal and compliance risk. The Legal team’s role is to identify exposure, especially in areas relating to expired documentation and insurer notification requirements. Their early advice may heavily influence the Executive team's decision to escalate the incident.</w:t>
      </w:r>
    </w:p>
    <w:p w14:paraId="267A4D9F" w14:textId="77777777" w:rsidR="00767B0C" w:rsidRPr="00767B0C" w:rsidRDefault="00767B0C" w:rsidP="00767B0C">
      <w:pPr>
        <w:rPr>
          <w:lang w:eastAsia="en-GB"/>
        </w:rPr>
      </w:pPr>
      <w:r w:rsidRPr="00767B0C">
        <w:rPr>
          <w:lang w:eastAsia="en-GB"/>
        </w:rPr>
        <w:t>This phase tests:</w:t>
      </w:r>
    </w:p>
    <w:p w14:paraId="3D00893B" w14:textId="77777777" w:rsidR="00767B0C" w:rsidRPr="00767B0C" w:rsidRDefault="00767B0C" w:rsidP="00767B0C">
      <w:pPr>
        <w:pStyle w:val="ListParagraph"/>
        <w:numPr>
          <w:ilvl w:val="0"/>
          <w:numId w:val="8"/>
        </w:numPr>
        <w:rPr>
          <w:lang w:eastAsia="en-GB"/>
        </w:rPr>
      </w:pPr>
      <w:r w:rsidRPr="00767B0C">
        <w:rPr>
          <w:lang w:eastAsia="en-GB"/>
        </w:rPr>
        <w:t>Legal awareness of documentation risk</w:t>
      </w:r>
    </w:p>
    <w:p w14:paraId="589D6650" w14:textId="77777777" w:rsidR="00767B0C" w:rsidRPr="00767B0C" w:rsidRDefault="00767B0C" w:rsidP="00767B0C">
      <w:pPr>
        <w:pStyle w:val="ListParagraph"/>
        <w:numPr>
          <w:ilvl w:val="0"/>
          <w:numId w:val="8"/>
        </w:numPr>
        <w:rPr>
          <w:lang w:eastAsia="en-GB"/>
        </w:rPr>
      </w:pPr>
      <w:r w:rsidRPr="00767B0C">
        <w:rPr>
          <w:lang w:eastAsia="en-GB"/>
        </w:rPr>
        <w:t>Interpretation of internal policy</w:t>
      </w:r>
    </w:p>
    <w:p w14:paraId="296AE8A6" w14:textId="77777777" w:rsidR="00767B0C" w:rsidRPr="00767B0C" w:rsidRDefault="00767B0C" w:rsidP="00767B0C">
      <w:pPr>
        <w:pStyle w:val="ListParagraph"/>
        <w:numPr>
          <w:ilvl w:val="0"/>
          <w:numId w:val="8"/>
        </w:numPr>
        <w:rPr>
          <w:lang w:eastAsia="en-GB"/>
        </w:rPr>
      </w:pPr>
      <w:r w:rsidRPr="00767B0C">
        <w:rPr>
          <w:lang w:eastAsia="en-GB"/>
        </w:rPr>
        <w:t>Timing of insurer and Executive engagement</w:t>
      </w:r>
    </w:p>
    <w:p w14:paraId="056BFD21" w14:textId="77777777" w:rsidR="00767B0C" w:rsidRPr="00767B0C" w:rsidRDefault="007E7673" w:rsidP="00767B0C">
      <w:pPr>
        <w:spacing w:after="0" w:line="240" w:lineRule="auto"/>
        <w:rPr>
          <w:rFonts w:ascii="Times New Roman" w:eastAsia="Times New Roman" w:hAnsi="Times New Roman" w:cs="Times New Roman"/>
          <w:kern w:val="0"/>
          <w:lang w:eastAsia="en-GB"/>
          <w14:ligatures w14:val="none"/>
        </w:rPr>
      </w:pPr>
      <w:r w:rsidRPr="007E7673">
        <w:rPr>
          <w:rFonts w:ascii="Times New Roman" w:eastAsia="Times New Roman" w:hAnsi="Times New Roman" w:cs="Times New Roman"/>
          <w:noProof/>
          <w:kern w:val="0"/>
          <w:lang w:eastAsia="en-GB"/>
        </w:rPr>
        <w:pict w14:anchorId="3D8FE158">
          <v:rect id="_x0000_i1032" alt="" style="width:451.3pt;height:.05pt;mso-width-percent:0;mso-height-percent:0;mso-width-percent:0;mso-height-percent:0" o:hralign="center" o:hrstd="t" o:hr="t" fillcolor="#a0a0a0" stroked="f"/>
        </w:pict>
      </w:r>
    </w:p>
    <w:p w14:paraId="1ADA7FC8" w14:textId="77777777" w:rsidR="00767B0C" w:rsidRPr="00767B0C" w:rsidRDefault="00767B0C" w:rsidP="00767B0C">
      <w:pPr>
        <w:pStyle w:val="Heading2"/>
        <w:rPr>
          <w:rFonts w:eastAsia="Times New Roman"/>
          <w:lang w:eastAsia="en-GB"/>
        </w:rPr>
      </w:pPr>
      <w:r w:rsidRPr="00767B0C">
        <w:rPr>
          <w:rFonts w:eastAsia="Times New Roman"/>
          <w:lang w:eastAsia="en-GB"/>
        </w:rPr>
        <w:t>Injects Relevant to Legal</w:t>
      </w:r>
    </w:p>
    <w:p w14:paraId="4B64D640" w14:textId="77777777" w:rsidR="00767B0C" w:rsidRPr="00767B0C" w:rsidRDefault="00767B0C" w:rsidP="00767B0C">
      <w:pPr>
        <w:pStyle w:val="Heading3"/>
        <w:rPr>
          <w:rFonts w:eastAsia="Times New Roman"/>
          <w:lang w:eastAsia="en-GB"/>
        </w:rPr>
      </w:pPr>
      <w:r w:rsidRPr="00767B0C">
        <w:rPr>
          <w:rFonts w:eastAsia="Times New Roman"/>
          <w:lang w:eastAsia="en-GB"/>
        </w:rPr>
        <w:t>P1-1 (T+0 to T+10)</w:t>
      </w:r>
    </w:p>
    <w:p w14:paraId="767C30BC" w14:textId="77777777" w:rsidR="00767B0C" w:rsidRPr="00767B0C" w:rsidRDefault="00767B0C" w:rsidP="00767B0C">
      <w:pPr>
        <w:rPr>
          <w:lang w:eastAsia="en-GB"/>
        </w:rPr>
      </w:pPr>
      <w:r w:rsidRPr="00767B0C">
        <w:rPr>
          <w:b/>
          <w:bCs/>
          <w:lang w:eastAsia="en-GB"/>
        </w:rPr>
        <w:t>INJ001C (Noise):</w:t>
      </w:r>
      <w:r w:rsidRPr="00767B0C">
        <w:rPr>
          <w:lang w:eastAsia="en-GB"/>
        </w:rPr>
        <w:t> HR Code of Conduct Acknowledgment overdue (sent to Legal and Executive)</w:t>
      </w:r>
      <w:r w:rsidRPr="00767B0C">
        <w:rPr>
          <w:lang w:eastAsia="en-GB"/>
        </w:rPr>
        <w:br/>
      </w:r>
      <w:r w:rsidRPr="00767B0C">
        <w:rPr>
          <w:b/>
          <w:bCs/>
          <w:lang w:eastAsia="en-GB"/>
        </w:rPr>
        <w:t>INJ001F:</w:t>
      </w:r>
      <w:r w:rsidRPr="00767B0C">
        <w:rPr>
          <w:lang w:eastAsia="en-GB"/>
        </w:rPr>
        <w:t> Email from Nick Menon, Group Risk &amp; Insurance – delay media response due to insurance clause exposure (sent to Legal)</w:t>
      </w:r>
    </w:p>
    <w:p w14:paraId="1566942F" w14:textId="77777777" w:rsidR="00767B0C" w:rsidRPr="00767B0C" w:rsidRDefault="00767B0C" w:rsidP="00767B0C">
      <w:pPr>
        <w:rPr>
          <w:lang w:eastAsia="en-GB"/>
        </w:rPr>
      </w:pPr>
      <w:r w:rsidRPr="00767B0C">
        <w:rPr>
          <w:b/>
          <w:bCs/>
          <w:lang w:eastAsia="en-GB"/>
        </w:rPr>
        <w:t>Facilitator Notes (P1-1)</w:t>
      </w:r>
    </w:p>
    <w:p w14:paraId="1B4F9A88" w14:textId="77777777" w:rsidR="00767B0C" w:rsidRPr="00767B0C" w:rsidRDefault="00767B0C" w:rsidP="00767B0C">
      <w:pPr>
        <w:pStyle w:val="ListParagraph"/>
        <w:numPr>
          <w:ilvl w:val="0"/>
          <w:numId w:val="9"/>
        </w:numPr>
        <w:rPr>
          <w:lang w:eastAsia="en-GB"/>
        </w:rPr>
      </w:pPr>
      <w:r w:rsidRPr="00767B0C">
        <w:rPr>
          <w:lang w:eastAsia="en-GB"/>
        </w:rPr>
        <w:t>This is a soft opening for Legal. INJ001F introduces the insurer clause risk.</w:t>
      </w:r>
    </w:p>
    <w:p w14:paraId="57E80382" w14:textId="77777777" w:rsidR="00767B0C" w:rsidRPr="00767B0C" w:rsidRDefault="00767B0C" w:rsidP="00767B0C">
      <w:pPr>
        <w:pStyle w:val="ListParagraph"/>
        <w:numPr>
          <w:ilvl w:val="0"/>
          <w:numId w:val="9"/>
        </w:numPr>
        <w:rPr>
          <w:lang w:eastAsia="en-GB"/>
        </w:rPr>
      </w:pPr>
      <w:r w:rsidRPr="00767B0C">
        <w:rPr>
          <w:lang w:eastAsia="en-GB"/>
        </w:rPr>
        <w:t>Legal may start considering breach thresholds.</w:t>
      </w:r>
    </w:p>
    <w:p w14:paraId="7ADB8397" w14:textId="77777777" w:rsidR="00767B0C" w:rsidRPr="00767B0C" w:rsidRDefault="00767B0C" w:rsidP="00767B0C">
      <w:pPr>
        <w:pStyle w:val="ListParagraph"/>
        <w:numPr>
          <w:ilvl w:val="0"/>
          <w:numId w:val="9"/>
        </w:numPr>
        <w:rPr>
          <w:lang w:eastAsia="en-GB"/>
        </w:rPr>
      </w:pPr>
      <w:r w:rsidRPr="00767B0C">
        <w:rPr>
          <w:lang w:eastAsia="en-GB"/>
        </w:rPr>
        <w:t>Prompt:</w:t>
      </w:r>
    </w:p>
    <w:p w14:paraId="5254313D" w14:textId="77777777" w:rsidR="00767B0C" w:rsidRPr="00767B0C" w:rsidRDefault="00767B0C" w:rsidP="00767B0C">
      <w:pPr>
        <w:pStyle w:val="ListParagraph"/>
        <w:numPr>
          <w:ilvl w:val="1"/>
          <w:numId w:val="9"/>
        </w:numPr>
        <w:rPr>
          <w:lang w:eastAsia="en-GB"/>
        </w:rPr>
      </w:pPr>
      <w:r w:rsidRPr="00767B0C">
        <w:rPr>
          <w:lang w:eastAsia="en-GB"/>
        </w:rPr>
        <w:t>"Are you logging insurer-related concerns?"</w:t>
      </w:r>
    </w:p>
    <w:p w14:paraId="02F1D4E5" w14:textId="77777777" w:rsidR="00767B0C" w:rsidRPr="00767B0C" w:rsidRDefault="00767B0C" w:rsidP="00767B0C">
      <w:pPr>
        <w:pStyle w:val="ListParagraph"/>
        <w:numPr>
          <w:ilvl w:val="1"/>
          <w:numId w:val="9"/>
        </w:numPr>
        <w:rPr>
          <w:lang w:eastAsia="en-GB"/>
        </w:rPr>
      </w:pPr>
      <w:r w:rsidRPr="00767B0C">
        <w:rPr>
          <w:lang w:eastAsia="en-GB"/>
        </w:rPr>
        <w:t>"Have you flagged this to the Executive team yet?"</w:t>
      </w:r>
    </w:p>
    <w:p w14:paraId="1280FF9B" w14:textId="77777777" w:rsidR="00767B0C" w:rsidRPr="00767B0C" w:rsidRDefault="007E7673" w:rsidP="00767B0C">
      <w:pPr>
        <w:spacing w:after="0" w:line="240" w:lineRule="auto"/>
        <w:rPr>
          <w:rFonts w:ascii="Times New Roman" w:eastAsia="Times New Roman" w:hAnsi="Times New Roman" w:cs="Times New Roman"/>
          <w:kern w:val="0"/>
          <w:lang w:eastAsia="en-GB"/>
          <w14:ligatures w14:val="none"/>
        </w:rPr>
      </w:pPr>
      <w:r w:rsidRPr="007E7673">
        <w:rPr>
          <w:rFonts w:ascii="Times New Roman" w:eastAsia="Times New Roman" w:hAnsi="Times New Roman" w:cs="Times New Roman"/>
          <w:noProof/>
          <w:kern w:val="0"/>
          <w:lang w:eastAsia="en-GB"/>
        </w:rPr>
        <w:pict w14:anchorId="53C4C083">
          <v:rect id="_x0000_i1031" alt="" style="width:451.3pt;height:.05pt;mso-width-percent:0;mso-height-percent:0;mso-width-percent:0;mso-height-percent:0" o:hralign="center" o:hrstd="t" o:hr="t" fillcolor="#a0a0a0" stroked="f"/>
        </w:pict>
      </w:r>
    </w:p>
    <w:p w14:paraId="79DA8971" w14:textId="77777777" w:rsidR="00767B0C" w:rsidRPr="00767B0C" w:rsidRDefault="00767B0C" w:rsidP="00767B0C">
      <w:pPr>
        <w:pStyle w:val="Heading3"/>
        <w:rPr>
          <w:rFonts w:eastAsia="Times New Roman"/>
          <w:lang w:eastAsia="en-GB"/>
        </w:rPr>
      </w:pPr>
      <w:r w:rsidRPr="00767B0C">
        <w:rPr>
          <w:rFonts w:eastAsia="Times New Roman"/>
          <w:lang w:eastAsia="en-GB"/>
        </w:rPr>
        <w:t>P1-2 (T+10 to T+20)</w:t>
      </w:r>
    </w:p>
    <w:p w14:paraId="4FD7A45E" w14:textId="77777777" w:rsidR="00767B0C" w:rsidRPr="00767B0C" w:rsidRDefault="00767B0C" w:rsidP="00767B0C">
      <w:pPr>
        <w:rPr>
          <w:lang w:eastAsia="en-GB"/>
        </w:rPr>
      </w:pPr>
      <w:r w:rsidRPr="00767B0C">
        <w:rPr>
          <w:b/>
          <w:bCs/>
          <w:lang w:eastAsia="en-GB"/>
        </w:rPr>
        <w:t>INJ002B:</w:t>
      </w:r>
      <w:r w:rsidRPr="00767B0C">
        <w:rPr>
          <w:lang w:eastAsia="en-GB"/>
        </w:rPr>
        <w:t> Email from Policy Officer about expired contingency documentation (direct to Legal)</w:t>
      </w:r>
    </w:p>
    <w:p w14:paraId="1EC98EC8" w14:textId="77777777" w:rsidR="00767B0C" w:rsidRPr="00767B0C" w:rsidRDefault="00767B0C" w:rsidP="00767B0C">
      <w:pPr>
        <w:rPr>
          <w:lang w:eastAsia="en-GB"/>
        </w:rPr>
      </w:pPr>
      <w:r w:rsidRPr="00767B0C">
        <w:rPr>
          <w:b/>
          <w:bCs/>
          <w:lang w:eastAsia="en-GB"/>
        </w:rPr>
        <w:t>Facilitator Notes (P1-2)</w:t>
      </w:r>
    </w:p>
    <w:p w14:paraId="35773FF6" w14:textId="77777777" w:rsidR="00767B0C" w:rsidRPr="00767B0C" w:rsidRDefault="00767B0C" w:rsidP="00767B0C">
      <w:pPr>
        <w:pStyle w:val="ListParagraph"/>
        <w:numPr>
          <w:ilvl w:val="0"/>
          <w:numId w:val="11"/>
        </w:numPr>
        <w:rPr>
          <w:lang w:eastAsia="en-GB"/>
        </w:rPr>
      </w:pPr>
      <w:r w:rsidRPr="00767B0C">
        <w:rPr>
          <w:lang w:eastAsia="en-GB"/>
        </w:rPr>
        <w:t>This is a key legal inject. Legal must interpret exposure and either escalate or log for later.</w:t>
      </w:r>
    </w:p>
    <w:p w14:paraId="3ADD87C6" w14:textId="77777777" w:rsidR="00767B0C" w:rsidRPr="00767B0C" w:rsidRDefault="00767B0C" w:rsidP="00767B0C">
      <w:pPr>
        <w:pStyle w:val="ListParagraph"/>
        <w:numPr>
          <w:ilvl w:val="0"/>
          <w:numId w:val="11"/>
        </w:numPr>
        <w:rPr>
          <w:lang w:eastAsia="en-GB"/>
        </w:rPr>
      </w:pPr>
      <w:r w:rsidRPr="00767B0C">
        <w:rPr>
          <w:lang w:eastAsia="en-GB"/>
        </w:rPr>
        <w:lastRenderedPageBreak/>
        <w:t>If they fail to act, this may impact scoring.</w:t>
      </w:r>
    </w:p>
    <w:p w14:paraId="5FAE94BD" w14:textId="77777777" w:rsidR="00767B0C" w:rsidRPr="00767B0C" w:rsidRDefault="00767B0C" w:rsidP="00767B0C">
      <w:pPr>
        <w:pStyle w:val="ListParagraph"/>
        <w:numPr>
          <w:ilvl w:val="0"/>
          <w:numId w:val="11"/>
        </w:numPr>
        <w:rPr>
          <w:lang w:eastAsia="en-GB"/>
        </w:rPr>
      </w:pPr>
      <w:r w:rsidRPr="00767B0C">
        <w:rPr>
          <w:lang w:eastAsia="en-GB"/>
        </w:rPr>
        <w:t>Prompt:</w:t>
      </w:r>
    </w:p>
    <w:p w14:paraId="478D0062" w14:textId="77777777" w:rsidR="00767B0C" w:rsidRPr="00767B0C" w:rsidRDefault="00767B0C" w:rsidP="00767B0C">
      <w:pPr>
        <w:pStyle w:val="ListParagraph"/>
        <w:numPr>
          <w:ilvl w:val="1"/>
          <w:numId w:val="11"/>
        </w:numPr>
        <w:rPr>
          <w:lang w:eastAsia="en-GB"/>
        </w:rPr>
      </w:pPr>
      <w:r w:rsidRPr="00767B0C">
        <w:rPr>
          <w:lang w:eastAsia="en-GB"/>
        </w:rPr>
        <w:t>"Is this a policy failure under your breach checklist?"</w:t>
      </w:r>
    </w:p>
    <w:p w14:paraId="075494C2" w14:textId="77777777" w:rsidR="00767B0C" w:rsidRPr="00767B0C" w:rsidRDefault="00767B0C" w:rsidP="00767B0C">
      <w:pPr>
        <w:pStyle w:val="ListParagraph"/>
        <w:numPr>
          <w:ilvl w:val="1"/>
          <w:numId w:val="11"/>
        </w:numPr>
        <w:rPr>
          <w:lang w:eastAsia="en-GB"/>
        </w:rPr>
      </w:pPr>
      <w:r w:rsidRPr="00767B0C">
        <w:rPr>
          <w:lang w:eastAsia="en-GB"/>
        </w:rPr>
        <w:t>"Are you informing Executive or gathering more data first?"</w:t>
      </w:r>
    </w:p>
    <w:p w14:paraId="52DB9232" w14:textId="77777777" w:rsidR="00767B0C" w:rsidRPr="00767B0C" w:rsidRDefault="007E7673" w:rsidP="00767B0C">
      <w:pPr>
        <w:spacing w:after="0" w:line="240" w:lineRule="auto"/>
        <w:rPr>
          <w:rFonts w:ascii="Times New Roman" w:eastAsia="Times New Roman" w:hAnsi="Times New Roman" w:cs="Times New Roman"/>
          <w:kern w:val="0"/>
          <w:lang w:eastAsia="en-GB"/>
          <w14:ligatures w14:val="none"/>
        </w:rPr>
      </w:pPr>
      <w:r w:rsidRPr="007E7673">
        <w:rPr>
          <w:rFonts w:ascii="Times New Roman" w:eastAsia="Times New Roman" w:hAnsi="Times New Roman" w:cs="Times New Roman"/>
          <w:noProof/>
          <w:kern w:val="0"/>
          <w:lang w:eastAsia="en-GB"/>
        </w:rPr>
        <w:pict w14:anchorId="3E1A4FBC">
          <v:rect id="_x0000_i1030" alt="" style="width:451.3pt;height:.05pt;mso-width-percent:0;mso-height-percent:0;mso-width-percent:0;mso-height-percent:0" o:hralign="center" o:hrstd="t" o:hr="t" fillcolor="#a0a0a0" stroked="f"/>
        </w:pict>
      </w:r>
    </w:p>
    <w:p w14:paraId="4C845916" w14:textId="77777777" w:rsidR="00767B0C" w:rsidRPr="00767B0C" w:rsidRDefault="00767B0C" w:rsidP="00767B0C">
      <w:pPr>
        <w:pStyle w:val="Heading3"/>
        <w:rPr>
          <w:rFonts w:eastAsia="Times New Roman"/>
          <w:lang w:eastAsia="en-GB"/>
        </w:rPr>
      </w:pPr>
      <w:r w:rsidRPr="00767B0C">
        <w:rPr>
          <w:rFonts w:eastAsia="Times New Roman"/>
          <w:lang w:eastAsia="en-GB"/>
        </w:rPr>
        <w:t>P1-3 (T+20 to T+30)</w:t>
      </w:r>
    </w:p>
    <w:p w14:paraId="0C5A816E" w14:textId="77777777" w:rsidR="00767B0C" w:rsidRPr="00767B0C" w:rsidRDefault="00767B0C" w:rsidP="00767B0C">
      <w:pPr>
        <w:rPr>
          <w:lang w:eastAsia="en-GB"/>
        </w:rPr>
      </w:pPr>
      <w:r w:rsidRPr="00767B0C">
        <w:rPr>
          <w:b/>
          <w:bCs/>
          <w:lang w:eastAsia="en-GB"/>
        </w:rPr>
        <w:t>INJ003C (Noise):</w:t>
      </w:r>
      <w:r w:rsidRPr="00767B0C">
        <w:rPr>
          <w:lang w:eastAsia="en-GB"/>
        </w:rPr>
        <w:t> Policy update – Non-critical PPE update (also sent to Legal)</w:t>
      </w:r>
      <w:r w:rsidRPr="00767B0C">
        <w:rPr>
          <w:lang w:eastAsia="en-GB"/>
        </w:rPr>
        <w:br/>
      </w:r>
      <w:r w:rsidRPr="00767B0C">
        <w:rPr>
          <w:b/>
          <w:bCs/>
          <w:lang w:eastAsia="en-GB"/>
        </w:rPr>
        <w:t>INJ003E (Noise):</w:t>
      </w:r>
      <w:r w:rsidRPr="00767B0C">
        <w:rPr>
          <w:lang w:eastAsia="en-GB"/>
        </w:rPr>
        <w:t> HR staff leave report broken – may land in Legal's inbox but is irrelevant</w:t>
      </w:r>
    </w:p>
    <w:p w14:paraId="072403AD" w14:textId="77777777" w:rsidR="00767B0C" w:rsidRPr="00767B0C" w:rsidRDefault="00767B0C" w:rsidP="00767B0C">
      <w:pPr>
        <w:rPr>
          <w:lang w:eastAsia="en-GB"/>
        </w:rPr>
      </w:pPr>
      <w:r w:rsidRPr="00767B0C">
        <w:rPr>
          <w:b/>
          <w:bCs/>
          <w:lang w:eastAsia="en-GB"/>
        </w:rPr>
        <w:t>Facilitator Notes (P1-3)</w:t>
      </w:r>
    </w:p>
    <w:p w14:paraId="0BADA57E" w14:textId="458627ED" w:rsidR="00767B0C" w:rsidRPr="00767B0C" w:rsidRDefault="00767B0C" w:rsidP="00767B0C">
      <w:pPr>
        <w:pStyle w:val="ListParagraph"/>
        <w:numPr>
          <w:ilvl w:val="0"/>
          <w:numId w:val="12"/>
        </w:numPr>
        <w:rPr>
          <w:lang w:eastAsia="en-GB"/>
        </w:rPr>
      </w:pPr>
      <w:r w:rsidRPr="00767B0C">
        <w:rPr>
          <w:lang w:eastAsia="en-GB"/>
        </w:rPr>
        <w:t xml:space="preserve">Legal has no critical new action this </w:t>
      </w:r>
      <w:r w:rsidRPr="00767B0C">
        <w:rPr>
          <w:lang w:eastAsia="en-GB"/>
        </w:rPr>
        <w:t>block but</w:t>
      </w:r>
      <w:r w:rsidRPr="00767B0C">
        <w:rPr>
          <w:lang w:eastAsia="en-GB"/>
        </w:rPr>
        <w:t xml:space="preserve"> may now be briefing Executive.</w:t>
      </w:r>
    </w:p>
    <w:p w14:paraId="1FB29B9B" w14:textId="77777777" w:rsidR="00767B0C" w:rsidRPr="00767B0C" w:rsidRDefault="00767B0C" w:rsidP="00767B0C">
      <w:pPr>
        <w:pStyle w:val="ListParagraph"/>
        <w:numPr>
          <w:ilvl w:val="0"/>
          <w:numId w:val="12"/>
        </w:numPr>
        <w:rPr>
          <w:lang w:eastAsia="en-GB"/>
        </w:rPr>
      </w:pPr>
      <w:r w:rsidRPr="00767B0C">
        <w:rPr>
          <w:lang w:eastAsia="en-GB"/>
        </w:rPr>
        <w:t>The decision to escalate insurer comms should be building.</w:t>
      </w:r>
    </w:p>
    <w:p w14:paraId="22085211" w14:textId="77777777" w:rsidR="00767B0C" w:rsidRPr="00767B0C" w:rsidRDefault="00767B0C" w:rsidP="00767B0C">
      <w:pPr>
        <w:pStyle w:val="ListParagraph"/>
        <w:numPr>
          <w:ilvl w:val="0"/>
          <w:numId w:val="12"/>
        </w:numPr>
        <w:rPr>
          <w:lang w:eastAsia="en-GB"/>
        </w:rPr>
      </w:pPr>
      <w:r w:rsidRPr="00767B0C">
        <w:rPr>
          <w:lang w:eastAsia="en-GB"/>
        </w:rPr>
        <w:t>Prompt:</w:t>
      </w:r>
    </w:p>
    <w:p w14:paraId="344117F7" w14:textId="77777777" w:rsidR="00767B0C" w:rsidRPr="00767B0C" w:rsidRDefault="00767B0C" w:rsidP="00767B0C">
      <w:pPr>
        <w:pStyle w:val="ListParagraph"/>
        <w:numPr>
          <w:ilvl w:val="1"/>
          <w:numId w:val="12"/>
        </w:numPr>
        <w:rPr>
          <w:lang w:eastAsia="en-GB"/>
        </w:rPr>
      </w:pPr>
      <w:r w:rsidRPr="00767B0C">
        <w:rPr>
          <w:lang w:eastAsia="en-GB"/>
        </w:rPr>
        <w:t>"Have you triggered your compliance checklist?"</w:t>
      </w:r>
    </w:p>
    <w:p w14:paraId="404124A4" w14:textId="77777777" w:rsidR="00767B0C" w:rsidRPr="00767B0C" w:rsidRDefault="00767B0C" w:rsidP="00767B0C">
      <w:pPr>
        <w:pStyle w:val="ListParagraph"/>
        <w:numPr>
          <w:ilvl w:val="1"/>
          <w:numId w:val="12"/>
        </w:numPr>
        <w:rPr>
          <w:lang w:eastAsia="en-GB"/>
        </w:rPr>
      </w:pPr>
      <w:r w:rsidRPr="00767B0C">
        <w:rPr>
          <w:lang w:eastAsia="en-GB"/>
        </w:rPr>
        <w:t>"What’s your current legal position on notifying the insurer or Executive?"</w:t>
      </w:r>
    </w:p>
    <w:p w14:paraId="1E276D1D" w14:textId="77777777" w:rsidR="00767B0C" w:rsidRPr="00767B0C" w:rsidRDefault="007E7673" w:rsidP="00767B0C">
      <w:pPr>
        <w:spacing w:after="0" w:line="240" w:lineRule="auto"/>
        <w:rPr>
          <w:rFonts w:ascii="Times New Roman" w:eastAsia="Times New Roman" w:hAnsi="Times New Roman" w:cs="Times New Roman"/>
          <w:kern w:val="0"/>
          <w:lang w:eastAsia="en-GB"/>
          <w14:ligatures w14:val="none"/>
        </w:rPr>
      </w:pPr>
      <w:r w:rsidRPr="007E7673">
        <w:rPr>
          <w:rFonts w:ascii="Times New Roman" w:eastAsia="Times New Roman" w:hAnsi="Times New Roman" w:cs="Times New Roman"/>
          <w:noProof/>
          <w:kern w:val="0"/>
          <w:lang w:eastAsia="en-GB"/>
        </w:rPr>
        <w:pict w14:anchorId="1271B997">
          <v:rect id="_x0000_i1029" alt="" style="width:451.3pt;height:.05pt;mso-width-percent:0;mso-height-percent:0;mso-width-percent:0;mso-height-percent:0" o:hralign="center" o:hrstd="t" o:hr="t" fillcolor="#a0a0a0" stroked="f"/>
        </w:pict>
      </w:r>
    </w:p>
    <w:p w14:paraId="6991BA97" w14:textId="77777777" w:rsidR="00767B0C" w:rsidRPr="00767B0C" w:rsidRDefault="00767B0C" w:rsidP="00767B0C">
      <w:pPr>
        <w:pStyle w:val="Heading2"/>
        <w:rPr>
          <w:rFonts w:eastAsia="Times New Roman"/>
          <w:lang w:eastAsia="en-GB"/>
        </w:rPr>
      </w:pPr>
      <w:r w:rsidRPr="00767B0C">
        <w:rPr>
          <w:rFonts w:eastAsia="Times New Roman"/>
          <w:lang w:eastAsia="en-GB"/>
        </w:rPr>
        <w:t>Legal Role Expectations</w:t>
      </w:r>
    </w:p>
    <w:p w14:paraId="16B01085" w14:textId="77777777" w:rsidR="00767B0C" w:rsidRPr="00767B0C" w:rsidRDefault="00767B0C" w:rsidP="00767B0C">
      <w:pPr>
        <w:pStyle w:val="ListParagraph"/>
        <w:numPr>
          <w:ilvl w:val="0"/>
          <w:numId w:val="13"/>
        </w:numPr>
        <w:rPr>
          <w:lang w:eastAsia="en-GB"/>
        </w:rPr>
      </w:pPr>
      <w:r w:rsidRPr="00767B0C">
        <w:rPr>
          <w:lang w:eastAsia="en-GB"/>
        </w:rPr>
        <w:t>Identify legal risk in expired documentation</w:t>
      </w:r>
    </w:p>
    <w:p w14:paraId="7B7673BD" w14:textId="77777777" w:rsidR="00767B0C" w:rsidRPr="00767B0C" w:rsidRDefault="00767B0C" w:rsidP="00767B0C">
      <w:pPr>
        <w:pStyle w:val="ListParagraph"/>
        <w:numPr>
          <w:ilvl w:val="0"/>
          <w:numId w:val="13"/>
        </w:numPr>
        <w:rPr>
          <w:lang w:eastAsia="en-GB"/>
        </w:rPr>
      </w:pPr>
      <w:r w:rsidRPr="00767B0C">
        <w:rPr>
          <w:lang w:eastAsia="en-GB"/>
        </w:rPr>
        <w:t>Assess when to notify Executive and/or insurers</w:t>
      </w:r>
    </w:p>
    <w:p w14:paraId="0A43070F" w14:textId="77777777" w:rsidR="00767B0C" w:rsidRPr="00767B0C" w:rsidRDefault="00767B0C" w:rsidP="00767B0C">
      <w:pPr>
        <w:pStyle w:val="ListParagraph"/>
        <w:numPr>
          <w:ilvl w:val="0"/>
          <w:numId w:val="13"/>
        </w:numPr>
        <w:rPr>
          <w:lang w:eastAsia="en-GB"/>
        </w:rPr>
      </w:pPr>
      <w:r w:rsidRPr="00767B0C">
        <w:rPr>
          <w:lang w:eastAsia="en-GB"/>
        </w:rPr>
        <w:t>Start compliance logging for audit trail</w:t>
      </w:r>
    </w:p>
    <w:p w14:paraId="4872856B" w14:textId="77777777" w:rsidR="00767B0C" w:rsidRPr="00767B0C" w:rsidRDefault="00767B0C" w:rsidP="00767B0C">
      <w:pPr>
        <w:rPr>
          <w:b/>
          <w:bCs/>
          <w:lang w:eastAsia="en-GB"/>
        </w:rPr>
      </w:pPr>
      <w:r w:rsidRPr="00767B0C">
        <w:rPr>
          <w:b/>
          <w:bCs/>
          <w:lang w:eastAsia="en-GB"/>
        </w:rPr>
        <w:t>Key Policy References:</w:t>
      </w:r>
    </w:p>
    <w:p w14:paraId="6C7531D6" w14:textId="77777777" w:rsidR="00767B0C" w:rsidRPr="00767B0C" w:rsidRDefault="00767B0C" w:rsidP="00767B0C">
      <w:pPr>
        <w:pStyle w:val="ListParagraph"/>
        <w:numPr>
          <w:ilvl w:val="0"/>
          <w:numId w:val="14"/>
        </w:numPr>
        <w:rPr>
          <w:lang w:eastAsia="en-GB"/>
        </w:rPr>
      </w:pPr>
      <w:r w:rsidRPr="00767B0C">
        <w:rPr>
          <w:lang w:eastAsia="en-GB"/>
        </w:rPr>
        <w:t>Legal Risk Flowchart</w:t>
      </w:r>
    </w:p>
    <w:p w14:paraId="6705C205" w14:textId="77777777" w:rsidR="00767B0C" w:rsidRPr="00767B0C" w:rsidRDefault="00767B0C" w:rsidP="00767B0C">
      <w:pPr>
        <w:pStyle w:val="ListParagraph"/>
        <w:numPr>
          <w:ilvl w:val="0"/>
          <w:numId w:val="14"/>
        </w:numPr>
        <w:rPr>
          <w:lang w:eastAsia="en-GB"/>
        </w:rPr>
      </w:pPr>
      <w:r w:rsidRPr="00767B0C">
        <w:rPr>
          <w:lang w:eastAsia="en-GB"/>
        </w:rPr>
        <w:t>Breach Disclosure Checklist (Step 1–2)</w:t>
      </w:r>
    </w:p>
    <w:p w14:paraId="62F12D94" w14:textId="77777777" w:rsidR="00767B0C" w:rsidRPr="00767B0C" w:rsidRDefault="007E7673" w:rsidP="00767B0C">
      <w:pPr>
        <w:spacing w:after="0" w:line="240" w:lineRule="auto"/>
        <w:rPr>
          <w:rFonts w:ascii="Times New Roman" w:eastAsia="Times New Roman" w:hAnsi="Times New Roman" w:cs="Times New Roman"/>
          <w:kern w:val="0"/>
          <w:lang w:eastAsia="en-GB"/>
          <w14:ligatures w14:val="none"/>
        </w:rPr>
      </w:pPr>
      <w:r w:rsidRPr="007E7673">
        <w:rPr>
          <w:rFonts w:ascii="Times New Roman" w:eastAsia="Times New Roman" w:hAnsi="Times New Roman" w:cs="Times New Roman"/>
          <w:noProof/>
          <w:kern w:val="0"/>
          <w:lang w:eastAsia="en-GB"/>
        </w:rPr>
        <w:pict w14:anchorId="2FE9849D">
          <v:rect id="_x0000_i1028" alt="" style="width:451.3pt;height:.05pt;mso-width-percent:0;mso-height-percent:0;mso-width-percent:0;mso-height-percent:0" o:hralign="center" o:hrstd="t" o:hr="t" fillcolor="#a0a0a0" stroked="f"/>
        </w:pict>
      </w:r>
    </w:p>
    <w:p w14:paraId="596E78F5" w14:textId="77777777" w:rsidR="00767B0C" w:rsidRPr="00767B0C" w:rsidRDefault="00767B0C" w:rsidP="00767B0C">
      <w:pPr>
        <w:pStyle w:val="Heading2"/>
        <w:rPr>
          <w:rFonts w:eastAsia="Times New Roman"/>
          <w:lang w:eastAsia="en-GB"/>
        </w:rPr>
      </w:pPr>
      <w:r w:rsidRPr="00767B0C">
        <w:rPr>
          <w:rFonts w:eastAsia="Times New Roman"/>
          <w:lang w:eastAsia="en-GB"/>
        </w:rPr>
        <w:t>Legal Decision Point – Phase 1</w:t>
      </w:r>
    </w:p>
    <w:p w14:paraId="7E2321F2" w14:textId="77777777" w:rsidR="00767B0C" w:rsidRPr="00767B0C" w:rsidRDefault="00767B0C" w:rsidP="00767B0C">
      <w:pPr>
        <w:rPr>
          <w:b/>
          <w:bCs/>
          <w:lang w:eastAsia="en-GB"/>
        </w:rPr>
      </w:pPr>
      <w:r w:rsidRPr="00767B0C">
        <w:rPr>
          <w:b/>
          <w:bCs/>
          <w:lang w:eastAsia="en-GB"/>
        </w:rPr>
        <w:t>Decision: Act on Expired Contingency Documentation?</w:t>
      </w:r>
    </w:p>
    <w:tbl>
      <w:tblPr>
        <w:tblStyle w:val="TableGrid"/>
        <w:tblW w:w="0" w:type="auto"/>
        <w:tblLook w:val="04A0" w:firstRow="1" w:lastRow="0" w:firstColumn="1" w:lastColumn="0" w:noHBand="0" w:noVBand="1"/>
      </w:tblPr>
      <w:tblGrid>
        <w:gridCol w:w="3333"/>
        <w:gridCol w:w="1547"/>
        <w:gridCol w:w="3319"/>
        <w:gridCol w:w="817"/>
      </w:tblGrid>
      <w:tr w:rsidR="00767B0C" w:rsidRPr="00767B0C" w14:paraId="0BF75996" w14:textId="77777777" w:rsidTr="00767B0C">
        <w:tc>
          <w:tcPr>
            <w:tcW w:w="0" w:type="auto"/>
            <w:hideMark/>
          </w:tcPr>
          <w:p w14:paraId="24DA440A" w14:textId="77777777" w:rsidR="00767B0C" w:rsidRPr="00767B0C" w:rsidRDefault="00767B0C" w:rsidP="00767B0C">
            <w:pPr>
              <w:rPr>
                <w:lang w:eastAsia="en-GB"/>
              </w:rPr>
            </w:pPr>
            <w:r w:rsidRPr="00767B0C">
              <w:rPr>
                <w:lang w:eastAsia="en-GB"/>
              </w:rPr>
              <w:t>Option</w:t>
            </w:r>
          </w:p>
        </w:tc>
        <w:tc>
          <w:tcPr>
            <w:tcW w:w="0" w:type="auto"/>
            <w:hideMark/>
          </w:tcPr>
          <w:p w14:paraId="64710886" w14:textId="77777777" w:rsidR="00767B0C" w:rsidRPr="00767B0C" w:rsidRDefault="00767B0C" w:rsidP="00767B0C">
            <w:pPr>
              <w:rPr>
                <w:lang w:eastAsia="en-GB"/>
              </w:rPr>
            </w:pPr>
            <w:r w:rsidRPr="00767B0C">
              <w:rPr>
                <w:lang w:eastAsia="en-GB"/>
              </w:rPr>
              <w:t>Description</w:t>
            </w:r>
          </w:p>
        </w:tc>
        <w:tc>
          <w:tcPr>
            <w:tcW w:w="0" w:type="auto"/>
            <w:hideMark/>
          </w:tcPr>
          <w:p w14:paraId="5F60F52A" w14:textId="77777777" w:rsidR="00767B0C" w:rsidRPr="00767B0C" w:rsidRDefault="00767B0C" w:rsidP="00767B0C">
            <w:pPr>
              <w:rPr>
                <w:lang w:eastAsia="en-GB"/>
              </w:rPr>
            </w:pPr>
            <w:r w:rsidRPr="00767B0C">
              <w:rPr>
                <w:lang w:eastAsia="en-GB"/>
              </w:rPr>
              <w:t>Implication</w:t>
            </w:r>
          </w:p>
        </w:tc>
        <w:tc>
          <w:tcPr>
            <w:tcW w:w="0" w:type="auto"/>
            <w:hideMark/>
          </w:tcPr>
          <w:p w14:paraId="25AA2919" w14:textId="77777777" w:rsidR="00767B0C" w:rsidRPr="00767B0C" w:rsidRDefault="00767B0C" w:rsidP="00767B0C">
            <w:pPr>
              <w:rPr>
                <w:lang w:eastAsia="en-GB"/>
              </w:rPr>
            </w:pPr>
            <w:r w:rsidRPr="00767B0C">
              <w:rPr>
                <w:lang w:eastAsia="en-GB"/>
              </w:rPr>
              <w:t>Score</w:t>
            </w:r>
          </w:p>
        </w:tc>
      </w:tr>
      <w:tr w:rsidR="00767B0C" w:rsidRPr="00767B0C" w14:paraId="0AA016DE" w14:textId="77777777" w:rsidTr="00767B0C">
        <w:tc>
          <w:tcPr>
            <w:tcW w:w="0" w:type="auto"/>
            <w:hideMark/>
          </w:tcPr>
          <w:p w14:paraId="2B347721" w14:textId="77777777" w:rsidR="00767B0C" w:rsidRPr="00767B0C" w:rsidRDefault="00767B0C" w:rsidP="00767B0C">
            <w:pPr>
              <w:rPr>
                <w:lang w:eastAsia="en-GB"/>
              </w:rPr>
            </w:pPr>
            <w:r w:rsidRPr="00767B0C">
              <w:rPr>
                <w:rFonts w:ascii="Apple Color Emoji" w:hAnsi="Apple Color Emoji" w:cs="Apple Color Emoji"/>
                <w:lang w:eastAsia="en-GB"/>
              </w:rPr>
              <w:t>✅</w:t>
            </w:r>
            <w:r w:rsidRPr="00767B0C">
              <w:rPr>
                <w:lang w:eastAsia="en-GB"/>
              </w:rPr>
              <w:t xml:space="preserve"> Escalate to Executive and advise workaround</w:t>
            </w:r>
          </w:p>
        </w:tc>
        <w:tc>
          <w:tcPr>
            <w:tcW w:w="0" w:type="auto"/>
            <w:hideMark/>
          </w:tcPr>
          <w:p w14:paraId="16CB0A34" w14:textId="77777777" w:rsidR="00767B0C" w:rsidRPr="00767B0C" w:rsidRDefault="00767B0C" w:rsidP="00767B0C">
            <w:pPr>
              <w:rPr>
                <w:lang w:eastAsia="en-GB"/>
              </w:rPr>
            </w:pPr>
            <w:r w:rsidRPr="00767B0C">
              <w:rPr>
                <w:lang w:eastAsia="en-GB"/>
              </w:rPr>
              <w:t>Risk managed</w:t>
            </w:r>
          </w:p>
        </w:tc>
        <w:tc>
          <w:tcPr>
            <w:tcW w:w="0" w:type="auto"/>
            <w:hideMark/>
          </w:tcPr>
          <w:p w14:paraId="06531EDF" w14:textId="77777777" w:rsidR="00767B0C" w:rsidRPr="00767B0C" w:rsidRDefault="00767B0C" w:rsidP="00767B0C">
            <w:pPr>
              <w:rPr>
                <w:lang w:eastAsia="en-GB"/>
              </w:rPr>
            </w:pPr>
            <w:r w:rsidRPr="00767B0C">
              <w:rPr>
                <w:lang w:eastAsia="en-GB"/>
              </w:rPr>
              <w:t>Prompts correction, protects from exposure</w:t>
            </w:r>
          </w:p>
        </w:tc>
        <w:tc>
          <w:tcPr>
            <w:tcW w:w="0" w:type="auto"/>
            <w:hideMark/>
          </w:tcPr>
          <w:p w14:paraId="3DD40A68" w14:textId="77777777" w:rsidR="00767B0C" w:rsidRPr="00767B0C" w:rsidRDefault="00767B0C" w:rsidP="00767B0C">
            <w:pPr>
              <w:rPr>
                <w:lang w:eastAsia="en-GB"/>
              </w:rPr>
            </w:pPr>
            <w:r w:rsidRPr="00767B0C">
              <w:rPr>
                <w:lang w:eastAsia="en-GB"/>
              </w:rPr>
              <w:t>+8</w:t>
            </w:r>
          </w:p>
        </w:tc>
      </w:tr>
      <w:tr w:rsidR="00767B0C" w:rsidRPr="00767B0C" w14:paraId="658554BA" w14:textId="77777777" w:rsidTr="00767B0C">
        <w:tc>
          <w:tcPr>
            <w:tcW w:w="0" w:type="auto"/>
            <w:hideMark/>
          </w:tcPr>
          <w:p w14:paraId="3A9A0962" w14:textId="77777777" w:rsidR="00767B0C" w:rsidRPr="00767B0C" w:rsidRDefault="00767B0C" w:rsidP="00767B0C">
            <w:pPr>
              <w:rPr>
                <w:lang w:eastAsia="en-GB"/>
              </w:rPr>
            </w:pPr>
            <w:r w:rsidRPr="00767B0C">
              <w:rPr>
                <w:rFonts w:ascii="Apple Color Emoji" w:hAnsi="Apple Color Emoji" w:cs="Apple Color Emoji"/>
                <w:lang w:eastAsia="en-GB"/>
              </w:rPr>
              <w:t>⚠️</w:t>
            </w:r>
            <w:r w:rsidRPr="00767B0C">
              <w:rPr>
                <w:lang w:eastAsia="en-GB"/>
              </w:rPr>
              <w:t xml:space="preserve"> Monitor issue but delay escalation</w:t>
            </w:r>
          </w:p>
        </w:tc>
        <w:tc>
          <w:tcPr>
            <w:tcW w:w="0" w:type="auto"/>
            <w:hideMark/>
          </w:tcPr>
          <w:p w14:paraId="4266BA0F" w14:textId="77777777" w:rsidR="00767B0C" w:rsidRPr="00767B0C" w:rsidRDefault="00767B0C" w:rsidP="00767B0C">
            <w:pPr>
              <w:rPr>
                <w:lang w:eastAsia="en-GB"/>
              </w:rPr>
            </w:pPr>
            <w:r w:rsidRPr="00767B0C">
              <w:rPr>
                <w:lang w:eastAsia="en-GB"/>
              </w:rPr>
              <w:t>Cautious</w:t>
            </w:r>
          </w:p>
        </w:tc>
        <w:tc>
          <w:tcPr>
            <w:tcW w:w="0" w:type="auto"/>
            <w:hideMark/>
          </w:tcPr>
          <w:p w14:paraId="79FCB9E5" w14:textId="77777777" w:rsidR="00767B0C" w:rsidRPr="00767B0C" w:rsidRDefault="00767B0C" w:rsidP="00767B0C">
            <w:pPr>
              <w:rPr>
                <w:lang w:eastAsia="en-GB"/>
              </w:rPr>
            </w:pPr>
            <w:r w:rsidRPr="00767B0C">
              <w:rPr>
                <w:lang w:eastAsia="en-GB"/>
              </w:rPr>
              <w:t>Limited visibility, insurer timeline risk</w:t>
            </w:r>
          </w:p>
        </w:tc>
        <w:tc>
          <w:tcPr>
            <w:tcW w:w="0" w:type="auto"/>
            <w:hideMark/>
          </w:tcPr>
          <w:p w14:paraId="6F748E55" w14:textId="77777777" w:rsidR="00767B0C" w:rsidRPr="00767B0C" w:rsidRDefault="00767B0C" w:rsidP="00767B0C">
            <w:pPr>
              <w:rPr>
                <w:lang w:eastAsia="en-GB"/>
              </w:rPr>
            </w:pPr>
            <w:r w:rsidRPr="00767B0C">
              <w:rPr>
                <w:lang w:eastAsia="en-GB"/>
              </w:rPr>
              <w:t>+2</w:t>
            </w:r>
          </w:p>
        </w:tc>
      </w:tr>
      <w:tr w:rsidR="00767B0C" w:rsidRPr="00767B0C" w14:paraId="4F7DE2C2" w14:textId="77777777" w:rsidTr="00767B0C">
        <w:tc>
          <w:tcPr>
            <w:tcW w:w="0" w:type="auto"/>
            <w:hideMark/>
          </w:tcPr>
          <w:p w14:paraId="47105B88" w14:textId="77777777" w:rsidR="00767B0C" w:rsidRPr="00767B0C" w:rsidRDefault="00767B0C" w:rsidP="00767B0C">
            <w:pPr>
              <w:rPr>
                <w:lang w:eastAsia="en-GB"/>
              </w:rPr>
            </w:pPr>
            <w:r w:rsidRPr="00767B0C">
              <w:rPr>
                <w:rFonts w:ascii="Apple Color Emoji" w:hAnsi="Apple Color Emoji" w:cs="Apple Color Emoji"/>
                <w:lang w:eastAsia="en-GB"/>
              </w:rPr>
              <w:t>❌</w:t>
            </w:r>
            <w:r w:rsidRPr="00767B0C">
              <w:rPr>
                <w:lang w:eastAsia="en-GB"/>
              </w:rPr>
              <w:t xml:space="preserve"> Ignore the issue</w:t>
            </w:r>
          </w:p>
        </w:tc>
        <w:tc>
          <w:tcPr>
            <w:tcW w:w="0" w:type="auto"/>
            <w:hideMark/>
          </w:tcPr>
          <w:p w14:paraId="599442D3" w14:textId="77777777" w:rsidR="00767B0C" w:rsidRPr="00767B0C" w:rsidRDefault="00767B0C" w:rsidP="00767B0C">
            <w:pPr>
              <w:rPr>
                <w:lang w:eastAsia="en-GB"/>
              </w:rPr>
            </w:pPr>
            <w:r w:rsidRPr="00767B0C">
              <w:rPr>
                <w:lang w:eastAsia="en-GB"/>
              </w:rPr>
              <w:t>Negligent</w:t>
            </w:r>
          </w:p>
        </w:tc>
        <w:tc>
          <w:tcPr>
            <w:tcW w:w="0" w:type="auto"/>
            <w:hideMark/>
          </w:tcPr>
          <w:p w14:paraId="27D4915D" w14:textId="77777777" w:rsidR="00767B0C" w:rsidRPr="00767B0C" w:rsidRDefault="00767B0C" w:rsidP="00767B0C">
            <w:pPr>
              <w:rPr>
                <w:lang w:eastAsia="en-GB"/>
              </w:rPr>
            </w:pPr>
            <w:r w:rsidRPr="00767B0C">
              <w:rPr>
                <w:lang w:eastAsia="en-GB"/>
              </w:rPr>
              <w:t>No documentation trail, vulnerable in review</w:t>
            </w:r>
          </w:p>
        </w:tc>
        <w:tc>
          <w:tcPr>
            <w:tcW w:w="0" w:type="auto"/>
            <w:hideMark/>
          </w:tcPr>
          <w:p w14:paraId="20D9682A" w14:textId="77777777" w:rsidR="00767B0C" w:rsidRPr="00767B0C" w:rsidRDefault="00767B0C" w:rsidP="00767B0C">
            <w:pPr>
              <w:rPr>
                <w:lang w:eastAsia="en-GB"/>
              </w:rPr>
            </w:pPr>
            <w:r w:rsidRPr="00767B0C">
              <w:rPr>
                <w:lang w:eastAsia="en-GB"/>
              </w:rPr>
              <w:t>-5</w:t>
            </w:r>
          </w:p>
        </w:tc>
      </w:tr>
    </w:tbl>
    <w:p w14:paraId="709DDF15" w14:textId="77777777" w:rsidR="00196A09" w:rsidRDefault="00196A09" w:rsidP="00767B0C">
      <w:pPr>
        <w:spacing w:after="0" w:line="240" w:lineRule="auto"/>
        <w:rPr>
          <w:rFonts w:ascii="Times New Roman" w:eastAsia="Times New Roman" w:hAnsi="Times New Roman" w:cs="Times New Roman"/>
          <w:kern w:val="0"/>
          <w:lang w:eastAsia="en-GB"/>
          <w14:ligatures w14:val="none"/>
        </w:rPr>
      </w:pPr>
    </w:p>
    <w:p w14:paraId="2EC654A5" w14:textId="77777777" w:rsidR="00196A09" w:rsidRDefault="00196A09" w:rsidP="00767B0C">
      <w:pPr>
        <w:spacing w:after="0" w:line="240" w:lineRule="auto"/>
        <w:rPr>
          <w:rFonts w:ascii="Times New Roman" w:eastAsia="Times New Roman" w:hAnsi="Times New Roman" w:cs="Times New Roman"/>
          <w:kern w:val="0"/>
          <w:lang w:eastAsia="en-GB"/>
          <w14:ligatures w14:val="none"/>
        </w:rPr>
      </w:pPr>
    </w:p>
    <w:p w14:paraId="2B70FB9A" w14:textId="73841FD6" w:rsidR="00767B0C" w:rsidRPr="00767B0C" w:rsidRDefault="007E7673" w:rsidP="00767B0C">
      <w:pPr>
        <w:spacing w:after="0" w:line="240" w:lineRule="auto"/>
        <w:rPr>
          <w:rFonts w:ascii="Times New Roman" w:eastAsia="Times New Roman" w:hAnsi="Times New Roman" w:cs="Times New Roman"/>
          <w:kern w:val="0"/>
          <w:lang w:eastAsia="en-GB"/>
          <w14:ligatures w14:val="none"/>
        </w:rPr>
      </w:pPr>
      <w:r w:rsidRPr="007E7673">
        <w:rPr>
          <w:rFonts w:ascii="Times New Roman" w:eastAsia="Times New Roman" w:hAnsi="Times New Roman" w:cs="Times New Roman"/>
          <w:noProof/>
          <w:kern w:val="0"/>
          <w:lang w:eastAsia="en-GB"/>
        </w:rPr>
        <w:lastRenderedPageBreak/>
        <w:pict w14:anchorId="2C913BB3">
          <v:rect id="_x0000_i1027" alt="" style="width:451.3pt;height:.05pt;mso-width-percent:0;mso-height-percent:0;mso-width-percent:0;mso-height-percent:0" o:hralign="center" o:hrstd="t" o:hr="t" fillcolor="#a0a0a0" stroked="f"/>
        </w:pict>
      </w:r>
    </w:p>
    <w:p w14:paraId="28711598" w14:textId="77777777" w:rsidR="00767B0C" w:rsidRPr="00767B0C" w:rsidRDefault="00767B0C" w:rsidP="00767B0C">
      <w:pPr>
        <w:pStyle w:val="Heading2"/>
        <w:rPr>
          <w:rFonts w:eastAsia="Times New Roman"/>
          <w:lang w:eastAsia="en-GB"/>
        </w:rPr>
      </w:pPr>
      <w:r w:rsidRPr="00767B0C">
        <w:rPr>
          <w:rFonts w:eastAsia="Times New Roman"/>
          <w:lang w:eastAsia="en-GB"/>
        </w:rPr>
        <w:t>End-of-Phase Checkpoint Prompt</w:t>
      </w:r>
    </w:p>
    <w:p w14:paraId="1556291C" w14:textId="77777777" w:rsidR="00767B0C" w:rsidRPr="00767B0C" w:rsidRDefault="00767B0C" w:rsidP="00767B0C">
      <w:pPr>
        <w:rPr>
          <w:lang w:eastAsia="en-GB"/>
        </w:rPr>
      </w:pPr>
      <w:r w:rsidRPr="00767B0C">
        <w:rPr>
          <w:lang w:eastAsia="en-GB"/>
        </w:rPr>
        <w:t>At or near </w:t>
      </w:r>
      <w:r w:rsidRPr="00767B0C">
        <w:rPr>
          <w:b/>
          <w:bCs/>
          <w:lang w:eastAsia="en-GB"/>
        </w:rPr>
        <w:t>T+30</w:t>
      </w:r>
      <w:r w:rsidRPr="00767B0C">
        <w:rPr>
          <w:lang w:eastAsia="en-GB"/>
        </w:rPr>
        <w:t>, facilitator should ask:</w:t>
      </w:r>
    </w:p>
    <w:p w14:paraId="2573D630" w14:textId="77777777" w:rsidR="00767B0C" w:rsidRPr="00767B0C" w:rsidRDefault="00767B0C" w:rsidP="00767B0C">
      <w:pPr>
        <w:rPr>
          <w:lang w:eastAsia="en-GB"/>
        </w:rPr>
      </w:pPr>
      <w:r w:rsidRPr="00767B0C">
        <w:rPr>
          <w:lang w:eastAsia="en-GB"/>
        </w:rPr>
        <w:t>"Legal team — what decisions have you made so far? Have you notified the Executive about any legal exposure or activated breach protocols?"</w:t>
      </w:r>
    </w:p>
    <w:p w14:paraId="67ECC00F" w14:textId="77777777" w:rsidR="00767B0C" w:rsidRPr="00767B0C" w:rsidRDefault="00767B0C" w:rsidP="00767B0C">
      <w:pPr>
        <w:rPr>
          <w:lang w:eastAsia="en-GB"/>
        </w:rPr>
      </w:pPr>
      <w:r w:rsidRPr="00767B0C">
        <w:rPr>
          <w:lang w:eastAsia="en-GB"/>
        </w:rPr>
        <w:t>Document response and ensure the Executive team is aware.</w:t>
      </w:r>
    </w:p>
    <w:p w14:paraId="0090EA60" w14:textId="77777777" w:rsidR="00767B0C" w:rsidRPr="00767B0C" w:rsidRDefault="007E7673" w:rsidP="00767B0C">
      <w:pPr>
        <w:spacing w:after="0" w:line="240" w:lineRule="auto"/>
        <w:rPr>
          <w:rFonts w:ascii="Times New Roman" w:eastAsia="Times New Roman" w:hAnsi="Times New Roman" w:cs="Times New Roman"/>
          <w:kern w:val="0"/>
          <w:lang w:eastAsia="en-GB"/>
          <w14:ligatures w14:val="none"/>
        </w:rPr>
      </w:pPr>
      <w:r w:rsidRPr="007E7673">
        <w:rPr>
          <w:rFonts w:ascii="Times New Roman" w:eastAsia="Times New Roman" w:hAnsi="Times New Roman" w:cs="Times New Roman"/>
          <w:noProof/>
          <w:kern w:val="0"/>
          <w:lang w:eastAsia="en-GB"/>
        </w:rPr>
        <w:pict w14:anchorId="5AAC1280">
          <v:rect id="_x0000_i1026" alt="" style="width:451.3pt;height:.05pt;mso-width-percent:0;mso-height-percent:0;mso-width-percent:0;mso-height-percent:0" o:hralign="center" o:hrstd="t" o:hr="t" fillcolor="#a0a0a0" stroked="f"/>
        </w:pict>
      </w:r>
    </w:p>
    <w:p w14:paraId="527C2011" w14:textId="77777777" w:rsidR="00767B0C" w:rsidRPr="00767B0C" w:rsidRDefault="00767B0C" w:rsidP="00767B0C">
      <w:pPr>
        <w:pStyle w:val="Heading2"/>
        <w:rPr>
          <w:rFonts w:eastAsia="Times New Roman"/>
          <w:lang w:eastAsia="en-GB"/>
        </w:rPr>
      </w:pPr>
      <w:r w:rsidRPr="00767B0C">
        <w:rPr>
          <w:rFonts w:eastAsia="Times New Roman"/>
          <w:lang w:eastAsia="en-GB"/>
        </w:rPr>
        <w:t>Tip for Facilitator</w:t>
      </w:r>
    </w:p>
    <w:p w14:paraId="7EE7190B" w14:textId="77777777" w:rsidR="00767B0C" w:rsidRPr="00767B0C" w:rsidRDefault="00767B0C" w:rsidP="00767B0C">
      <w:pPr>
        <w:rPr>
          <w:lang w:eastAsia="en-GB"/>
        </w:rPr>
      </w:pPr>
      <w:r w:rsidRPr="00767B0C">
        <w:rPr>
          <w:lang w:eastAsia="en-GB"/>
        </w:rPr>
        <w:t>If the Legal team is too passive:</w:t>
      </w:r>
    </w:p>
    <w:p w14:paraId="02B8C3BF" w14:textId="77777777" w:rsidR="00767B0C" w:rsidRPr="00767B0C" w:rsidRDefault="00767B0C" w:rsidP="00767B0C">
      <w:pPr>
        <w:pStyle w:val="ListParagraph"/>
        <w:numPr>
          <w:ilvl w:val="0"/>
          <w:numId w:val="15"/>
        </w:numPr>
        <w:rPr>
          <w:lang w:eastAsia="en-GB"/>
        </w:rPr>
      </w:pPr>
      <w:r w:rsidRPr="00767B0C">
        <w:rPr>
          <w:lang w:eastAsia="en-GB"/>
        </w:rPr>
        <w:t>Refer them back to INJ002B (expired contingency)</w:t>
      </w:r>
    </w:p>
    <w:p w14:paraId="053A1689" w14:textId="77777777" w:rsidR="00767B0C" w:rsidRPr="00767B0C" w:rsidRDefault="00767B0C" w:rsidP="00767B0C">
      <w:pPr>
        <w:pStyle w:val="ListParagraph"/>
        <w:numPr>
          <w:ilvl w:val="0"/>
          <w:numId w:val="15"/>
        </w:numPr>
        <w:rPr>
          <w:lang w:eastAsia="en-GB"/>
        </w:rPr>
      </w:pPr>
      <w:r w:rsidRPr="00767B0C">
        <w:rPr>
          <w:lang w:eastAsia="en-GB"/>
        </w:rPr>
        <w:t>Link it to INJ001F (insurance clause)</w:t>
      </w:r>
    </w:p>
    <w:p w14:paraId="207F3654" w14:textId="77777777" w:rsidR="00767B0C" w:rsidRPr="00767B0C" w:rsidRDefault="00767B0C" w:rsidP="00767B0C">
      <w:pPr>
        <w:pStyle w:val="ListParagraph"/>
        <w:numPr>
          <w:ilvl w:val="0"/>
          <w:numId w:val="15"/>
        </w:numPr>
        <w:rPr>
          <w:lang w:eastAsia="en-GB"/>
        </w:rPr>
      </w:pPr>
      <w:r w:rsidRPr="00767B0C">
        <w:rPr>
          <w:lang w:eastAsia="en-GB"/>
        </w:rPr>
        <w:t>Encourage use of the Breach Disclosure Checklist or Legal Flowchart</w:t>
      </w:r>
    </w:p>
    <w:p w14:paraId="4B53F39A" w14:textId="77777777" w:rsidR="00767B0C" w:rsidRPr="00767B0C" w:rsidRDefault="007E7673" w:rsidP="00767B0C">
      <w:pPr>
        <w:spacing w:after="0" w:line="240" w:lineRule="auto"/>
        <w:rPr>
          <w:rFonts w:ascii="Times New Roman" w:eastAsia="Times New Roman" w:hAnsi="Times New Roman" w:cs="Times New Roman"/>
          <w:kern w:val="0"/>
          <w:lang w:eastAsia="en-GB"/>
          <w14:ligatures w14:val="none"/>
        </w:rPr>
      </w:pPr>
      <w:r w:rsidRPr="007E7673">
        <w:rPr>
          <w:rFonts w:ascii="Times New Roman" w:eastAsia="Times New Roman" w:hAnsi="Times New Roman" w:cs="Times New Roman"/>
          <w:noProof/>
          <w:kern w:val="0"/>
          <w:lang w:eastAsia="en-GB"/>
        </w:rPr>
        <w:pict w14:anchorId="164E957D">
          <v:rect id="_x0000_i1025" alt="" style="width:451.3pt;height:.05pt;mso-width-percent:0;mso-height-percent:0;mso-width-percent:0;mso-height-percent:0" o:hralign="center" o:hrstd="t" o:hr="t" fillcolor="#a0a0a0" stroked="f"/>
        </w:pict>
      </w:r>
    </w:p>
    <w:p w14:paraId="6EB52AE4" w14:textId="77777777" w:rsidR="00767B0C" w:rsidRPr="00767B0C" w:rsidRDefault="00767B0C" w:rsidP="00767B0C">
      <w:pPr>
        <w:pStyle w:val="Heading4"/>
        <w:rPr>
          <w:rFonts w:eastAsia="Times New Roman"/>
          <w:lang w:eastAsia="en-GB"/>
        </w:rPr>
      </w:pPr>
      <w:r w:rsidRPr="00767B0C">
        <w:rPr>
          <w:rFonts w:eastAsia="Times New Roman"/>
          <w:lang w:eastAsia="en-GB"/>
        </w:rPr>
        <w:t>End of Phase 1 – Legal / Compliance Team Facilitator Guide</w:t>
      </w:r>
    </w:p>
    <w:p w14:paraId="344441BA" w14:textId="77777777" w:rsidR="00605B95" w:rsidRDefault="00605B95"/>
    <w:sectPr w:rsidR="00605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705A1"/>
    <w:multiLevelType w:val="hybridMultilevel"/>
    <w:tmpl w:val="3CA87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55270"/>
    <w:multiLevelType w:val="hybridMultilevel"/>
    <w:tmpl w:val="B3F68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6E4961"/>
    <w:multiLevelType w:val="hybridMultilevel"/>
    <w:tmpl w:val="969A3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F261F8"/>
    <w:multiLevelType w:val="hybridMultilevel"/>
    <w:tmpl w:val="890AD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5811A3"/>
    <w:multiLevelType w:val="hybridMultilevel"/>
    <w:tmpl w:val="ADE831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D71A42"/>
    <w:multiLevelType w:val="hybridMultilevel"/>
    <w:tmpl w:val="00647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4A5809"/>
    <w:multiLevelType w:val="multilevel"/>
    <w:tmpl w:val="2CAE9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F538D"/>
    <w:multiLevelType w:val="multilevel"/>
    <w:tmpl w:val="2BFCF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54F60"/>
    <w:multiLevelType w:val="multilevel"/>
    <w:tmpl w:val="C040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C1B4C"/>
    <w:multiLevelType w:val="multilevel"/>
    <w:tmpl w:val="D266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36D50"/>
    <w:multiLevelType w:val="hybridMultilevel"/>
    <w:tmpl w:val="A53094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E85FD4"/>
    <w:multiLevelType w:val="multilevel"/>
    <w:tmpl w:val="44B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C018A"/>
    <w:multiLevelType w:val="multilevel"/>
    <w:tmpl w:val="7D1E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04A5D"/>
    <w:multiLevelType w:val="hybridMultilevel"/>
    <w:tmpl w:val="43D24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A03B17"/>
    <w:multiLevelType w:val="multilevel"/>
    <w:tmpl w:val="25EC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719320">
    <w:abstractNumId w:val="11"/>
  </w:num>
  <w:num w:numId="2" w16cid:durableId="168108739">
    <w:abstractNumId w:val="6"/>
  </w:num>
  <w:num w:numId="3" w16cid:durableId="1199854469">
    <w:abstractNumId w:val="7"/>
  </w:num>
  <w:num w:numId="4" w16cid:durableId="122650365">
    <w:abstractNumId w:val="9"/>
  </w:num>
  <w:num w:numId="5" w16cid:durableId="1660227319">
    <w:abstractNumId w:val="14"/>
  </w:num>
  <w:num w:numId="6" w16cid:durableId="1076631972">
    <w:abstractNumId w:val="8"/>
  </w:num>
  <w:num w:numId="7" w16cid:durableId="1910462907">
    <w:abstractNumId w:val="12"/>
  </w:num>
  <w:num w:numId="8" w16cid:durableId="1115099483">
    <w:abstractNumId w:val="13"/>
  </w:num>
  <w:num w:numId="9" w16cid:durableId="1024286134">
    <w:abstractNumId w:val="4"/>
  </w:num>
  <w:num w:numId="10" w16cid:durableId="2098018944">
    <w:abstractNumId w:val="0"/>
  </w:num>
  <w:num w:numId="11" w16cid:durableId="284119151">
    <w:abstractNumId w:val="10"/>
  </w:num>
  <w:num w:numId="12" w16cid:durableId="244733167">
    <w:abstractNumId w:val="1"/>
  </w:num>
  <w:num w:numId="13" w16cid:durableId="609243191">
    <w:abstractNumId w:val="2"/>
  </w:num>
  <w:num w:numId="14" w16cid:durableId="1925912599">
    <w:abstractNumId w:val="5"/>
  </w:num>
  <w:num w:numId="15" w16cid:durableId="911767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0C"/>
    <w:rsid w:val="001247A3"/>
    <w:rsid w:val="00196A09"/>
    <w:rsid w:val="00605B95"/>
    <w:rsid w:val="00767B0C"/>
    <w:rsid w:val="007E7673"/>
    <w:rsid w:val="00BB5E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9445"/>
  <w15:chartTrackingRefBased/>
  <w15:docId w15:val="{EC343A77-0904-EA4B-BCD9-C326C681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7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7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7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7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7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7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B0C"/>
    <w:rPr>
      <w:rFonts w:eastAsiaTheme="majorEastAsia" w:cstheme="majorBidi"/>
      <w:color w:val="272727" w:themeColor="text1" w:themeTint="D8"/>
    </w:rPr>
  </w:style>
  <w:style w:type="paragraph" w:styleId="Title">
    <w:name w:val="Title"/>
    <w:basedOn w:val="Normal"/>
    <w:next w:val="Normal"/>
    <w:link w:val="TitleChar"/>
    <w:uiPriority w:val="10"/>
    <w:qFormat/>
    <w:rsid w:val="00767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B0C"/>
    <w:pPr>
      <w:spacing w:before="160"/>
      <w:jc w:val="center"/>
    </w:pPr>
    <w:rPr>
      <w:i/>
      <w:iCs/>
      <w:color w:val="404040" w:themeColor="text1" w:themeTint="BF"/>
    </w:rPr>
  </w:style>
  <w:style w:type="character" w:customStyle="1" w:styleId="QuoteChar">
    <w:name w:val="Quote Char"/>
    <w:basedOn w:val="DefaultParagraphFont"/>
    <w:link w:val="Quote"/>
    <w:uiPriority w:val="29"/>
    <w:rsid w:val="00767B0C"/>
    <w:rPr>
      <w:i/>
      <w:iCs/>
      <w:color w:val="404040" w:themeColor="text1" w:themeTint="BF"/>
    </w:rPr>
  </w:style>
  <w:style w:type="paragraph" w:styleId="ListParagraph">
    <w:name w:val="List Paragraph"/>
    <w:basedOn w:val="Normal"/>
    <w:uiPriority w:val="34"/>
    <w:qFormat/>
    <w:rsid w:val="00767B0C"/>
    <w:pPr>
      <w:ind w:left="720"/>
      <w:contextualSpacing/>
    </w:pPr>
  </w:style>
  <w:style w:type="character" w:styleId="IntenseEmphasis">
    <w:name w:val="Intense Emphasis"/>
    <w:basedOn w:val="DefaultParagraphFont"/>
    <w:uiPriority w:val="21"/>
    <w:qFormat/>
    <w:rsid w:val="00767B0C"/>
    <w:rPr>
      <w:i/>
      <w:iCs/>
      <w:color w:val="0F4761" w:themeColor="accent1" w:themeShade="BF"/>
    </w:rPr>
  </w:style>
  <w:style w:type="paragraph" w:styleId="IntenseQuote">
    <w:name w:val="Intense Quote"/>
    <w:basedOn w:val="Normal"/>
    <w:next w:val="Normal"/>
    <w:link w:val="IntenseQuoteChar"/>
    <w:uiPriority w:val="30"/>
    <w:qFormat/>
    <w:rsid w:val="00767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B0C"/>
    <w:rPr>
      <w:i/>
      <w:iCs/>
      <w:color w:val="0F4761" w:themeColor="accent1" w:themeShade="BF"/>
    </w:rPr>
  </w:style>
  <w:style w:type="character" w:styleId="IntenseReference">
    <w:name w:val="Intense Reference"/>
    <w:basedOn w:val="DefaultParagraphFont"/>
    <w:uiPriority w:val="32"/>
    <w:qFormat/>
    <w:rsid w:val="00767B0C"/>
    <w:rPr>
      <w:b/>
      <w:bCs/>
      <w:smallCaps/>
      <w:color w:val="0F4761" w:themeColor="accent1" w:themeShade="BF"/>
      <w:spacing w:val="5"/>
    </w:rPr>
  </w:style>
  <w:style w:type="paragraph" w:styleId="NormalWeb">
    <w:name w:val="Normal (Web)"/>
    <w:basedOn w:val="Normal"/>
    <w:uiPriority w:val="99"/>
    <w:semiHidden/>
    <w:unhideWhenUsed/>
    <w:rsid w:val="00767B0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67B0C"/>
    <w:rPr>
      <w:b/>
      <w:bCs/>
    </w:rPr>
  </w:style>
  <w:style w:type="character" w:customStyle="1" w:styleId="apple-converted-space">
    <w:name w:val="apple-converted-space"/>
    <w:basedOn w:val="DefaultParagraphFont"/>
    <w:rsid w:val="00767B0C"/>
  </w:style>
  <w:style w:type="table" w:styleId="TableGrid">
    <w:name w:val="Table Grid"/>
    <w:basedOn w:val="TableNormal"/>
    <w:uiPriority w:val="39"/>
    <w:rsid w:val="00767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393548">
      <w:bodyDiv w:val="1"/>
      <w:marLeft w:val="0"/>
      <w:marRight w:val="0"/>
      <w:marTop w:val="0"/>
      <w:marBottom w:val="0"/>
      <w:divBdr>
        <w:top w:val="none" w:sz="0" w:space="0" w:color="auto"/>
        <w:left w:val="none" w:sz="0" w:space="0" w:color="auto"/>
        <w:bottom w:val="none" w:sz="0" w:space="0" w:color="auto"/>
        <w:right w:val="none" w:sz="0" w:space="0" w:color="auto"/>
      </w:divBdr>
      <w:divsChild>
        <w:div w:id="118705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Burford</dc:creator>
  <cp:keywords/>
  <dc:description/>
  <cp:lastModifiedBy>Brett Burford</cp:lastModifiedBy>
  <cp:revision>2</cp:revision>
  <dcterms:created xsi:type="dcterms:W3CDTF">2025-06-10T02:44:00Z</dcterms:created>
  <dcterms:modified xsi:type="dcterms:W3CDTF">2025-06-10T03:06:00Z</dcterms:modified>
</cp:coreProperties>
</file>