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F791F" w14:textId="77777777" w:rsidR="00E81DFB" w:rsidRPr="00E81DFB" w:rsidRDefault="00E81DFB" w:rsidP="00E81DFB">
      <w:pPr>
        <w:pStyle w:val="Heading1"/>
        <w:rPr>
          <w:rFonts w:eastAsia="Times New Roman"/>
          <w:lang w:eastAsia="en-GB"/>
        </w:rPr>
      </w:pPr>
      <w:r w:rsidRPr="00E81DFB">
        <w:rPr>
          <w:rFonts w:eastAsia="Times New Roman"/>
          <w:lang w:eastAsia="en-GB"/>
        </w:rPr>
        <w:t>Phase 2 Facilitator Guide – Legal / Compliance Team</w:t>
      </w:r>
    </w:p>
    <w:p w14:paraId="0C666E1C" w14:textId="77777777" w:rsidR="00E81DFB" w:rsidRPr="00E81DFB" w:rsidRDefault="00643199" w:rsidP="00E81DFB">
      <w:pPr>
        <w:spacing w:after="0" w:line="240" w:lineRule="auto"/>
        <w:rPr>
          <w:rFonts w:ascii="Times New Roman" w:eastAsia="Times New Roman" w:hAnsi="Times New Roman" w:cs="Times New Roman"/>
          <w:kern w:val="0"/>
          <w:lang w:eastAsia="en-GB"/>
          <w14:ligatures w14:val="none"/>
        </w:rPr>
      </w:pPr>
      <w:r w:rsidRPr="00643199">
        <w:rPr>
          <w:rFonts w:ascii="Times New Roman" w:eastAsia="Times New Roman" w:hAnsi="Times New Roman" w:cs="Times New Roman"/>
          <w:noProof/>
          <w:kern w:val="0"/>
          <w:lang w:eastAsia="en-GB"/>
        </w:rPr>
        <w:pict w14:anchorId="082E2EC0">
          <v:rect id="_x0000_i1033" alt="" style="width:451.3pt;height:.05pt;mso-width-percent:0;mso-height-percent:0;mso-width-percent:0;mso-height-percent:0" o:hralign="center" o:hrstd="t" o:hr="t" fillcolor="#a0a0a0" stroked="f"/>
        </w:pict>
      </w:r>
    </w:p>
    <w:p w14:paraId="509AE576" w14:textId="77777777" w:rsidR="00E81DFB" w:rsidRPr="00E81DFB" w:rsidRDefault="00E81DFB" w:rsidP="00E81DFB">
      <w:pPr>
        <w:pStyle w:val="Heading2"/>
        <w:rPr>
          <w:rFonts w:eastAsia="Times New Roman"/>
          <w:lang w:eastAsia="en-GB"/>
        </w:rPr>
      </w:pPr>
      <w:r w:rsidRPr="00E81DFB">
        <w:rPr>
          <w:rFonts w:eastAsia="Times New Roman"/>
          <w:lang w:eastAsia="en-GB"/>
        </w:rPr>
        <w:t>Phase Overview: Public &amp; Internal Chaos (T+30 to T+60)</w:t>
      </w:r>
    </w:p>
    <w:p w14:paraId="6161D008" w14:textId="77777777" w:rsidR="00E81DFB" w:rsidRPr="00E81DFB" w:rsidRDefault="00E81DFB" w:rsidP="00E81DFB">
      <w:pPr>
        <w:rPr>
          <w:lang w:eastAsia="en-GB"/>
        </w:rPr>
      </w:pPr>
      <w:r w:rsidRPr="00E81DFB">
        <w:rPr>
          <w:lang w:eastAsia="en-GB"/>
        </w:rPr>
        <w:t>Phase 2 raises the stakes for the Legal team. With insurer requests, media exposure, and internal uncertainty compounding, Legal must guide the Executive team’s response while protecting against missteps. They must assess coverage clauses, expired policies, and internal communication risk.</w:t>
      </w:r>
    </w:p>
    <w:p w14:paraId="0076BFE4" w14:textId="77777777" w:rsidR="00E81DFB" w:rsidRPr="00E81DFB" w:rsidRDefault="00E81DFB" w:rsidP="00E81DFB">
      <w:pPr>
        <w:rPr>
          <w:lang w:eastAsia="en-GB"/>
        </w:rPr>
      </w:pPr>
      <w:r w:rsidRPr="00E81DFB">
        <w:rPr>
          <w:lang w:eastAsia="en-GB"/>
        </w:rPr>
        <w:t>This phase tests:</w:t>
      </w:r>
    </w:p>
    <w:p w14:paraId="66AC4067" w14:textId="77777777" w:rsidR="00E81DFB" w:rsidRPr="00E81DFB" w:rsidRDefault="00E81DFB" w:rsidP="00E81DFB">
      <w:pPr>
        <w:pStyle w:val="ListParagraph"/>
        <w:numPr>
          <w:ilvl w:val="0"/>
          <w:numId w:val="8"/>
        </w:numPr>
        <w:rPr>
          <w:lang w:eastAsia="en-GB"/>
        </w:rPr>
      </w:pPr>
      <w:r w:rsidRPr="00E81DFB">
        <w:rPr>
          <w:lang w:eastAsia="en-GB"/>
        </w:rPr>
        <w:t>Timely response to insurer and policy queries</w:t>
      </w:r>
    </w:p>
    <w:p w14:paraId="792FA08F" w14:textId="77777777" w:rsidR="00E81DFB" w:rsidRPr="00E81DFB" w:rsidRDefault="00E81DFB" w:rsidP="00E81DFB">
      <w:pPr>
        <w:pStyle w:val="ListParagraph"/>
        <w:numPr>
          <w:ilvl w:val="0"/>
          <w:numId w:val="8"/>
        </w:numPr>
        <w:rPr>
          <w:lang w:eastAsia="en-GB"/>
        </w:rPr>
      </w:pPr>
      <w:r w:rsidRPr="00E81DFB">
        <w:rPr>
          <w:lang w:eastAsia="en-GB"/>
        </w:rPr>
        <w:t>Support for coordinated media/legal statements</w:t>
      </w:r>
    </w:p>
    <w:p w14:paraId="332F7DE5" w14:textId="77777777" w:rsidR="00E81DFB" w:rsidRPr="00E81DFB" w:rsidRDefault="00E81DFB" w:rsidP="00E81DFB">
      <w:pPr>
        <w:pStyle w:val="ListParagraph"/>
        <w:numPr>
          <w:ilvl w:val="0"/>
          <w:numId w:val="8"/>
        </w:numPr>
        <w:rPr>
          <w:lang w:eastAsia="en-GB"/>
        </w:rPr>
      </w:pPr>
      <w:r w:rsidRPr="00E81DFB">
        <w:rPr>
          <w:lang w:eastAsia="en-GB"/>
        </w:rPr>
        <w:t>Breach assessment and advice to Executive</w:t>
      </w:r>
    </w:p>
    <w:p w14:paraId="3FFD7BE7" w14:textId="77777777" w:rsidR="00E81DFB" w:rsidRPr="00E81DFB" w:rsidRDefault="00643199" w:rsidP="00E81DFB">
      <w:pPr>
        <w:spacing w:after="0" w:line="240" w:lineRule="auto"/>
        <w:rPr>
          <w:rFonts w:ascii="Times New Roman" w:eastAsia="Times New Roman" w:hAnsi="Times New Roman" w:cs="Times New Roman"/>
          <w:kern w:val="0"/>
          <w:lang w:eastAsia="en-GB"/>
          <w14:ligatures w14:val="none"/>
        </w:rPr>
      </w:pPr>
      <w:r w:rsidRPr="00643199">
        <w:rPr>
          <w:rFonts w:ascii="Times New Roman" w:eastAsia="Times New Roman" w:hAnsi="Times New Roman" w:cs="Times New Roman"/>
          <w:noProof/>
          <w:kern w:val="0"/>
          <w:lang w:eastAsia="en-GB"/>
        </w:rPr>
        <w:pict w14:anchorId="6EC430A6">
          <v:rect id="_x0000_i1032" alt="" style="width:451.3pt;height:.05pt;mso-width-percent:0;mso-height-percent:0;mso-width-percent:0;mso-height-percent:0" o:hralign="center" o:hrstd="t" o:hr="t" fillcolor="#a0a0a0" stroked="f"/>
        </w:pict>
      </w:r>
    </w:p>
    <w:p w14:paraId="7A873238" w14:textId="77777777" w:rsidR="00E81DFB" w:rsidRPr="00E81DFB" w:rsidRDefault="00E81DFB" w:rsidP="00E81DFB">
      <w:pPr>
        <w:pStyle w:val="Heading2"/>
        <w:rPr>
          <w:rFonts w:eastAsia="Times New Roman"/>
          <w:lang w:eastAsia="en-GB"/>
        </w:rPr>
      </w:pPr>
      <w:r w:rsidRPr="00E81DFB">
        <w:rPr>
          <w:rFonts w:eastAsia="Times New Roman"/>
          <w:lang w:eastAsia="en-GB"/>
        </w:rPr>
        <w:t>Injects Relevant to Legal</w:t>
      </w:r>
    </w:p>
    <w:p w14:paraId="2F9E7E5D" w14:textId="77777777" w:rsidR="00E81DFB" w:rsidRPr="00E81DFB" w:rsidRDefault="00E81DFB" w:rsidP="00E81DFB">
      <w:pPr>
        <w:pStyle w:val="Heading3"/>
        <w:rPr>
          <w:rFonts w:eastAsia="Times New Roman"/>
          <w:lang w:eastAsia="en-GB"/>
        </w:rPr>
      </w:pPr>
      <w:r w:rsidRPr="00E81DFB">
        <w:rPr>
          <w:rFonts w:eastAsia="Times New Roman"/>
          <w:lang w:eastAsia="en-GB"/>
        </w:rPr>
        <w:t>P2-1 (T+30 to T+40)</w:t>
      </w:r>
    </w:p>
    <w:p w14:paraId="6E627E8A" w14:textId="77777777" w:rsidR="00E81DFB" w:rsidRPr="00E81DFB" w:rsidRDefault="00E81DFB" w:rsidP="00E81DFB">
      <w:pPr>
        <w:rPr>
          <w:lang w:eastAsia="en-GB"/>
        </w:rPr>
      </w:pPr>
      <w:r w:rsidRPr="00E81DFB">
        <w:rPr>
          <w:b/>
          <w:bCs/>
          <w:lang w:eastAsia="en-GB"/>
        </w:rPr>
        <w:t>INJ004C:</w:t>
      </w:r>
      <w:r w:rsidRPr="00E81DFB">
        <w:rPr>
          <w:lang w:eastAsia="en-GB"/>
        </w:rPr>
        <w:t> Finance queries vendor payments – legal exposure around contracts and delay (shared with Exec)</w:t>
      </w:r>
      <w:r w:rsidRPr="00E81DFB">
        <w:rPr>
          <w:lang w:eastAsia="en-GB"/>
        </w:rPr>
        <w:br/>
      </w:r>
      <w:r w:rsidRPr="00E81DFB">
        <w:rPr>
          <w:b/>
          <w:bCs/>
          <w:lang w:eastAsia="en-GB"/>
        </w:rPr>
        <w:t>INJ004D (Noise):</w:t>
      </w:r>
      <w:r w:rsidRPr="00E81DFB">
        <w:rPr>
          <w:lang w:eastAsia="en-GB"/>
        </w:rPr>
        <w:t> HR wellbeing email – not legally relevant</w:t>
      </w:r>
    </w:p>
    <w:p w14:paraId="539D5C48" w14:textId="77777777" w:rsidR="00E81DFB" w:rsidRPr="00E81DFB" w:rsidRDefault="00E81DFB" w:rsidP="00E81DFB">
      <w:pPr>
        <w:rPr>
          <w:lang w:eastAsia="en-GB"/>
        </w:rPr>
      </w:pPr>
      <w:r w:rsidRPr="00E81DFB">
        <w:rPr>
          <w:b/>
          <w:bCs/>
          <w:lang w:eastAsia="en-GB"/>
        </w:rPr>
        <w:t>Facilitator Notes (P2-1)</w:t>
      </w:r>
    </w:p>
    <w:p w14:paraId="56EA226D" w14:textId="77777777" w:rsidR="00E81DFB" w:rsidRPr="00E81DFB" w:rsidRDefault="00E81DFB" w:rsidP="00E81DFB">
      <w:pPr>
        <w:pStyle w:val="ListParagraph"/>
        <w:numPr>
          <w:ilvl w:val="0"/>
          <w:numId w:val="9"/>
        </w:numPr>
        <w:rPr>
          <w:lang w:eastAsia="en-GB"/>
        </w:rPr>
      </w:pPr>
      <w:r w:rsidRPr="00E81DFB">
        <w:rPr>
          <w:lang w:eastAsia="en-GB"/>
        </w:rPr>
        <w:t>This is a legal advisory window: contracts and clause enforcement</w:t>
      </w:r>
    </w:p>
    <w:p w14:paraId="6F379B7E" w14:textId="77777777" w:rsidR="00E81DFB" w:rsidRPr="00E81DFB" w:rsidRDefault="00E81DFB" w:rsidP="00E81DFB">
      <w:pPr>
        <w:pStyle w:val="ListParagraph"/>
        <w:numPr>
          <w:ilvl w:val="0"/>
          <w:numId w:val="9"/>
        </w:numPr>
        <w:rPr>
          <w:lang w:eastAsia="en-GB"/>
        </w:rPr>
      </w:pPr>
      <w:r w:rsidRPr="00E81DFB">
        <w:rPr>
          <w:lang w:eastAsia="en-GB"/>
        </w:rPr>
        <w:t>Prompt:</w:t>
      </w:r>
    </w:p>
    <w:p w14:paraId="43552031" w14:textId="77777777" w:rsidR="00E81DFB" w:rsidRPr="00E81DFB" w:rsidRDefault="00E81DFB" w:rsidP="00E81DFB">
      <w:pPr>
        <w:pStyle w:val="ListParagraph"/>
        <w:numPr>
          <w:ilvl w:val="1"/>
          <w:numId w:val="9"/>
        </w:numPr>
        <w:rPr>
          <w:lang w:eastAsia="en-GB"/>
        </w:rPr>
      </w:pPr>
      <w:r w:rsidRPr="00E81DFB">
        <w:rPr>
          <w:lang w:eastAsia="en-GB"/>
        </w:rPr>
        <w:t>"Is there a compliance issue with vendor payment delays?"</w:t>
      </w:r>
    </w:p>
    <w:p w14:paraId="33C0D58A" w14:textId="77777777" w:rsidR="00E81DFB" w:rsidRPr="00E81DFB" w:rsidRDefault="00E81DFB" w:rsidP="00E81DFB">
      <w:pPr>
        <w:pStyle w:val="ListParagraph"/>
        <w:numPr>
          <w:ilvl w:val="1"/>
          <w:numId w:val="9"/>
        </w:numPr>
        <w:rPr>
          <w:lang w:eastAsia="en-GB"/>
        </w:rPr>
      </w:pPr>
      <w:r w:rsidRPr="00E81DFB">
        <w:rPr>
          <w:lang w:eastAsia="en-GB"/>
        </w:rPr>
        <w:t>"Have you alerted the Exec team to any legal obligations or risks?"</w:t>
      </w:r>
    </w:p>
    <w:p w14:paraId="07CCCB87" w14:textId="77777777" w:rsidR="00E81DFB" w:rsidRPr="00E81DFB" w:rsidRDefault="00643199" w:rsidP="00E81DFB">
      <w:pPr>
        <w:spacing w:after="0" w:line="240" w:lineRule="auto"/>
        <w:rPr>
          <w:rFonts w:ascii="Times New Roman" w:eastAsia="Times New Roman" w:hAnsi="Times New Roman" w:cs="Times New Roman"/>
          <w:kern w:val="0"/>
          <w:lang w:eastAsia="en-GB"/>
          <w14:ligatures w14:val="none"/>
        </w:rPr>
      </w:pPr>
      <w:r w:rsidRPr="00643199">
        <w:rPr>
          <w:rFonts w:ascii="Times New Roman" w:eastAsia="Times New Roman" w:hAnsi="Times New Roman" w:cs="Times New Roman"/>
          <w:noProof/>
          <w:kern w:val="0"/>
          <w:lang w:eastAsia="en-GB"/>
        </w:rPr>
        <w:pict w14:anchorId="778B3348">
          <v:rect id="_x0000_i1031" alt="" style="width:451.3pt;height:.05pt;mso-width-percent:0;mso-height-percent:0;mso-width-percent:0;mso-height-percent:0" o:hralign="center" o:hrstd="t" o:hr="t" fillcolor="#a0a0a0" stroked="f"/>
        </w:pict>
      </w:r>
    </w:p>
    <w:p w14:paraId="56A8BCF4" w14:textId="77777777" w:rsidR="00E81DFB" w:rsidRPr="00E81DFB" w:rsidRDefault="00E81DFB" w:rsidP="00E81DFB">
      <w:pPr>
        <w:pStyle w:val="Heading3"/>
        <w:rPr>
          <w:rFonts w:eastAsia="Times New Roman"/>
          <w:lang w:eastAsia="en-GB"/>
        </w:rPr>
      </w:pPr>
      <w:r w:rsidRPr="00E81DFB">
        <w:rPr>
          <w:rFonts w:eastAsia="Times New Roman"/>
          <w:lang w:eastAsia="en-GB"/>
        </w:rPr>
        <w:t>P2-2 (T+40 to T+50)</w:t>
      </w:r>
    </w:p>
    <w:p w14:paraId="2265BE59" w14:textId="77777777" w:rsidR="00E81DFB" w:rsidRPr="00E81DFB" w:rsidRDefault="00E81DFB" w:rsidP="00E81DFB">
      <w:pPr>
        <w:rPr>
          <w:lang w:eastAsia="en-GB"/>
        </w:rPr>
      </w:pPr>
      <w:r w:rsidRPr="00E81DFB">
        <w:rPr>
          <w:b/>
          <w:bCs/>
          <w:lang w:eastAsia="en-GB"/>
        </w:rPr>
        <w:t>INJ005C:</w:t>
      </w:r>
      <w:r w:rsidRPr="00E81DFB">
        <w:rPr>
          <w:lang w:eastAsia="en-GB"/>
        </w:rPr>
        <w:t> Insurer emails requesting clarification of clause 4.7 and whether event has been escalated (direct to Legal)</w:t>
      </w:r>
    </w:p>
    <w:p w14:paraId="344430C7" w14:textId="77777777" w:rsidR="00E81DFB" w:rsidRPr="00E81DFB" w:rsidRDefault="00E81DFB" w:rsidP="00E81DFB">
      <w:pPr>
        <w:rPr>
          <w:lang w:eastAsia="en-GB"/>
        </w:rPr>
      </w:pPr>
      <w:r w:rsidRPr="00E81DFB">
        <w:rPr>
          <w:b/>
          <w:bCs/>
          <w:lang w:eastAsia="en-GB"/>
        </w:rPr>
        <w:t>Facilitator Notes (P2-2)</w:t>
      </w:r>
    </w:p>
    <w:p w14:paraId="371010F8" w14:textId="77777777" w:rsidR="00E81DFB" w:rsidRPr="00E81DFB" w:rsidRDefault="00E81DFB" w:rsidP="00E81DFB">
      <w:pPr>
        <w:pStyle w:val="ListParagraph"/>
        <w:numPr>
          <w:ilvl w:val="0"/>
          <w:numId w:val="10"/>
        </w:numPr>
        <w:rPr>
          <w:lang w:eastAsia="en-GB"/>
        </w:rPr>
      </w:pPr>
      <w:r w:rsidRPr="00E81DFB">
        <w:rPr>
          <w:lang w:eastAsia="en-GB"/>
        </w:rPr>
        <w:t>This is a decisive moment. Legal must interpret clause 4.7.</w:t>
      </w:r>
    </w:p>
    <w:p w14:paraId="7E67C94A" w14:textId="77777777" w:rsidR="00E81DFB" w:rsidRPr="00E81DFB" w:rsidRDefault="00E81DFB" w:rsidP="00E81DFB">
      <w:pPr>
        <w:pStyle w:val="ListParagraph"/>
        <w:numPr>
          <w:ilvl w:val="0"/>
          <w:numId w:val="10"/>
        </w:numPr>
        <w:rPr>
          <w:lang w:eastAsia="en-GB"/>
        </w:rPr>
      </w:pPr>
      <w:r w:rsidRPr="00E81DFB">
        <w:rPr>
          <w:lang w:eastAsia="en-GB"/>
        </w:rPr>
        <w:t>Expect communication with Executive about breach implications.</w:t>
      </w:r>
    </w:p>
    <w:p w14:paraId="6EA21BDC" w14:textId="77777777" w:rsidR="00E81DFB" w:rsidRPr="00E81DFB" w:rsidRDefault="00E81DFB" w:rsidP="00E81DFB">
      <w:pPr>
        <w:pStyle w:val="ListParagraph"/>
        <w:numPr>
          <w:ilvl w:val="0"/>
          <w:numId w:val="10"/>
        </w:numPr>
        <w:rPr>
          <w:lang w:eastAsia="en-GB"/>
        </w:rPr>
      </w:pPr>
      <w:r w:rsidRPr="00E81DFB">
        <w:rPr>
          <w:lang w:eastAsia="en-GB"/>
        </w:rPr>
        <w:t>Prompt:</w:t>
      </w:r>
    </w:p>
    <w:p w14:paraId="5C13AA0D" w14:textId="77777777" w:rsidR="00E81DFB" w:rsidRPr="00E81DFB" w:rsidRDefault="00E81DFB" w:rsidP="00E81DFB">
      <w:pPr>
        <w:pStyle w:val="ListParagraph"/>
        <w:numPr>
          <w:ilvl w:val="1"/>
          <w:numId w:val="10"/>
        </w:numPr>
        <w:rPr>
          <w:lang w:eastAsia="en-GB"/>
        </w:rPr>
      </w:pPr>
      <w:r w:rsidRPr="00E81DFB">
        <w:rPr>
          <w:lang w:eastAsia="en-GB"/>
        </w:rPr>
        <w:t>"Have you flagged insurer timelines or disclosure duties?"</w:t>
      </w:r>
    </w:p>
    <w:p w14:paraId="796F9A8C" w14:textId="77777777" w:rsidR="00E81DFB" w:rsidRPr="00E81DFB" w:rsidRDefault="00E81DFB" w:rsidP="00E81DFB">
      <w:pPr>
        <w:pStyle w:val="ListParagraph"/>
        <w:numPr>
          <w:ilvl w:val="1"/>
          <w:numId w:val="10"/>
        </w:numPr>
        <w:rPr>
          <w:lang w:eastAsia="en-GB"/>
        </w:rPr>
      </w:pPr>
      <w:r w:rsidRPr="00E81DFB">
        <w:rPr>
          <w:lang w:eastAsia="en-GB"/>
        </w:rPr>
        <w:t>"What is your advice to the Executive team about escalation?"</w:t>
      </w:r>
    </w:p>
    <w:p w14:paraId="4988E74B" w14:textId="77777777" w:rsidR="00E81DFB" w:rsidRPr="00E81DFB" w:rsidRDefault="00643199" w:rsidP="00E81DFB">
      <w:pPr>
        <w:spacing w:after="0" w:line="240" w:lineRule="auto"/>
        <w:rPr>
          <w:rFonts w:ascii="Times New Roman" w:eastAsia="Times New Roman" w:hAnsi="Times New Roman" w:cs="Times New Roman"/>
          <w:kern w:val="0"/>
          <w:lang w:eastAsia="en-GB"/>
          <w14:ligatures w14:val="none"/>
        </w:rPr>
      </w:pPr>
      <w:r w:rsidRPr="00643199">
        <w:rPr>
          <w:rFonts w:ascii="Times New Roman" w:eastAsia="Times New Roman" w:hAnsi="Times New Roman" w:cs="Times New Roman"/>
          <w:noProof/>
          <w:kern w:val="0"/>
          <w:lang w:eastAsia="en-GB"/>
        </w:rPr>
        <w:lastRenderedPageBreak/>
        <w:pict w14:anchorId="323B4F69">
          <v:rect id="_x0000_i1030" alt="" style="width:451.3pt;height:.05pt;mso-width-percent:0;mso-height-percent:0;mso-width-percent:0;mso-height-percent:0" o:hralign="center" o:hrstd="t" o:hr="t" fillcolor="#a0a0a0" stroked="f"/>
        </w:pict>
      </w:r>
    </w:p>
    <w:p w14:paraId="241DFA72" w14:textId="77777777" w:rsidR="00E81DFB" w:rsidRPr="00E81DFB" w:rsidRDefault="00E81DFB" w:rsidP="00E81DFB">
      <w:pPr>
        <w:pStyle w:val="Heading3"/>
        <w:rPr>
          <w:rFonts w:eastAsia="Times New Roman"/>
          <w:lang w:eastAsia="en-GB"/>
        </w:rPr>
      </w:pPr>
      <w:r w:rsidRPr="00E81DFB">
        <w:rPr>
          <w:rFonts w:eastAsia="Times New Roman"/>
          <w:lang w:eastAsia="en-GB"/>
        </w:rPr>
        <w:t>P2-3 (T+50 to T+60)</w:t>
      </w:r>
    </w:p>
    <w:p w14:paraId="2D1DA4DB" w14:textId="77777777" w:rsidR="00E81DFB" w:rsidRPr="00E81DFB" w:rsidRDefault="00E81DFB" w:rsidP="00E81DFB">
      <w:pPr>
        <w:rPr>
          <w:lang w:eastAsia="en-GB"/>
        </w:rPr>
      </w:pPr>
      <w:r w:rsidRPr="00E81DFB">
        <w:rPr>
          <w:b/>
          <w:bCs/>
          <w:lang w:eastAsia="en-GB"/>
        </w:rPr>
        <w:t>INJ006C:</w:t>
      </w:r>
      <w:r w:rsidRPr="00E81DFB">
        <w:rPr>
          <w:lang w:eastAsia="en-GB"/>
        </w:rPr>
        <w:t> Angela Poole confirms ABC wants CEO interview (Legal may advise Media/Exec)</w:t>
      </w:r>
      <w:r w:rsidRPr="00E81DFB">
        <w:rPr>
          <w:lang w:eastAsia="en-GB"/>
        </w:rPr>
        <w:br/>
      </w:r>
      <w:r w:rsidRPr="00E81DFB">
        <w:rPr>
          <w:b/>
          <w:bCs/>
          <w:lang w:eastAsia="en-GB"/>
        </w:rPr>
        <w:t>INJ006E (Noise):</w:t>
      </w:r>
      <w:r w:rsidRPr="00E81DFB">
        <w:rPr>
          <w:lang w:eastAsia="en-GB"/>
        </w:rPr>
        <w:t xml:space="preserve"> Video wall </w:t>
      </w:r>
      <w:proofErr w:type="gramStart"/>
      <w:r w:rsidRPr="00E81DFB">
        <w:rPr>
          <w:lang w:eastAsia="en-GB"/>
        </w:rPr>
        <w:t>install</w:t>
      </w:r>
      <w:proofErr w:type="gramEnd"/>
      <w:r w:rsidRPr="00E81DFB">
        <w:rPr>
          <w:lang w:eastAsia="en-GB"/>
        </w:rPr>
        <w:t xml:space="preserve"> info – discard</w:t>
      </w:r>
    </w:p>
    <w:p w14:paraId="654A3D4C" w14:textId="77777777" w:rsidR="00E81DFB" w:rsidRPr="00E81DFB" w:rsidRDefault="00E81DFB" w:rsidP="00E81DFB">
      <w:pPr>
        <w:rPr>
          <w:lang w:eastAsia="en-GB"/>
        </w:rPr>
      </w:pPr>
      <w:r w:rsidRPr="00E81DFB">
        <w:rPr>
          <w:b/>
          <w:bCs/>
          <w:lang w:eastAsia="en-GB"/>
        </w:rPr>
        <w:t>Facilitator Notes (P2-3)</w:t>
      </w:r>
    </w:p>
    <w:p w14:paraId="6C1E8158" w14:textId="77777777" w:rsidR="00E81DFB" w:rsidRPr="00E81DFB" w:rsidRDefault="00E81DFB" w:rsidP="00E81DFB">
      <w:pPr>
        <w:pStyle w:val="ListParagraph"/>
        <w:numPr>
          <w:ilvl w:val="0"/>
          <w:numId w:val="11"/>
        </w:numPr>
        <w:rPr>
          <w:lang w:eastAsia="en-GB"/>
        </w:rPr>
      </w:pPr>
      <w:r w:rsidRPr="00E81DFB">
        <w:rPr>
          <w:lang w:eastAsia="en-GB"/>
        </w:rPr>
        <w:t>Legal should now advise on messaging consistency and legal exposure.</w:t>
      </w:r>
    </w:p>
    <w:p w14:paraId="69550D05" w14:textId="77777777" w:rsidR="00E81DFB" w:rsidRPr="00E81DFB" w:rsidRDefault="00E81DFB" w:rsidP="00E81DFB">
      <w:pPr>
        <w:pStyle w:val="ListParagraph"/>
        <w:numPr>
          <w:ilvl w:val="0"/>
          <w:numId w:val="11"/>
        </w:numPr>
        <w:rPr>
          <w:lang w:eastAsia="en-GB"/>
        </w:rPr>
      </w:pPr>
      <w:r w:rsidRPr="00E81DFB">
        <w:rPr>
          <w:lang w:eastAsia="en-GB"/>
        </w:rPr>
        <w:t>If Exec is preparing to go public, Legal should vet draft holding line.</w:t>
      </w:r>
    </w:p>
    <w:p w14:paraId="7EE162FC" w14:textId="77777777" w:rsidR="00E81DFB" w:rsidRPr="00E81DFB" w:rsidRDefault="00E81DFB" w:rsidP="00E81DFB">
      <w:pPr>
        <w:pStyle w:val="ListParagraph"/>
        <w:numPr>
          <w:ilvl w:val="0"/>
          <w:numId w:val="11"/>
        </w:numPr>
        <w:rPr>
          <w:lang w:eastAsia="en-GB"/>
        </w:rPr>
      </w:pPr>
      <w:r w:rsidRPr="00E81DFB">
        <w:rPr>
          <w:lang w:eastAsia="en-GB"/>
        </w:rPr>
        <w:t>Prompt:</w:t>
      </w:r>
    </w:p>
    <w:p w14:paraId="279F6C83" w14:textId="77777777" w:rsidR="00E81DFB" w:rsidRPr="00E81DFB" w:rsidRDefault="00E81DFB" w:rsidP="00E81DFB">
      <w:pPr>
        <w:pStyle w:val="ListParagraph"/>
        <w:numPr>
          <w:ilvl w:val="1"/>
          <w:numId w:val="11"/>
        </w:numPr>
        <w:rPr>
          <w:lang w:eastAsia="en-GB"/>
        </w:rPr>
      </w:pPr>
      <w:r w:rsidRPr="00E81DFB">
        <w:rPr>
          <w:lang w:eastAsia="en-GB"/>
        </w:rPr>
        <w:t>"Are you reviewing comms for legal exposure?"</w:t>
      </w:r>
    </w:p>
    <w:p w14:paraId="2A12A6F2" w14:textId="77777777" w:rsidR="00E81DFB" w:rsidRPr="00E81DFB" w:rsidRDefault="00E81DFB" w:rsidP="00E81DFB">
      <w:pPr>
        <w:pStyle w:val="ListParagraph"/>
        <w:numPr>
          <w:ilvl w:val="1"/>
          <w:numId w:val="11"/>
        </w:numPr>
        <w:rPr>
          <w:lang w:eastAsia="en-GB"/>
        </w:rPr>
      </w:pPr>
      <w:r w:rsidRPr="00E81DFB">
        <w:rPr>
          <w:lang w:eastAsia="en-GB"/>
        </w:rPr>
        <w:t>"Have you documented the insurer interaction and legal stance?"</w:t>
      </w:r>
    </w:p>
    <w:p w14:paraId="289B6516" w14:textId="77777777" w:rsidR="00E81DFB" w:rsidRPr="00E81DFB" w:rsidRDefault="00643199" w:rsidP="00E81DFB">
      <w:pPr>
        <w:spacing w:after="0" w:line="240" w:lineRule="auto"/>
        <w:rPr>
          <w:rFonts w:ascii="Times New Roman" w:eastAsia="Times New Roman" w:hAnsi="Times New Roman" w:cs="Times New Roman"/>
          <w:kern w:val="0"/>
          <w:lang w:eastAsia="en-GB"/>
          <w14:ligatures w14:val="none"/>
        </w:rPr>
      </w:pPr>
      <w:r w:rsidRPr="00643199">
        <w:rPr>
          <w:rFonts w:ascii="Times New Roman" w:eastAsia="Times New Roman" w:hAnsi="Times New Roman" w:cs="Times New Roman"/>
          <w:noProof/>
          <w:kern w:val="0"/>
          <w:lang w:eastAsia="en-GB"/>
        </w:rPr>
        <w:pict w14:anchorId="28624B88">
          <v:rect id="_x0000_i1029" alt="" style="width:451.3pt;height:.05pt;mso-width-percent:0;mso-height-percent:0;mso-width-percent:0;mso-height-percent:0" o:hralign="center" o:hrstd="t" o:hr="t" fillcolor="#a0a0a0" stroked="f"/>
        </w:pict>
      </w:r>
    </w:p>
    <w:p w14:paraId="6C81C84B" w14:textId="77777777" w:rsidR="00E81DFB" w:rsidRPr="00E81DFB" w:rsidRDefault="00E81DFB" w:rsidP="00E81DFB">
      <w:pPr>
        <w:pStyle w:val="Heading2"/>
        <w:rPr>
          <w:rFonts w:eastAsia="Times New Roman"/>
          <w:lang w:eastAsia="en-GB"/>
        </w:rPr>
      </w:pPr>
      <w:r w:rsidRPr="00E81DFB">
        <w:rPr>
          <w:rFonts w:eastAsia="Times New Roman"/>
          <w:lang w:eastAsia="en-GB"/>
        </w:rPr>
        <w:t>Legal Role Expectations</w:t>
      </w:r>
    </w:p>
    <w:p w14:paraId="49EDD424" w14:textId="77777777" w:rsidR="00E81DFB" w:rsidRPr="00E81DFB" w:rsidRDefault="00E81DFB" w:rsidP="00E81DFB">
      <w:pPr>
        <w:pStyle w:val="ListParagraph"/>
        <w:numPr>
          <w:ilvl w:val="0"/>
          <w:numId w:val="12"/>
        </w:numPr>
        <w:rPr>
          <w:lang w:eastAsia="en-GB"/>
        </w:rPr>
      </w:pPr>
      <w:r w:rsidRPr="00E81DFB">
        <w:rPr>
          <w:lang w:eastAsia="en-GB"/>
        </w:rPr>
        <w:t>Interpret policy clauses (e.g. 4.7)</w:t>
      </w:r>
    </w:p>
    <w:p w14:paraId="43F03C53" w14:textId="77777777" w:rsidR="00E81DFB" w:rsidRPr="00E81DFB" w:rsidRDefault="00E81DFB" w:rsidP="00E81DFB">
      <w:pPr>
        <w:pStyle w:val="ListParagraph"/>
        <w:numPr>
          <w:ilvl w:val="0"/>
          <w:numId w:val="12"/>
        </w:numPr>
        <w:rPr>
          <w:lang w:eastAsia="en-GB"/>
        </w:rPr>
      </w:pPr>
      <w:r w:rsidRPr="00E81DFB">
        <w:rPr>
          <w:lang w:eastAsia="en-GB"/>
        </w:rPr>
        <w:t>Provide legal position to Executive</w:t>
      </w:r>
    </w:p>
    <w:p w14:paraId="72470E6C" w14:textId="77777777" w:rsidR="00E81DFB" w:rsidRPr="00E81DFB" w:rsidRDefault="00E81DFB" w:rsidP="00E81DFB">
      <w:pPr>
        <w:pStyle w:val="ListParagraph"/>
        <w:numPr>
          <w:ilvl w:val="0"/>
          <w:numId w:val="12"/>
        </w:numPr>
        <w:rPr>
          <w:lang w:eastAsia="en-GB"/>
        </w:rPr>
      </w:pPr>
      <w:r w:rsidRPr="00E81DFB">
        <w:rPr>
          <w:lang w:eastAsia="en-GB"/>
        </w:rPr>
        <w:t>Ensure media response does not breach policy</w:t>
      </w:r>
    </w:p>
    <w:p w14:paraId="2B013002" w14:textId="77777777" w:rsidR="00E81DFB" w:rsidRPr="00E81DFB" w:rsidRDefault="00E81DFB" w:rsidP="00E81DFB">
      <w:pPr>
        <w:rPr>
          <w:lang w:eastAsia="en-GB"/>
        </w:rPr>
      </w:pPr>
      <w:r w:rsidRPr="00E81DFB">
        <w:rPr>
          <w:b/>
          <w:bCs/>
          <w:lang w:eastAsia="en-GB"/>
        </w:rPr>
        <w:t>Key Policy References:</w:t>
      </w:r>
    </w:p>
    <w:p w14:paraId="679B906B" w14:textId="77777777" w:rsidR="00E81DFB" w:rsidRPr="00E81DFB" w:rsidRDefault="00E81DFB" w:rsidP="00E81DFB">
      <w:pPr>
        <w:pStyle w:val="ListParagraph"/>
        <w:numPr>
          <w:ilvl w:val="0"/>
          <w:numId w:val="13"/>
        </w:numPr>
        <w:rPr>
          <w:lang w:eastAsia="en-GB"/>
        </w:rPr>
      </w:pPr>
      <w:r w:rsidRPr="00E81DFB">
        <w:rPr>
          <w:lang w:eastAsia="en-GB"/>
        </w:rPr>
        <w:t>Breach Disclosure Checklist – Step 3</w:t>
      </w:r>
    </w:p>
    <w:p w14:paraId="560054F4" w14:textId="77777777" w:rsidR="00E81DFB" w:rsidRPr="00E81DFB" w:rsidRDefault="00E81DFB" w:rsidP="00E81DFB">
      <w:pPr>
        <w:pStyle w:val="ListParagraph"/>
        <w:numPr>
          <w:ilvl w:val="0"/>
          <w:numId w:val="13"/>
        </w:numPr>
        <w:rPr>
          <w:lang w:eastAsia="en-GB"/>
        </w:rPr>
      </w:pPr>
      <w:r w:rsidRPr="00E81DFB">
        <w:rPr>
          <w:lang w:eastAsia="en-GB"/>
        </w:rPr>
        <w:t>Insurance Policy (Clause 4.7)</w:t>
      </w:r>
    </w:p>
    <w:p w14:paraId="65C7E6AF" w14:textId="77777777" w:rsidR="00E81DFB" w:rsidRPr="00E81DFB" w:rsidRDefault="00643199" w:rsidP="00E81DFB">
      <w:pPr>
        <w:spacing w:after="0" w:line="240" w:lineRule="auto"/>
        <w:rPr>
          <w:rFonts w:ascii="Times New Roman" w:eastAsia="Times New Roman" w:hAnsi="Times New Roman" w:cs="Times New Roman"/>
          <w:kern w:val="0"/>
          <w:lang w:eastAsia="en-GB"/>
          <w14:ligatures w14:val="none"/>
        </w:rPr>
      </w:pPr>
      <w:r w:rsidRPr="00643199">
        <w:rPr>
          <w:rFonts w:ascii="Times New Roman" w:eastAsia="Times New Roman" w:hAnsi="Times New Roman" w:cs="Times New Roman"/>
          <w:noProof/>
          <w:kern w:val="0"/>
          <w:lang w:eastAsia="en-GB"/>
        </w:rPr>
        <w:pict w14:anchorId="5DF878D2">
          <v:rect id="_x0000_i1028" alt="" style="width:451.3pt;height:.05pt;mso-width-percent:0;mso-height-percent:0;mso-width-percent:0;mso-height-percent:0" o:hralign="center" o:hrstd="t" o:hr="t" fillcolor="#a0a0a0" stroked="f"/>
        </w:pict>
      </w:r>
    </w:p>
    <w:p w14:paraId="40E9C3CE" w14:textId="77777777" w:rsidR="00E81DFB" w:rsidRPr="00E81DFB" w:rsidRDefault="00E81DFB" w:rsidP="00E81DFB">
      <w:pPr>
        <w:pStyle w:val="Heading2"/>
        <w:rPr>
          <w:rFonts w:eastAsia="Times New Roman"/>
          <w:lang w:eastAsia="en-GB"/>
        </w:rPr>
      </w:pPr>
      <w:r w:rsidRPr="00E81DFB">
        <w:rPr>
          <w:rFonts w:eastAsia="Times New Roman"/>
          <w:lang w:eastAsia="en-GB"/>
        </w:rPr>
        <w:t>Legal Decision Point – Phase 2</w:t>
      </w:r>
    </w:p>
    <w:p w14:paraId="630995D1" w14:textId="77777777" w:rsidR="00E81DFB" w:rsidRPr="00E81DFB" w:rsidRDefault="00E81DFB" w:rsidP="00E81DFB">
      <w:pPr>
        <w:rPr>
          <w:b/>
          <w:bCs/>
          <w:lang w:eastAsia="en-GB"/>
        </w:rPr>
      </w:pPr>
      <w:r w:rsidRPr="00E81DFB">
        <w:rPr>
          <w:b/>
          <w:bCs/>
          <w:lang w:eastAsia="en-GB"/>
        </w:rPr>
        <w:t>Decision: Confirm Insurer Breach Notification Required?</w:t>
      </w:r>
    </w:p>
    <w:tbl>
      <w:tblPr>
        <w:tblStyle w:val="TableGrid"/>
        <w:tblW w:w="0" w:type="auto"/>
        <w:tblLook w:val="04A0" w:firstRow="1" w:lastRow="0" w:firstColumn="1" w:lastColumn="0" w:noHBand="0" w:noVBand="1"/>
      </w:tblPr>
      <w:tblGrid>
        <w:gridCol w:w="3356"/>
        <w:gridCol w:w="2004"/>
        <w:gridCol w:w="2805"/>
        <w:gridCol w:w="851"/>
      </w:tblGrid>
      <w:tr w:rsidR="00E81DFB" w:rsidRPr="00E81DFB" w14:paraId="5B828EC7" w14:textId="77777777" w:rsidTr="00E81DFB">
        <w:tc>
          <w:tcPr>
            <w:tcW w:w="0" w:type="auto"/>
            <w:hideMark/>
          </w:tcPr>
          <w:p w14:paraId="01C566EB" w14:textId="77777777" w:rsidR="00E81DFB" w:rsidRPr="00E81DFB" w:rsidRDefault="00E81DFB" w:rsidP="00E81DFB">
            <w:pPr>
              <w:rPr>
                <w:b/>
                <w:bCs/>
                <w:lang w:eastAsia="en-GB"/>
              </w:rPr>
            </w:pPr>
            <w:r w:rsidRPr="00E81DFB">
              <w:rPr>
                <w:b/>
                <w:bCs/>
                <w:lang w:eastAsia="en-GB"/>
              </w:rPr>
              <w:t>Option</w:t>
            </w:r>
          </w:p>
        </w:tc>
        <w:tc>
          <w:tcPr>
            <w:tcW w:w="0" w:type="auto"/>
            <w:hideMark/>
          </w:tcPr>
          <w:p w14:paraId="0D09FFBE" w14:textId="77777777" w:rsidR="00E81DFB" w:rsidRPr="00E81DFB" w:rsidRDefault="00E81DFB" w:rsidP="00E81DFB">
            <w:pPr>
              <w:rPr>
                <w:b/>
                <w:bCs/>
                <w:lang w:eastAsia="en-GB"/>
              </w:rPr>
            </w:pPr>
            <w:r w:rsidRPr="00E81DFB">
              <w:rPr>
                <w:b/>
                <w:bCs/>
                <w:lang w:eastAsia="en-GB"/>
              </w:rPr>
              <w:t>Description</w:t>
            </w:r>
          </w:p>
        </w:tc>
        <w:tc>
          <w:tcPr>
            <w:tcW w:w="0" w:type="auto"/>
            <w:hideMark/>
          </w:tcPr>
          <w:p w14:paraId="53A4E29B" w14:textId="77777777" w:rsidR="00E81DFB" w:rsidRPr="00E81DFB" w:rsidRDefault="00E81DFB" w:rsidP="00E81DFB">
            <w:pPr>
              <w:rPr>
                <w:b/>
                <w:bCs/>
                <w:lang w:eastAsia="en-GB"/>
              </w:rPr>
            </w:pPr>
            <w:r w:rsidRPr="00E81DFB">
              <w:rPr>
                <w:b/>
                <w:bCs/>
                <w:lang w:eastAsia="en-GB"/>
              </w:rPr>
              <w:t>Implication</w:t>
            </w:r>
          </w:p>
        </w:tc>
        <w:tc>
          <w:tcPr>
            <w:tcW w:w="0" w:type="auto"/>
            <w:hideMark/>
          </w:tcPr>
          <w:p w14:paraId="7796492F" w14:textId="77777777" w:rsidR="00E81DFB" w:rsidRPr="00E81DFB" w:rsidRDefault="00E81DFB" w:rsidP="00E81DFB">
            <w:pPr>
              <w:rPr>
                <w:b/>
                <w:bCs/>
                <w:lang w:eastAsia="en-GB"/>
              </w:rPr>
            </w:pPr>
            <w:r w:rsidRPr="00E81DFB">
              <w:rPr>
                <w:b/>
                <w:bCs/>
                <w:lang w:eastAsia="en-GB"/>
              </w:rPr>
              <w:t>Score</w:t>
            </w:r>
          </w:p>
        </w:tc>
      </w:tr>
      <w:tr w:rsidR="00E81DFB" w:rsidRPr="00E81DFB" w14:paraId="6D1827D8" w14:textId="77777777" w:rsidTr="00E81DFB">
        <w:tc>
          <w:tcPr>
            <w:tcW w:w="0" w:type="auto"/>
            <w:hideMark/>
          </w:tcPr>
          <w:p w14:paraId="3AAC4820" w14:textId="77777777" w:rsidR="00E81DFB" w:rsidRPr="00E81DFB" w:rsidRDefault="00E81DFB" w:rsidP="00E81DFB">
            <w:pPr>
              <w:rPr>
                <w:lang w:eastAsia="en-GB"/>
              </w:rPr>
            </w:pPr>
            <w:r w:rsidRPr="00E81DFB">
              <w:rPr>
                <w:rFonts w:ascii="Apple Color Emoji" w:hAnsi="Apple Color Emoji" w:cs="Apple Color Emoji"/>
                <w:lang w:eastAsia="en-GB"/>
              </w:rPr>
              <w:t>✅</w:t>
            </w:r>
            <w:r w:rsidRPr="00E81DFB">
              <w:rPr>
                <w:lang w:eastAsia="en-GB"/>
              </w:rPr>
              <w:t xml:space="preserve"> Advise Executive to escalate and notify insurer</w:t>
            </w:r>
          </w:p>
        </w:tc>
        <w:tc>
          <w:tcPr>
            <w:tcW w:w="0" w:type="auto"/>
            <w:hideMark/>
          </w:tcPr>
          <w:p w14:paraId="7E57D9AD" w14:textId="77777777" w:rsidR="00E81DFB" w:rsidRPr="00E81DFB" w:rsidRDefault="00E81DFB" w:rsidP="00E81DFB">
            <w:pPr>
              <w:rPr>
                <w:lang w:eastAsia="en-GB"/>
              </w:rPr>
            </w:pPr>
            <w:r w:rsidRPr="00E81DFB">
              <w:rPr>
                <w:lang w:eastAsia="en-GB"/>
              </w:rPr>
              <w:t>Proactive compliance</w:t>
            </w:r>
          </w:p>
        </w:tc>
        <w:tc>
          <w:tcPr>
            <w:tcW w:w="0" w:type="auto"/>
            <w:hideMark/>
          </w:tcPr>
          <w:p w14:paraId="0B46AAD3" w14:textId="77777777" w:rsidR="00E81DFB" w:rsidRPr="00E81DFB" w:rsidRDefault="00E81DFB" w:rsidP="00E81DFB">
            <w:pPr>
              <w:rPr>
                <w:lang w:eastAsia="en-GB"/>
              </w:rPr>
            </w:pPr>
            <w:r w:rsidRPr="00E81DFB">
              <w:rPr>
                <w:lang w:eastAsia="en-GB"/>
              </w:rPr>
              <w:t>Protects liability and aligns with clause</w:t>
            </w:r>
          </w:p>
        </w:tc>
        <w:tc>
          <w:tcPr>
            <w:tcW w:w="0" w:type="auto"/>
            <w:hideMark/>
          </w:tcPr>
          <w:p w14:paraId="31142690" w14:textId="77777777" w:rsidR="00E81DFB" w:rsidRPr="00E81DFB" w:rsidRDefault="00E81DFB" w:rsidP="00E81DFB">
            <w:pPr>
              <w:rPr>
                <w:lang w:eastAsia="en-GB"/>
              </w:rPr>
            </w:pPr>
            <w:r w:rsidRPr="00E81DFB">
              <w:rPr>
                <w:lang w:eastAsia="en-GB"/>
              </w:rPr>
              <w:t>+8</w:t>
            </w:r>
          </w:p>
        </w:tc>
      </w:tr>
      <w:tr w:rsidR="00E81DFB" w:rsidRPr="00E81DFB" w14:paraId="5185C5AB" w14:textId="77777777" w:rsidTr="00E81DFB">
        <w:tc>
          <w:tcPr>
            <w:tcW w:w="0" w:type="auto"/>
            <w:hideMark/>
          </w:tcPr>
          <w:p w14:paraId="52BD78E3" w14:textId="77777777" w:rsidR="00E81DFB" w:rsidRPr="00E81DFB" w:rsidRDefault="00E81DFB" w:rsidP="00E81DFB">
            <w:pPr>
              <w:rPr>
                <w:lang w:eastAsia="en-GB"/>
              </w:rPr>
            </w:pPr>
            <w:r w:rsidRPr="00E81DFB">
              <w:rPr>
                <w:rFonts w:ascii="Apple Color Emoji" w:hAnsi="Apple Color Emoji" w:cs="Apple Color Emoji"/>
                <w:lang w:eastAsia="en-GB"/>
              </w:rPr>
              <w:t>⚠️</w:t>
            </w:r>
            <w:r w:rsidRPr="00E81DFB">
              <w:rPr>
                <w:lang w:eastAsia="en-GB"/>
              </w:rPr>
              <w:t xml:space="preserve"> Delay pending review</w:t>
            </w:r>
          </w:p>
        </w:tc>
        <w:tc>
          <w:tcPr>
            <w:tcW w:w="0" w:type="auto"/>
            <w:hideMark/>
          </w:tcPr>
          <w:p w14:paraId="49D37A33" w14:textId="77777777" w:rsidR="00E81DFB" w:rsidRPr="00E81DFB" w:rsidRDefault="00E81DFB" w:rsidP="00E81DFB">
            <w:pPr>
              <w:rPr>
                <w:lang w:eastAsia="en-GB"/>
              </w:rPr>
            </w:pPr>
            <w:r w:rsidRPr="00E81DFB">
              <w:rPr>
                <w:lang w:eastAsia="en-GB"/>
              </w:rPr>
              <w:t>Conservative</w:t>
            </w:r>
          </w:p>
        </w:tc>
        <w:tc>
          <w:tcPr>
            <w:tcW w:w="0" w:type="auto"/>
            <w:hideMark/>
          </w:tcPr>
          <w:p w14:paraId="5103D948" w14:textId="77777777" w:rsidR="00E81DFB" w:rsidRPr="00E81DFB" w:rsidRDefault="00E81DFB" w:rsidP="00E81DFB">
            <w:pPr>
              <w:rPr>
                <w:lang w:eastAsia="en-GB"/>
              </w:rPr>
            </w:pPr>
            <w:r w:rsidRPr="00E81DFB">
              <w:rPr>
                <w:lang w:eastAsia="en-GB"/>
              </w:rPr>
              <w:t>Allows deeper review but risks timing</w:t>
            </w:r>
          </w:p>
        </w:tc>
        <w:tc>
          <w:tcPr>
            <w:tcW w:w="0" w:type="auto"/>
            <w:hideMark/>
          </w:tcPr>
          <w:p w14:paraId="1BB3886F" w14:textId="77777777" w:rsidR="00E81DFB" w:rsidRPr="00E81DFB" w:rsidRDefault="00E81DFB" w:rsidP="00E81DFB">
            <w:pPr>
              <w:rPr>
                <w:lang w:eastAsia="en-GB"/>
              </w:rPr>
            </w:pPr>
            <w:r w:rsidRPr="00E81DFB">
              <w:rPr>
                <w:lang w:eastAsia="en-GB"/>
              </w:rPr>
              <w:t>+2</w:t>
            </w:r>
          </w:p>
        </w:tc>
      </w:tr>
      <w:tr w:rsidR="00E81DFB" w:rsidRPr="00E81DFB" w14:paraId="4DD988D6" w14:textId="77777777" w:rsidTr="00E81DFB">
        <w:tc>
          <w:tcPr>
            <w:tcW w:w="0" w:type="auto"/>
            <w:hideMark/>
          </w:tcPr>
          <w:p w14:paraId="13FD0591" w14:textId="77777777" w:rsidR="00E81DFB" w:rsidRPr="00E81DFB" w:rsidRDefault="00E81DFB" w:rsidP="00E81DFB">
            <w:pPr>
              <w:rPr>
                <w:lang w:eastAsia="en-GB"/>
              </w:rPr>
            </w:pPr>
            <w:r w:rsidRPr="00E81DFB">
              <w:rPr>
                <w:rFonts w:ascii="Apple Color Emoji" w:hAnsi="Apple Color Emoji" w:cs="Apple Color Emoji"/>
                <w:lang w:eastAsia="en-GB"/>
              </w:rPr>
              <w:t>❌</w:t>
            </w:r>
            <w:r w:rsidRPr="00E81DFB">
              <w:rPr>
                <w:lang w:eastAsia="en-GB"/>
              </w:rPr>
              <w:t xml:space="preserve"> Recommend no breach logged</w:t>
            </w:r>
          </w:p>
        </w:tc>
        <w:tc>
          <w:tcPr>
            <w:tcW w:w="0" w:type="auto"/>
            <w:hideMark/>
          </w:tcPr>
          <w:p w14:paraId="6CCB5A59" w14:textId="77777777" w:rsidR="00E81DFB" w:rsidRPr="00E81DFB" w:rsidRDefault="00E81DFB" w:rsidP="00E81DFB">
            <w:pPr>
              <w:rPr>
                <w:lang w:eastAsia="en-GB"/>
              </w:rPr>
            </w:pPr>
            <w:r w:rsidRPr="00E81DFB">
              <w:rPr>
                <w:lang w:eastAsia="en-GB"/>
              </w:rPr>
              <w:t>Risky</w:t>
            </w:r>
          </w:p>
        </w:tc>
        <w:tc>
          <w:tcPr>
            <w:tcW w:w="0" w:type="auto"/>
            <w:hideMark/>
          </w:tcPr>
          <w:p w14:paraId="5055FDE5" w14:textId="77777777" w:rsidR="00E81DFB" w:rsidRPr="00E81DFB" w:rsidRDefault="00E81DFB" w:rsidP="00E81DFB">
            <w:pPr>
              <w:rPr>
                <w:lang w:eastAsia="en-GB"/>
              </w:rPr>
            </w:pPr>
            <w:r w:rsidRPr="00E81DFB">
              <w:rPr>
                <w:lang w:eastAsia="en-GB"/>
              </w:rPr>
              <w:t>Exposure to policy exclusion or dispute</w:t>
            </w:r>
          </w:p>
        </w:tc>
        <w:tc>
          <w:tcPr>
            <w:tcW w:w="0" w:type="auto"/>
            <w:hideMark/>
          </w:tcPr>
          <w:p w14:paraId="0DFA13E2" w14:textId="77777777" w:rsidR="00E81DFB" w:rsidRPr="00E81DFB" w:rsidRDefault="00E81DFB" w:rsidP="00E81DFB">
            <w:pPr>
              <w:rPr>
                <w:lang w:eastAsia="en-GB"/>
              </w:rPr>
            </w:pPr>
            <w:r w:rsidRPr="00E81DFB">
              <w:rPr>
                <w:lang w:eastAsia="en-GB"/>
              </w:rPr>
              <w:t>-6</w:t>
            </w:r>
          </w:p>
        </w:tc>
      </w:tr>
    </w:tbl>
    <w:p w14:paraId="2D635B60" w14:textId="77777777" w:rsidR="00E81DFB" w:rsidRPr="00E81DFB" w:rsidRDefault="00643199" w:rsidP="00E81DFB">
      <w:pPr>
        <w:spacing w:after="0" w:line="240" w:lineRule="auto"/>
        <w:rPr>
          <w:rFonts w:ascii="Times New Roman" w:eastAsia="Times New Roman" w:hAnsi="Times New Roman" w:cs="Times New Roman"/>
          <w:kern w:val="0"/>
          <w:lang w:eastAsia="en-GB"/>
          <w14:ligatures w14:val="none"/>
        </w:rPr>
      </w:pPr>
      <w:r w:rsidRPr="00643199">
        <w:rPr>
          <w:rFonts w:ascii="Times New Roman" w:eastAsia="Times New Roman" w:hAnsi="Times New Roman" w:cs="Times New Roman"/>
          <w:noProof/>
          <w:kern w:val="0"/>
          <w:lang w:eastAsia="en-GB"/>
        </w:rPr>
        <w:pict w14:anchorId="203FF705">
          <v:rect id="_x0000_i1027" alt="" style="width:451.3pt;height:.05pt;mso-width-percent:0;mso-height-percent:0;mso-width-percent:0;mso-height-percent:0" o:hralign="center" o:hrstd="t" o:hr="t" fillcolor="#a0a0a0" stroked="f"/>
        </w:pict>
      </w:r>
    </w:p>
    <w:p w14:paraId="57B53F5A" w14:textId="77777777" w:rsidR="00E81DFB" w:rsidRPr="00E81DFB" w:rsidRDefault="00E81DFB" w:rsidP="00E81DFB">
      <w:pPr>
        <w:pStyle w:val="Heading2"/>
        <w:rPr>
          <w:rFonts w:eastAsia="Times New Roman"/>
          <w:lang w:eastAsia="en-GB"/>
        </w:rPr>
      </w:pPr>
      <w:r w:rsidRPr="00E81DFB">
        <w:rPr>
          <w:rFonts w:eastAsia="Times New Roman"/>
          <w:lang w:eastAsia="en-GB"/>
        </w:rPr>
        <w:t>End-of-Phase Checkpoint Prompt</w:t>
      </w:r>
    </w:p>
    <w:p w14:paraId="5F4C327D" w14:textId="77777777" w:rsidR="00E81DFB" w:rsidRPr="00E81DFB" w:rsidRDefault="00E81DFB" w:rsidP="00E81DFB">
      <w:pPr>
        <w:rPr>
          <w:lang w:eastAsia="en-GB"/>
        </w:rPr>
      </w:pPr>
      <w:r w:rsidRPr="00E81DFB">
        <w:rPr>
          <w:lang w:eastAsia="en-GB"/>
        </w:rPr>
        <w:t>At or near </w:t>
      </w:r>
      <w:r w:rsidRPr="00E81DFB">
        <w:rPr>
          <w:b/>
          <w:bCs/>
          <w:lang w:eastAsia="en-GB"/>
        </w:rPr>
        <w:t>T+60</w:t>
      </w:r>
      <w:r w:rsidRPr="00E81DFB">
        <w:rPr>
          <w:lang w:eastAsia="en-GB"/>
        </w:rPr>
        <w:t>, facilitator should ask:</w:t>
      </w:r>
    </w:p>
    <w:p w14:paraId="0939DA9A" w14:textId="77777777" w:rsidR="00E81DFB" w:rsidRPr="00E81DFB" w:rsidRDefault="00E81DFB" w:rsidP="00E81DFB">
      <w:pPr>
        <w:rPr>
          <w:lang w:eastAsia="en-GB"/>
        </w:rPr>
      </w:pPr>
      <w:r w:rsidRPr="00E81DFB">
        <w:rPr>
          <w:lang w:eastAsia="en-GB"/>
        </w:rPr>
        <w:t>"Legal team — have you advised on insurer notification, and reviewed any media messages? What is your final position on legal risk exposure?"</w:t>
      </w:r>
    </w:p>
    <w:p w14:paraId="0B83FCB9" w14:textId="77777777" w:rsidR="00E81DFB" w:rsidRPr="00E81DFB" w:rsidRDefault="00E81DFB" w:rsidP="00E81DFB">
      <w:pPr>
        <w:rPr>
          <w:lang w:eastAsia="en-GB"/>
        </w:rPr>
      </w:pPr>
      <w:r w:rsidRPr="00E81DFB">
        <w:rPr>
          <w:lang w:eastAsia="en-GB"/>
        </w:rPr>
        <w:lastRenderedPageBreak/>
        <w:t>Ensure their recommendation is relayed to Executive and recorded.</w:t>
      </w:r>
    </w:p>
    <w:p w14:paraId="6182F037" w14:textId="77777777" w:rsidR="00E81DFB" w:rsidRPr="00E81DFB" w:rsidRDefault="00643199" w:rsidP="00E81DFB">
      <w:pPr>
        <w:spacing w:after="0" w:line="240" w:lineRule="auto"/>
        <w:rPr>
          <w:rFonts w:ascii="Times New Roman" w:eastAsia="Times New Roman" w:hAnsi="Times New Roman" w:cs="Times New Roman"/>
          <w:kern w:val="0"/>
          <w:lang w:eastAsia="en-GB"/>
          <w14:ligatures w14:val="none"/>
        </w:rPr>
      </w:pPr>
      <w:r w:rsidRPr="00643199">
        <w:rPr>
          <w:rFonts w:ascii="Times New Roman" w:eastAsia="Times New Roman" w:hAnsi="Times New Roman" w:cs="Times New Roman"/>
          <w:noProof/>
          <w:kern w:val="0"/>
          <w:lang w:eastAsia="en-GB"/>
        </w:rPr>
        <w:pict w14:anchorId="50F42F6A">
          <v:rect id="_x0000_i1026" alt="" style="width:451.3pt;height:.05pt;mso-width-percent:0;mso-height-percent:0;mso-width-percent:0;mso-height-percent:0" o:hralign="center" o:hrstd="t" o:hr="t" fillcolor="#a0a0a0" stroked="f"/>
        </w:pict>
      </w:r>
    </w:p>
    <w:p w14:paraId="774651DB" w14:textId="77777777" w:rsidR="00E81DFB" w:rsidRPr="00E81DFB" w:rsidRDefault="00E81DFB" w:rsidP="00E81DFB">
      <w:pPr>
        <w:pStyle w:val="Heading2"/>
        <w:rPr>
          <w:rFonts w:eastAsia="Times New Roman"/>
          <w:lang w:eastAsia="en-GB"/>
        </w:rPr>
      </w:pPr>
      <w:r w:rsidRPr="00E81DFB">
        <w:rPr>
          <w:rFonts w:eastAsia="Times New Roman"/>
          <w:lang w:eastAsia="en-GB"/>
        </w:rPr>
        <w:t>Tip for Facilitator</w:t>
      </w:r>
    </w:p>
    <w:p w14:paraId="5FBF43A1" w14:textId="77777777" w:rsidR="00E81DFB" w:rsidRPr="00E81DFB" w:rsidRDefault="00E81DFB" w:rsidP="00E81DFB">
      <w:pPr>
        <w:rPr>
          <w:lang w:eastAsia="en-GB"/>
        </w:rPr>
      </w:pPr>
      <w:r w:rsidRPr="00E81DFB">
        <w:rPr>
          <w:lang w:eastAsia="en-GB"/>
        </w:rPr>
        <w:t>If Legal is non-committal:</w:t>
      </w:r>
    </w:p>
    <w:p w14:paraId="4792681B" w14:textId="77777777" w:rsidR="00E81DFB" w:rsidRPr="00E81DFB" w:rsidRDefault="00E81DFB" w:rsidP="00E81DFB">
      <w:pPr>
        <w:pStyle w:val="ListParagraph"/>
        <w:numPr>
          <w:ilvl w:val="0"/>
          <w:numId w:val="14"/>
        </w:numPr>
        <w:rPr>
          <w:lang w:eastAsia="en-GB"/>
        </w:rPr>
      </w:pPr>
      <w:proofErr w:type="gramStart"/>
      <w:r w:rsidRPr="00E81DFB">
        <w:rPr>
          <w:lang w:eastAsia="en-GB"/>
        </w:rPr>
        <w:t>Refer back</w:t>
      </w:r>
      <w:proofErr w:type="gramEnd"/>
      <w:r w:rsidRPr="00E81DFB">
        <w:rPr>
          <w:lang w:eastAsia="en-GB"/>
        </w:rPr>
        <w:t xml:space="preserve"> to INJ005C (insurer request)</w:t>
      </w:r>
    </w:p>
    <w:p w14:paraId="56B0ADDF" w14:textId="77777777" w:rsidR="00E81DFB" w:rsidRPr="00E81DFB" w:rsidRDefault="00E81DFB" w:rsidP="00E81DFB">
      <w:pPr>
        <w:pStyle w:val="ListParagraph"/>
        <w:numPr>
          <w:ilvl w:val="0"/>
          <w:numId w:val="14"/>
        </w:numPr>
        <w:rPr>
          <w:lang w:eastAsia="en-GB"/>
        </w:rPr>
      </w:pPr>
      <w:r w:rsidRPr="00E81DFB">
        <w:rPr>
          <w:lang w:eastAsia="en-GB"/>
        </w:rPr>
        <w:t>Encourage review of Clause 4.7 with actual wording</w:t>
      </w:r>
    </w:p>
    <w:p w14:paraId="530B2A96" w14:textId="77777777" w:rsidR="00E81DFB" w:rsidRPr="00E81DFB" w:rsidRDefault="00E81DFB" w:rsidP="00E81DFB">
      <w:pPr>
        <w:pStyle w:val="ListParagraph"/>
        <w:numPr>
          <w:ilvl w:val="0"/>
          <w:numId w:val="14"/>
        </w:numPr>
        <w:rPr>
          <w:lang w:eastAsia="en-GB"/>
        </w:rPr>
      </w:pPr>
      <w:r w:rsidRPr="00E81DFB">
        <w:rPr>
          <w:lang w:eastAsia="en-GB"/>
        </w:rPr>
        <w:t>Ask if they’ve documented their advice for audit</w:t>
      </w:r>
    </w:p>
    <w:p w14:paraId="6E6DAFE1" w14:textId="77777777" w:rsidR="00E81DFB" w:rsidRPr="00E81DFB" w:rsidRDefault="00643199" w:rsidP="00E81DFB">
      <w:pPr>
        <w:spacing w:after="0" w:line="240" w:lineRule="auto"/>
        <w:rPr>
          <w:rFonts w:ascii="Times New Roman" w:eastAsia="Times New Roman" w:hAnsi="Times New Roman" w:cs="Times New Roman"/>
          <w:kern w:val="0"/>
          <w:lang w:eastAsia="en-GB"/>
          <w14:ligatures w14:val="none"/>
        </w:rPr>
      </w:pPr>
      <w:r w:rsidRPr="00643199">
        <w:rPr>
          <w:rFonts w:ascii="Times New Roman" w:eastAsia="Times New Roman" w:hAnsi="Times New Roman" w:cs="Times New Roman"/>
          <w:noProof/>
          <w:kern w:val="0"/>
          <w:lang w:eastAsia="en-GB"/>
        </w:rPr>
        <w:pict w14:anchorId="42CBE2FA">
          <v:rect id="_x0000_i1025" alt="" style="width:451.3pt;height:.05pt;mso-width-percent:0;mso-height-percent:0;mso-width-percent:0;mso-height-percent:0" o:hralign="center" o:hrstd="t" o:hr="t" fillcolor="#a0a0a0" stroked="f"/>
        </w:pict>
      </w:r>
    </w:p>
    <w:p w14:paraId="01014074" w14:textId="77777777" w:rsidR="00E81DFB" w:rsidRPr="00E81DFB" w:rsidRDefault="00E81DFB" w:rsidP="00E81DFB">
      <w:pPr>
        <w:pStyle w:val="Heading4"/>
        <w:rPr>
          <w:rFonts w:eastAsia="Times New Roman"/>
          <w:lang w:eastAsia="en-GB"/>
        </w:rPr>
      </w:pPr>
      <w:r w:rsidRPr="00E81DFB">
        <w:rPr>
          <w:rFonts w:eastAsia="Times New Roman"/>
          <w:lang w:eastAsia="en-GB"/>
        </w:rPr>
        <w:t>End of Phase 2 – Legal / Compliance Team Facilitator Guide</w:t>
      </w:r>
    </w:p>
    <w:p w14:paraId="16386CCA" w14:textId="77777777" w:rsidR="00605B95" w:rsidRDefault="00605B95"/>
    <w:sectPr w:rsidR="0060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6275"/>
    <w:multiLevelType w:val="multilevel"/>
    <w:tmpl w:val="C71C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65D6A"/>
    <w:multiLevelType w:val="hybridMultilevel"/>
    <w:tmpl w:val="058C3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040F17"/>
    <w:multiLevelType w:val="multilevel"/>
    <w:tmpl w:val="15C6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1252F"/>
    <w:multiLevelType w:val="hybridMultilevel"/>
    <w:tmpl w:val="712E8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F5361E"/>
    <w:multiLevelType w:val="hybridMultilevel"/>
    <w:tmpl w:val="B3E62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A0543"/>
    <w:multiLevelType w:val="multilevel"/>
    <w:tmpl w:val="0D00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35655"/>
    <w:multiLevelType w:val="hybridMultilevel"/>
    <w:tmpl w:val="851AA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EC1513"/>
    <w:multiLevelType w:val="hybridMultilevel"/>
    <w:tmpl w:val="3FF40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FC7605"/>
    <w:multiLevelType w:val="multilevel"/>
    <w:tmpl w:val="FD34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E28CC"/>
    <w:multiLevelType w:val="multilevel"/>
    <w:tmpl w:val="AA6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94136"/>
    <w:multiLevelType w:val="hybridMultilevel"/>
    <w:tmpl w:val="F51E0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3F78D9"/>
    <w:multiLevelType w:val="multilevel"/>
    <w:tmpl w:val="BA4C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936AC"/>
    <w:multiLevelType w:val="hybridMultilevel"/>
    <w:tmpl w:val="5C1CF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33187B"/>
    <w:multiLevelType w:val="multilevel"/>
    <w:tmpl w:val="A97EB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144845">
    <w:abstractNumId w:val="2"/>
  </w:num>
  <w:num w:numId="2" w16cid:durableId="1175877648">
    <w:abstractNumId w:val="13"/>
  </w:num>
  <w:num w:numId="3" w16cid:durableId="810102790">
    <w:abstractNumId w:val="8"/>
  </w:num>
  <w:num w:numId="4" w16cid:durableId="1678843597">
    <w:abstractNumId w:val="0"/>
  </w:num>
  <w:num w:numId="5" w16cid:durableId="1599944936">
    <w:abstractNumId w:val="9"/>
  </w:num>
  <w:num w:numId="6" w16cid:durableId="1365592767">
    <w:abstractNumId w:val="5"/>
  </w:num>
  <w:num w:numId="7" w16cid:durableId="2116321225">
    <w:abstractNumId w:val="11"/>
  </w:num>
  <w:num w:numId="8" w16cid:durableId="1072627991">
    <w:abstractNumId w:val="10"/>
  </w:num>
  <w:num w:numId="9" w16cid:durableId="630475023">
    <w:abstractNumId w:val="12"/>
  </w:num>
  <w:num w:numId="10" w16cid:durableId="1287421865">
    <w:abstractNumId w:val="4"/>
  </w:num>
  <w:num w:numId="11" w16cid:durableId="1544824783">
    <w:abstractNumId w:val="7"/>
  </w:num>
  <w:num w:numId="12" w16cid:durableId="1105807609">
    <w:abstractNumId w:val="3"/>
  </w:num>
  <w:num w:numId="13" w16cid:durableId="1321276579">
    <w:abstractNumId w:val="6"/>
  </w:num>
  <w:num w:numId="14" w16cid:durableId="449083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FB"/>
    <w:rsid w:val="001247A3"/>
    <w:rsid w:val="00605B95"/>
    <w:rsid w:val="00643199"/>
    <w:rsid w:val="00BB5E10"/>
    <w:rsid w:val="00E81D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A949"/>
  <w15:chartTrackingRefBased/>
  <w15:docId w15:val="{EA4417D5-CA85-1747-B386-71C2D53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1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1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81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1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1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1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DFB"/>
    <w:rPr>
      <w:rFonts w:eastAsiaTheme="majorEastAsia" w:cstheme="majorBidi"/>
      <w:color w:val="272727" w:themeColor="text1" w:themeTint="D8"/>
    </w:rPr>
  </w:style>
  <w:style w:type="paragraph" w:styleId="Title">
    <w:name w:val="Title"/>
    <w:basedOn w:val="Normal"/>
    <w:next w:val="Normal"/>
    <w:link w:val="TitleChar"/>
    <w:uiPriority w:val="10"/>
    <w:qFormat/>
    <w:rsid w:val="00E81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DFB"/>
    <w:pPr>
      <w:spacing w:before="160"/>
      <w:jc w:val="center"/>
    </w:pPr>
    <w:rPr>
      <w:i/>
      <w:iCs/>
      <w:color w:val="404040" w:themeColor="text1" w:themeTint="BF"/>
    </w:rPr>
  </w:style>
  <w:style w:type="character" w:customStyle="1" w:styleId="QuoteChar">
    <w:name w:val="Quote Char"/>
    <w:basedOn w:val="DefaultParagraphFont"/>
    <w:link w:val="Quote"/>
    <w:uiPriority w:val="29"/>
    <w:rsid w:val="00E81DFB"/>
    <w:rPr>
      <w:i/>
      <w:iCs/>
      <w:color w:val="404040" w:themeColor="text1" w:themeTint="BF"/>
    </w:rPr>
  </w:style>
  <w:style w:type="paragraph" w:styleId="ListParagraph">
    <w:name w:val="List Paragraph"/>
    <w:basedOn w:val="Normal"/>
    <w:uiPriority w:val="34"/>
    <w:qFormat/>
    <w:rsid w:val="00E81DFB"/>
    <w:pPr>
      <w:ind w:left="720"/>
      <w:contextualSpacing/>
    </w:pPr>
  </w:style>
  <w:style w:type="character" w:styleId="IntenseEmphasis">
    <w:name w:val="Intense Emphasis"/>
    <w:basedOn w:val="DefaultParagraphFont"/>
    <w:uiPriority w:val="21"/>
    <w:qFormat/>
    <w:rsid w:val="00E81DFB"/>
    <w:rPr>
      <w:i/>
      <w:iCs/>
      <w:color w:val="0F4761" w:themeColor="accent1" w:themeShade="BF"/>
    </w:rPr>
  </w:style>
  <w:style w:type="paragraph" w:styleId="IntenseQuote">
    <w:name w:val="Intense Quote"/>
    <w:basedOn w:val="Normal"/>
    <w:next w:val="Normal"/>
    <w:link w:val="IntenseQuoteChar"/>
    <w:uiPriority w:val="30"/>
    <w:qFormat/>
    <w:rsid w:val="00E81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DFB"/>
    <w:rPr>
      <w:i/>
      <w:iCs/>
      <w:color w:val="0F4761" w:themeColor="accent1" w:themeShade="BF"/>
    </w:rPr>
  </w:style>
  <w:style w:type="character" w:styleId="IntenseReference">
    <w:name w:val="Intense Reference"/>
    <w:basedOn w:val="DefaultParagraphFont"/>
    <w:uiPriority w:val="32"/>
    <w:qFormat/>
    <w:rsid w:val="00E81DFB"/>
    <w:rPr>
      <w:b/>
      <w:bCs/>
      <w:smallCaps/>
      <w:color w:val="0F4761" w:themeColor="accent1" w:themeShade="BF"/>
      <w:spacing w:val="5"/>
    </w:rPr>
  </w:style>
  <w:style w:type="paragraph" w:styleId="NormalWeb">
    <w:name w:val="Normal (Web)"/>
    <w:basedOn w:val="Normal"/>
    <w:uiPriority w:val="99"/>
    <w:semiHidden/>
    <w:unhideWhenUsed/>
    <w:rsid w:val="00E81DF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81DFB"/>
    <w:rPr>
      <w:b/>
      <w:bCs/>
    </w:rPr>
  </w:style>
  <w:style w:type="character" w:customStyle="1" w:styleId="apple-converted-space">
    <w:name w:val="apple-converted-space"/>
    <w:basedOn w:val="DefaultParagraphFont"/>
    <w:rsid w:val="00E81DFB"/>
  </w:style>
  <w:style w:type="table" w:styleId="TableGrid">
    <w:name w:val="Table Grid"/>
    <w:basedOn w:val="TableNormal"/>
    <w:uiPriority w:val="39"/>
    <w:rsid w:val="00E81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399567">
      <w:bodyDiv w:val="1"/>
      <w:marLeft w:val="0"/>
      <w:marRight w:val="0"/>
      <w:marTop w:val="0"/>
      <w:marBottom w:val="0"/>
      <w:divBdr>
        <w:top w:val="none" w:sz="0" w:space="0" w:color="auto"/>
        <w:left w:val="none" w:sz="0" w:space="0" w:color="auto"/>
        <w:bottom w:val="none" w:sz="0" w:space="0" w:color="auto"/>
        <w:right w:val="none" w:sz="0" w:space="0" w:color="auto"/>
      </w:divBdr>
      <w:divsChild>
        <w:div w:id="204285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1</cp:revision>
  <dcterms:created xsi:type="dcterms:W3CDTF">2025-06-10T06:17:00Z</dcterms:created>
  <dcterms:modified xsi:type="dcterms:W3CDTF">2025-06-10T06:20:00Z</dcterms:modified>
</cp:coreProperties>
</file>