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5754C" w14:textId="77777777" w:rsidR="00062894" w:rsidRPr="00062894" w:rsidRDefault="00062894" w:rsidP="00062894">
      <w:pPr>
        <w:pStyle w:val="Heading1"/>
        <w:rPr>
          <w:rFonts w:eastAsia="Times New Roman"/>
          <w:lang w:eastAsia="en-GB"/>
        </w:rPr>
      </w:pPr>
      <w:r w:rsidRPr="00062894">
        <w:rPr>
          <w:rFonts w:eastAsia="Times New Roman"/>
          <w:lang w:eastAsia="en-GB"/>
        </w:rPr>
        <w:t>Phase 3 Facilitator Guide – Legal / Compliance Team</w:t>
      </w:r>
    </w:p>
    <w:p w14:paraId="0561A427" w14:textId="77777777" w:rsidR="00062894" w:rsidRPr="00062894" w:rsidRDefault="00BF1EDF" w:rsidP="00062894">
      <w:pPr>
        <w:spacing w:after="0" w:line="240" w:lineRule="auto"/>
        <w:rPr>
          <w:rFonts w:ascii="Times New Roman" w:eastAsia="Times New Roman" w:hAnsi="Times New Roman" w:cs="Times New Roman"/>
          <w:kern w:val="0"/>
          <w:lang w:eastAsia="en-GB"/>
          <w14:ligatures w14:val="none"/>
        </w:rPr>
      </w:pPr>
      <w:r w:rsidRPr="00BF1EDF">
        <w:rPr>
          <w:rFonts w:ascii="Times New Roman" w:eastAsia="Times New Roman" w:hAnsi="Times New Roman" w:cs="Times New Roman"/>
          <w:noProof/>
          <w:kern w:val="0"/>
          <w:lang w:eastAsia="en-GB"/>
        </w:rPr>
        <w:pict w14:anchorId="1F333769">
          <v:rect id="_x0000_i1033" alt="" style="width:451.3pt;height:.05pt;mso-width-percent:0;mso-height-percent:0;mso-width-percent:0;mso-height-percent:0" o:hralign="center" o:hrstd="t" o:hr="t" fillcolor="#a0a0a0" stroked="f"/>
        </w:pict>
      </w:r>
    </w:p>
    <w:p w14:paraId="0DE320D9" w14:textId="77777777" w:rsidR="00062894" w:rsidRPr="00062894" w:rsidRDefault="00062894" w:rsidP="00062894">
      <w:pPr>
        <w:pStyle w:val="Heading2"/>
        <w:rPr>
          <w:rFonts w:eastAsia="Times New Roman"/>
          <w:lang w:eastAsia="en-GB"/>
        </w:rPr>
      </w:pPr>
      <w:r w:rsidRPr="00062894">
        <w:rPr>
          <w:rFonts w:eastAsia="Times New Roman"/>
          <w:lang w:eastAsia="en-GB"/>
        </w:rPr>
        <w:t>Phase Overview: Full Crisis Realised (T+60 to T+90)</w:t>
      </w:r>
    </w:p>
    <w:p w14:paraId="5D6FCC8B" w14:textId="77777777" w:rsidR="00062894" w:rsidRPr="00062894" w:rsidRDefault="00062894" w:rsidP="00062894">
      <w:pPr>
        <w:rPr>
          <w:lang w:eastAsia="en-GB"/>
        </w:rPr>
      </w:pPr>
      <w:r w:rsidRPr="00062894">
        <w:rPr>
          <w:lang w:eastAsia="en-GB"/>
        </w:rPr>
        <w:t>This phase sees legal pressure peak. Misrouted containers, union escalation, and potential breach declarations must now be handled with procedural care. Legal’s input is critical to shaping the Executive and Media response while monitoring regulatory risk.</w:t>
      </w:r>
    </w:p>
    <w:p w14:paraId="2506D4AD" w14:textId="77777777" w:rsidR="00062894" w:rsidRPr="00062894" w:rsidRDefault="00062894" w:rsidP="00062894">
      <w:pPr>
        <w:rPr>
          <w:lang w:eastAsia="en-GB"/>
        </w:rPr>
      </w:pPr>
      <w:r w:rsidRPr="00062894">
        <w:rPr>
          <w:lang w:eastAsia="en-GB"/>
        </w:rPr>
        <w:t>This phase tests:</w:t>
      </w:r>
    </w:p>
    <w:p w14:paraId="1219C512" w14:textId="77777777" w:rsidR="00062894" w:rsidRPr="00062894" w:rsidRDefault="00062894" w:rsidP="00062894">
      <w:pPr>
        <w:pStyle w:val="ListParagraph"/>
        <w:numPr>
          <w:ilvl w:val="0"/>
          <w:numId w:val="8"/>
        </w:numPr>
        <w:rPr>
          <w:lang w:eastAsia="en-GB"/>
        </w:rPr>
      </w:pPr>
      <w:r w:rsidRPr="00062894">
        <w:rPr>
          <w:lang w:eastAsia="en-GB"/>
        </w:rPr>
        <w:t>Escalation management with compliance exposure</w:t>
      </w:r>
    </w:p>
    <w:p w14:paraId="01A9FD50" w14:textId="77777777" w:rsidR="00062894" w:rsidRPr="00062894" w:rsidRDefault="00062894" w:rsidP="00062894">
      <w:pPr>
        <w:pStyle w:val="ListParagraph"/>
        <w:numPr>
          <w:ilvl w:val="0"/>
          <w:numId w:val="8"/>
        </w:numPr>
        <w:rPr>
          <w:lang w:eastAsia="en-GB"/>
        </w:rPr>
      </w:pPr>
      <w:r w:rsidRPr="00062894">
        <w:rPr>
          <w:lang w:eastAsia="en-GB"/>
        </w:rPr>
        <w:t>Decision support for Executive</w:t>
      </w:r>
    </w:p>
    <w:p w14:paraId="71679B42" w14:textId="77777777" w:rsidR="00062894" w:rsidRPr="00062894" w:rsidRDefault="00062894" w:rsidP="00062894">
      <w:pPr>
        <w:pStyle w:val="ListParagraph"/>
        <w:numPr>
          <w:ilvl w:val="0"/>
          <w:numId w:val="8"/>
        </w:numPr>
        <w:rPr>
          <w:lang w:eastAsia="en-GB"/>
        </w:rPr>
      </w:pPr>
      <w:r w:rsidRPr="00062894">
        <w:rPr>
          <w:lang w:eastAsia="en-GB"/>
        </w:rPr>
        <w:t>Legal framing of media and stakeholder messaging</w:t>
      </w:r>
    </w:p>
    <w:p w14:paraId="2EBC31D5" w14:textId="77777777" w:rsidR="00062894" w:rsidRPr="00062894" w:rsidRDefault="00BF1EDF" w:rsidP="00062894">
      <w:pPr>
        <w:spacing w:after="0" w:line="240" w:lineRule="auto"/>
        <w:rPr>
          <w:rFonts w:ascii="Times New Roman" w:eastAsia="Times New Roman" w:hAnsi="Times New Roman" w:cs="Times New Roman"/>
          <w:kern w:val="0"/>
          <w:lang w:eastAsia="en-GB"/>
          <w14:ligatures w14:val="none"/>
        </w:rPr>
      </w:pPr>
      <w:r w:rsidRPr="00BF1EDF">
        <w:rPr>
          <w:rFonts w:ascii="Times New Roman" w:eastAsia="Times New Roman" w:hAnsi="Times New Roman" w:cs="Times New Roman"/>
          <w:noProof/>
          <w:kern w:val="0"/>
          <w:lang w:eastAsia="en-GB"/>
        </w:rPr>
        <w:pict w14:anchorId="0AE16814">
          <v:rect id="_x0000_i1032" alt="" style="width:451.3pt;height:.05pt;mso-width-percent:0;mso-height-percent:0;mso-width-percent:0;mso-height-percent:0" o:hralign="center" o:hrstd="t" o:hr="t" fillcolor="#a0a0a0" stroked="f"/>
        </w:pict>
      </w:r>
    </w:p>
    <w:p w14:paraId="04D08B2E" w14:textId="77777777" w:rsidR="00062894" w:rsidRPr="00062894" w:rsidRDefault="00062894" w:rsidP="00062894">
      <w:pPr>
        <w:pStyle w:val="Heading2"/>
        <w:rPr>
          <w:rFonts w:eastAsia="Times New Roman"/>
          <w:lang w:eastAsia="en-GB"/>
        </w:rPr>
      </w:pPr>
      <w:r w:rsidRPr="00062894">
        <w:rPr>
          <w:rFonts w:eastAsia="Times New Roman"/>
          <w:lang w:eastAsia="en-GB"/>
        </w:rPr>
        <w:t>Injects Relevant to Legal</w:t>
      </w:r>
    </w:p>
    <w:p w14:paraId="4F780C2C" w14:textId="77777777" w:rsidR="00062894" w:rsidRPr="00062894" w:rsidRDefault="00062894" w:rsidP="00062894">
      <w:pPr>
        <w:pStyle w:val="Heading3"/>
        <w:rPr>
          <w:rFonts w:eastAsia="Times New Roman"/>
          <w:lang w:eastAsia="en-GB"/>
        </w:rPr>
      </w:pPr>
      <w:r w:rsidRPr="00062894">
        <w:rPr>
          <w:rFonts w:eastAsia="Times New Roman"/>
          <w:lang w:eastAsia="en-GB"/>
        </w:rPr>
        <w:t>P3-1 (T+60 to T+70)</w:t>
      </w:r>
    </w:p>
    <w:p w14:paraId="4B77D11F" w14:textId="77777777" w:rsidR="00062894" w:rsidRPr="00062894" w:rsidRDefault="00062894" w:rsidP="00062894">
      <w:pPr>
        <w:rPr>
          <w:lang w:eastAsia="en-GB"/>
        </w:rPr>
      </w:pPr>
      <w:r w:rsidRPr="00062894">
        <w:rPr>
          <w:b/>
          <w:bCs/>
          <w:lang w:eastAsia="en-GB"/>
        </w:rPr>
        <w:t>INJ010C (Noise):</w:t>
      </w:r>
      <w:r w:rsidRPr="00062894">
        <w:rPr>
          <w:lang w:eastAsia="en-GB"/>
        </w:rPr>
        <w:t> Finance email about cost centre codes</w:t>
      </w:r>
      <w:r w:rsidRPr="00062894">
        <w:rPr>
          <w:lang w:eastAsia="en-GB"/>
        </w:rPr>
        <w:br/>
      </w:r>
      <w:r w:rsidRPr="00062894">
        <w:rPr>
          <w:b/>
          <w:bCs/>
          <w:lang w:eastAsia="en-GB"/>
        </w:rPr>
        <w:t>INJ010D:</w:t>
      </w:r>
      <w:r w:rsidRPr="00062894">
        <w:rPr>
          <w:lang w:eastAsia="en-GB"/>
        </w:rPr>
        <w:t> Legal Intern queries if Port Authority should be notified</w:t>
      </w:r>
    </w:p>
    <w:p w14:paraId="4E9E63A2" w14:textId="77777777" w:rsidR="00062894" w:rsidRPr="00062894" w:rsidRDefault="00062894" w:rsidP="00062894">
      <w:pPr>
        <w:rPr>
          <w:lang w:eastAsia="en-GB"/>
        </w:rPr>
      </w:pPr>
      <w:r w:rsidRPr="00062894">
        <w:rPr>
          <w:b/>
          <w:bCs/>
          <w:lang w:eastAsia="en-GB"/>
        </w:rPr>
        <w:t>Facilitator Notes (P3-1)</w:t>
      </w:r>
    </w:p>
    <w:p w14:paraId="2D6121BC" w14:textId="77777777" w:rsidR="00062894" w:rsidRPr="00062894" w:rsidRDefault="00062894" w:rsidP="00062894">
      <w:pPr>
        <w:pStyle w:val="ListParagraph"/>
        <w:numPr>
          <w:ilvl w:val="0"/>
          <w:numId w:val="9"/>
        </w:numPr>
        <w:rPr>
          <w:lang w:eastAsia="en-GB"/>
        </w:rPr>
      </w:pPr>
      <w:r w:rsidRPr="00062894">
        <w:rPr>
          <w:lang w:eastAsia="en-GB"/>
        </w:rPr>
        <w:t>Legal should clarify who is authorised to notify Port Authority.</w:t>
      </w:r>
    </w:p>
    <w:p w14:paraId="0257E1A6" w14:textId="77777777" w:rsidR="00062894" w:rsidRPr="00062894" w:rsidRDefault="00062894" w:rsidP="00062894">
      <w:pPr>
        <w:pStyle w:val="ListParagraph"/>
        <w:numPr>
          <w:ilvl w:val="0"/>
          <w:numId w:val="9"/>
        </w:numPr>
        <w:rPr>
          <w:lang w:eastAsia="en-GB"/>
        </w:rPr>
      </w:pPr>
      <w:r w:rsidRPr="00062894">
        <w:rPr>
          <w:lang w:eastAsia="en-GB"/>
        </w:rPr>
        <w:t>They should advise Executive on notification risk.</w:t>
      </w:r>
    </w:p>
    <w:p w14:paraId="00784133" w14:textId="77777777" w:rsidR="00062894" w:rsidRPr="00062894" w:rsidRDefault="00062894" w:rsidP="00062894">
      <w:pPr>
        <w:pStyle w:val="ListParagraph"/>
        <w:numPr>
          <w:ilvl w:val="0"/>
          <w:numId w:val="9"/>
        </w:numPr>
        <w:rPr>
          <w:lang w:eastAsia="en-GB"/>
        </w:rPr>
      </w:pPr>
      <w:r w:rsidRPr="00062894">
        <w:rPr>
          <w:lang w:eastAsia="en-GB"/>
        </w:rPr>
        <w:t>Prompt:</w:t>
      </w:r>
    </w:p>
    <w:p w14:paraId="2069F53C" w14:textId="77777777" w:rsidR="00062894" w:rsidRPr="00062894" w:rsidRDefault="00062894" w:rsidP="00062894">
      <w:pPr>
        <w:pStyle w:val="ListParagraph"/>
        <w:numPr>
          <w:ilvl w:val="1"/>
          <w:numId w:val="9"/>
        </w:numPr>
        <w:rPr>
          <w:lang w:eastAsia="en-GB"/>
        </w:rPr>
      </w:pPr>
      <w:r w:rsidRPr="00062894">
        <w:rPr>
          <w:lang w:eastAsia="en-GB"/>
        </w:rPr>
        <w:t>"Does this event meet the Port Authority threshold?"</w:t>
      </w:r>
    </w:p>
    <w:p w14:paraId="1BF1AFA6" w14:textId="77777777" w:rsidR="00062894" w:rsidRPr="00062894" w:rsidRDefault="00062894" w:rsidP="00062894">
      <w:pPr>
        <w:pStyle w:val="ListParagraph"/>
        <w:numPr>
          <w:ilvl w:val="1"/>
          <w:numId w:val="9"/>
        </w:numPr>
        <w:rPr>
          <w:lang w:eastAsia="en-GB"/>
        </w:rPr>
      </w:pPr>
      <w:r w:rsidRPr="00062894">
        <w:rPr>
          <w:lang w:eastAsia="en-GB"/>
        </w:rPr>
        <w:t>"Has a formal breach or notification process been initiated?"</w:t>
      </w:r>
    </w:p>
    <w:p w14:paraId="21EC2429" w14:textId="77777777" w:rsidR="00062894" w:rsidRPr="00062894" w:rsidRDefault="00BF1EDF" w:rsidP="00062894">
      <w:pPr>
        <w:spacing w:after="0" w:line="240" w:lineRule="auto"/>
        <w:rPr>
          <w:rFonts w:ascii="Times New Roman" w:eastAsia="Times New Roman" w:hAnsi="Times New Roman" w:cs="Times New Roman"/>
          <w:kern w:val="0"/>
          <w:lang w:eastAsia="en-GB"/>
          <w14:ligatures w14:val="none"/>
        </w:rPr>
      </w:pPr>
      <w:r w:rsidRPr="00BF1EDF">
        <w:rPr>
          <w:rFonts w:ascii="Times New Roman" w:eastAsia="Times New Roman" w:hAnsi="Times New Roman" w:cs="Times New Roman"/>
          <w:noProof/>
          <w:kern w:val="0"/>
          <w:lang w:eastAsia="en-GB"/>
        </w:rPr>
        <w:pict w14:anchorId="04626BD6">
          <v:rect id="_x0000_i1031" alt="" style="width:451.3pt;height:.05pt;mso-width-percent:0;mso-height-percent:0;mso-width-percent:0;mso-height-percent:0" o:hralign="center" o:hrstd="t" o:hr="t" fillcolor="#a0a0a0" stroked="f"/>
        </w:pict>
      </w:r>
    </w:p>
    <w:p w14:paraId="7B33FCDA" w14:textId="77777777" w:rsidR="00062894" w:rsidRPr="00062894" w:rsidRDefault="00062894" w:rsidP="00062894">
      <w:pPr>
        <w:pStyle w:val="Heading3"/>
        <w:rPr>
          <w:rFonts w:eastAsia="Times New Roman"/>
          <w:lang w:eastAsia="en-GB"/>
        </w:rPr>
      </w:pPr>
      <w:r w:rsidRPr="00062894">
        <w:rPr>
          <w:rFonts w:eastAsia="Times New Roman"/>
          <w:lang w:eastAsia="en-GB"/>
        </w:rPr>
        <w:t>P3-2 (T+70 to T+80)</w:t>
      </w:r>
    </w:p>
    <w:p w14:paraId="14782DBC" w14:textId="77777777" w:rsidR="00062894" w:rsidRPr="00062894" w:rsidRDefault="00062894" w:rsidP="00062894">
      <w:pPr>
        <w:rPr>
          <w:lang w:eastAsia="en-GB"/>
        </w:rPr>
      </w:pPr>
      <w:r w:rsidRPr="00062894">
        <w:rPr>
          <w:b/>
          <w:bCs/>
          <w:lang w:eastAsia="en-GB"/>
        </w:rPr>
        <w:t>INJ011E:</w:t>
      </w:r>
      <w:r w:rsidRPr="00062894">
        <w:rPr>
          <w:lang w:eastAsia="en-GB"/>
        </w:rPr>
        <w:t> Union tweet with ‘sabotage’ claim; quote: "we warned them"</w:t>
      </w:r>
    </w:p>
    <w:p w14:paraId="617F4668" w14:textId="77777777" w:rsidR="00062894" w:rsidRPr="00062894" w:rsidRDefault="00062894" w:rsidP="00062894">
      <w:pPr>
        <w:rPr>
          <w:lang w:eastAsia="en-GB"/>
        </w:rPr>
      </w:pPr>
      <w:r w:rsidRPr="00062894">
        <w:rPr>
          <w:b/>
          <w:bCs/>
          <w:lang w:eastAsia="en-GB"/>
        </w:rPr>
        <w:t>Facilitator Notes (P3-2)</w:t>
      </w:r>
    </w:p>
    <w:p w14:paraId="6ABCFE10" w14:textId="77777777" w:rsidR="00062894" w:rsidRPr="00062894" w:rsidRDefault="00062894" w:rsidP="00062894">
      <w:pPr>
        <w:pStyle w:val="ListParagraph"/>
        <w:numPr>
          <w:ilvl w:val="0"/>
          <w:numId w:val="10"/>
        </w:numPr>
        <w:rPr>
          <w:lang w:eastAsia="en-GB"/>
        </w:rPr>
      </w:pPr>
      <w:r w:rsidRPr="00062894">
        <w:rPr>
          <w:lang w:eastAsia="en-GB"/>
        </w:rPr>
        <w:t>Legal should advise on defamation, public statement risk, and employment law implications.</w:t>
      </w:r>
    </w:p>
    <w:p w14:paraId="6F6B966F" w14:textId="77777777" w:rsidR="00062894" w:rsidRPr="00062894" w:rsidRDefault="00062894" w:rsidP="00062894">
      <w:pPr>
        <w:pStyle w:val="ListParagraph"/>
        <w:numPr>
          <w:ilvl w:val="0"/>
          <w:numId w:val="10"/>
        </w:numPr>
        <w:rPr>
          <w:lang w:eastAsia="en-GB"/>
        </w:rPr>
      </w:pPr>
      <w:r w:rsidRPr="00062894">
        <w:rPr>
          <w:lang w:eastAsia="en-GB"/>
        </w:rPr>
        <w:t>Prompt:</w:t>
      </w:r>
    </w:p>
    <w:p w14:paraId="0D770C60" w14:textId="77777777" w:rsidR="00062894" w:rsidRPr="00062894" w:rsidRDefault="00062894" w:rsidP="00062894">
      <w:pPr>
        <w:pStyle w:val="ListParagraph"/>
        <w:numPr>
          <w:ilvl w:val="1"/>
          <w:numId w:val="10"/>
        </w:numPr>
        <w:rPr>
          <w:lang w:eastAsia="en-GB"/>
        </w:rPr>
      </w:pPr>
      <w:r w:rsidRPr="00062894">
        <w:rPr>
          <w:lang w:eastAsia="en-GB"/>
        </w:rPr>
        <w:t>"What guidance are you providing to Media and Exec in response to the union's claim?"</w:t>
      </w:r>
    </w:p>
    <w:p w14:paraId="2B226F81" w14:textId="77777777" w:rsidR="00062894" w:rsidRPr="00062894" w:rsidRDefault="00062894" w:rsidP="00062894">
      <w:pPr>
        <w:pStyle w:val="ListParagraph"/>
        <w:numPr>
          <w:ilvl w:val="1"/>
          <w:numId w:val="10"/>
        </w:numPr>
        <w:rPr>
          <w:lang w:eastAsia="en-GB"/>
        </w:rPr>
      </w:pPr>
      <w:r w:rsidRPr="00062894">
        <w:rPr>
          <w:lang w:eastAsia="en-GB"/>
        </w:rPr>
        <w:t>"Is there risk exposure from rebutting or acknowledging the post?"</w:t>
      </w:r>
    </w:p>
    <w:p w14:paraId="631C7D48" w14:textId="77777777" w:rsidR="00062894" w:rsidRPr="00062894" w:rsidRDefault="00BF1EDF" w:rsidP="00062894">
      <w:pPr>
        <w:spacing w:after="0" w:line="240" w:lineRule="auto"/>
        <w:rPr>
          <w:rFonts w:ascii="Times New Roman" w:eastAsia="Times New Roman" w:hAnsi="Times New Roman" w:cs="Times New Roman"/>
          <w:kern w:val="0"/>
          <w:lang w:eastAsia="en-GB"/>
          <w14:ligatures w14:val="none"/>
        </w:rPr>
      </w:pPr>
      <w:r w:rsidRPr="00BF1EDF">
        <w:rPr>
          <w:rFonts w:ascii="Times New Roman" w:eastAsia="Times New Roman" w:hAnsi="Times New Roman" w:cs="Times New Roman"/>
          <w:noProof/>
          <w:kern w:val="0"/>
          <w:lang w:eastAsia="en-GB"/>
        </w:rPr>
        <w:lastRenderedPageBreak/>
        <w:pict w14:anchorId="4ECF966E">
          <v:rect id="_x0000_i1030" alt="" style="width:451.3pt;height:.05pt;mso-width-percent:0;mso-height-percent:0;mso-width-percent:0;mso-height-percent:0" o:hralign="center" o:hrstd="t" o:hr="t" fillcolor="#a0a0a0" stroked="f"/>
        </w:pict>
      </w:r>
    </w:p>
    <w:p w14:paraId="56FF0FB1" w14:textId="77777777" w:rsidR="00062894" w:rsidRPr="00062894" w:rsidRDefault="00062894" w:rsidP="00062894">
      <w:pPr>
        <w:pStyle w:val="Heading3"/>
        <w:rPr>
          <w:rFonts w:eastAsia="Times New Roman"/>
          <w:lang w:eastAsia="en-GB"/>
        </w:rPr>
      </w:pPr>
      <w:r w:rsidRPr="00062894">
        <w:rPr>
          <w:rFonts w:eastAsia="Times New Roman"/>
          <w:lang w:eastAsia="en-GB"/>
        </w:rPr>
        <w:t>P3-3 (T+80 to T+90)</w:t>
      </w:r>
    </w:p>
    <w:p w14:paraId="1209DFA8" w14:textId="77777777" w:rsidR="00062894" w:rsidRPr="00062894" w:rsidRDefault="00062894" w:rsidP="00062894">
      <w:pPr>
        <w:rPr>
          <w:lang w:eastAsia="en-GB"/>
        </w:rPr>
      </w:pPr>
      <w:r w:rsidRPr="00062894">
        <w:rPr>
          <w:b/>
          <w:bCs/>
          <w:lang w:eastAsia="en-GB"/>
        </w:rPr>
        <w:t>INJ012B:</w:t>
      </w:r>
      <w:r w:rsidRPr="00062894">
        <w:rPr>
          <w:lang w:eastAsia="en-GB"/>
        </w:rPr>
        <w:t> Journalist sends a second CEO interview request</w:t>
      </w:r>
      <w:r w:rsidRPr="00062894">
        <w:rPr>
          <w:lang w:eastAsia="en-GB"/>
        </w:rPr>
        <w:br/>
      </w:r>
      <w:r w:rsidRPr="00062894">
        <w:rPr>
          <w:b/>
          <w:bCs/>
          <w:lang w:eastAsia="en-GB"/>
        </w:rPr>
        <w:t>INJ012E:</w:t>
      </w:r>
      <w:r w:rsidRPr="00062894">
        <w:rPr>
          <w:lang w:eastAsia="en-GB"/>
        </w:rPr>
        <w:t> Journalist camera crew now waiting at the gate</w:t>
      </w:r>
    </w:p>
    <w:p w14:paraId="1FD5E828" w14:textId="77777777" w:rsidR="00062894" w:rsidRPr="00062894" w:rsidRDefault="00062894" w:rsidP="00062894">
      <w:pPr>
        <w:rPr>
          <w:lang w:eastAsia="en-GB"/>
        </w:rPr>
      </w:pPr>
      <w:r w:rsidRPr="00062894">
        <w:rPr>
          <w:b/>
          <w:bCs/>
          <w:lang w:eastAsia="en-GB"/>
        </w:rPr>
        <w:t>Facilitator Notes (P3-3)</w:t>
      </w:r>
    </w:p>
    <w:p w14:paraId="6C37FBE1" w14:textId="77777777" w:rsidR="00062894" w:rsidRPr="00062894" w:rsidRDefault="00062894" w:rsidP="00062894">
      <w:pPr>
        <w:pStyle w:val="ListParagraph"/>
        <w:numPr>
          <w:ilvl w:val="0"/>
          <w:numId w:val="11"/>
        </w:numPr>
        <w:rPr>
          <w:lang w:eastAsia="en-GB"/>
        </w:rPr>
      </w:pPr>
      <w:r w:rsidRPr="00062894">
        <w:rPr>
          <w:lang w:eastAsia="en-GB"/>
        </w:rPr>
        <w:t>Legal must now prepare rapid review of any public comment draft.</w:t>
      </w:r>
    </w:p>
    <w:p w14:paraId="3AC6CD2A" w14:textId="77777777" w:rsidR="00062894" w:rsidRPr="00062894" w:rsidRDefault="00062894" w:rsidP="00062894">
      <w:pPr>
        <w:pStyle w:val="ListParagraph"/>
        <w:numPr>
          <w:ilvl w:val="0"/>
          <w:numId w:val="11"/>
        </w:numPr>
        <w:rPr>
          <w:lang w:eastAsia="en-GB"/>
        </w:rPr>
      </w:pPr>
      <w:r w:rsidRPr="00062894">
        <w:rPr>
          <w:lang w:eastAsia="en-GB"/>
        </w:rPr>
        <w:t>Final vetting for media interviews.</w:t>
      </w:r>
    </w:p>
    <w:p w14:paraId="77B9A9C8" w14:textId="77777777" w:rsidR="00062894" w:rsidRPr="00062894" w:rsidRDefault="00062894" w:rsidP="00062894">
      <w:pPr>
        <w:pStyle w:val="ListParagraph"/>
        <w:numPr>
          <w:ilvl w:val="0"/>
          <w:numId w:val="11"/>
        </w:numPr>
        <w:rPr>
          <w:lang w:eastAsia="en-GB"/>
        </w:rPr>
      </w:pPr>
      <w:r w:rsidRPr="00062894">
        <w:rPr>
          <w:lang w:eastAsia="en-GB"/>
        </w:rPr>
        <w:t>Prompt:</w:t>
      </w:r>
    </w:p>
    <w:p w14:paraId="28B36295" w14:textId="77777777" w:rsidR="00062894" w:rsidRPr="00062894" w:rsidRDefault="00062894" w:rsidP="00062894">
      <w:pPr>
        <w:pStyle w:val="ListParagraph"/>
        <w:numPr>
          <w:ilvl w:val="1"/>
          <w:numId w:val="11"/>
        </w:numPr>
        <w:rPr>
          <w:lang w:eastAsia="en-GB"/>
        </w:rPr>
      </w:pPr>
      <w:r w:rsidRPr="00062894">
        <w:rPr>
          <w:lang w:eastAsia="en-GB"/>
        </w:rPr>
        <w:t>"Are you clearing the CEO briefing content?"</w:t>
      </w:r>
    </w:p>
    <w:p w14:paraId="04D9AA73" w14:textId="77777777" w:rsidR="00062894" w:rsidRPr="00062894" w:rsidRDefault="00062894" w:rsidP="00062894">
      <w:pPr>
        <w:pStyle w:val="ListParagraph"/>
        <w:numPr>
          <w:ilvl w:val="1"/>
          <w:numId w:val="11"/>
        </w:numPr>
        <w:rPr>
          <w:lang w:eastAsia="en-GB"/>
        </w:rPr>
      </w:pPr>
      <w:r w:rsidRPr="00062894">
        <w:rPr>
          <w:lang w:eastAsia="en-GB"/>
        </w:rPr>
        <w:t>"Have you logged formal legal approval of the message?"</w:t>
      </w:r>
    </w:p>
    <w:p w14:paraId="2D6CB9B9" w14:textId="77777777" w:rsidR="00062894" w:rsidRPr="00062894" w:rsidRDefault="00BF1EDF" w:rsidP="00062894">
      <w:pPr>
        <w:spacing w:after="0" w:line="240" w:lineRule="auto"/>
        <w:rPr>
          <w:rFonts w:ascii="Times New Roman" w:eastAsia="Times New Roman" w:hAnsi="Times New Roman" w:cs="Times New Roman"/>
          <w:kern w:val="0"/>
          <w:lang w:eastAsia="en-GB"/>
          <w14:ligatures w14:val="none"/>
        </w:rPr>
      </w:pPr>
      <w:r w:rsidRPr="00BF1EDF">
        <w:rPr>
          <w:rFonts w:ascii="Times New Roman" w:eastAsia="Times New Roman" w:hAnsi="Times New Roman" w:cs="Times New Roman"/>
          <w:noProof/>
          <w:kern w:val="0"/>
          <w:lang w:eastAsia="en-GB"/>
        </w:rPr>
        <w:pict w14:anchorId="0CCAE1D1">
          <v:rect id="_x0000_i1029" alt="" style="width:451.3pt;height:.05pt;mso-width-percent:0;mso-height-percent:0;mso-width-percent:0;mso-height-percent:0" o:hralign="center" o:hrstd="t" o:hr="t" fillcolor="#a0a0a0" stroked="f"/>
        </w:pict>
      </w:r>
    </w:p>
    <w:p w14:paraId="3F1DADAC" w14:textId="77777777" w:rsidR="00062894" w:rsidRPr="00062894" w:rsidRDefault="00062894" w:rsidP="00062894">
      <w:pPr>
        <w:pStyle w:val="Heading2"/>
        <w:rPr>
          <w:rFonts w:eastAsia="Times New Roman"/>
          <w:lang w:eastAsia="en-GB"/>
        </w:rPr>
      </w:pPr>
      <w:r w:rsidRPr="00062894">
        <w:rPr>
          <w:rFonts w:eastAsia="Times New Roman"/>
          <w:lang w:eastAsia="en-GB"/>
        </w:rPr>
        <w:t>Legal Role Expectations</w:t>
      </w:r>
    </w:p>
    <w:p w14:paraId="709C738D" w14:textId="77777777" w:rsidR="00062894" w:rsidRPr="00062894" w:rsidRDefault="00062894" w:rsidP="00062894">
      <w:pPr>
        <w:pStyle w:val="ListParagraph"/>
        <w:numPr>
          <w:ilvl w:val="0"/>
          <w:numId w:val="12"/>
        </w:numPr>
        <w:rPr>
          <w:lang w:eastAsia="en-GB"/>
        </w:rPr>
      </w:pPr>
      <w:r w:rsidRPr="00062894">
        <w:rPr>
          <w:lang w:eastAsia="en-GB"/>
        </w:rPr>
        <w:t>Guide compliance-related notifications</w:t>
      </w:r>
    </w:p>
    <w:p w14:paraId="3D09E0C8" w14:textId="77777777" w:rsidR="00062894" w:rsidRPr="00062894" w:rsidRDefault="00062894" w:rsidP="00062894">
      <w:pPr>
        <w:pStyle w:val="ListParagraph"/>
        <w:numPr>
          <w:ilvl w:val="0"/>
          <w:numId w:val="12"/>
        </w:numPr>
        <w:rPr>
          <w:lang w:eastAsia="en-GB"/>
        </w:rPr>
      </w:pPr>
      <w:r w:rsidRPr="00062894">
        <w:rPr>
          <w:lang w:eastAsia="en-GB"/>
        </w:rPr>
        <w:t>Vet any public or recorded statements</w:t>
      </w:r>
    </w:p>
    <w:p w14:paraId="3F013C89" w14:textId="77777777" w:rsidR="00062894" w:rsidRPr="00062894" w:rsidRDefault="00062894" w:rsidP="00062894">
      <w:pPr>
        <w:pStyle w:val="ListParagraph"/>
        <w:numPr>
          <w:ilvl w:val="0"/>
          <w:numId w:val="12"/>
        </w:numPr>
        <w:rPr>
          <w:lang w:eastAsia="en-GB"/>
        </w:rPr>
      </w:pPr>
      <w:r w:rsidRPr="00062894">
        <w:rPr>
          <w:lang w:eastAsia="en-GB"/>
        </w:rPr>
        <w:t>Flag regulatory and reputational exposure</w:t>
      </w:r>
    </w:p>
    <w:p w14:paraId="2D7C327B" w14:textId="77777777" w:rsidR="00062894" w:rsidRPr="00062894" w:rsidRDefault="00062894" w:rsidP="00062894">
      <w:pPr>
        <w:rPr>
          <w:lang w:eastAsia="en-GB"/>
        </w:rPr>
      </w:pPr>
      <w:r w:rsidRPr="00062894">
        <w:rPr>
          <w:b/>
          <w:bCs/>
          <w:lang w:eastAsia="en-GB"/>
        </w:rPr>
        <w:t>Key Policy References:</w:t>
      </w:r>
    </w:p>
    <w:p w14:paraId="10A962F1" w14:textId="77777777" w:rsidR="00062894" w:rsidRPr="00062894" w:rsidRDefault="00062894" w:rsidP="00062894">
      <w:pPr>
        <w:pStyle w:val="ListParagraph"/>
        <w:numPr>
          <w:ilvl w:val="0"/>
          <w:numId w:val="13"/>
        </w:numPr>
        <w:rPr>
          <w:lang w:eastAsia="en-GB"/>
        </w:rPr>
      </w:pPr>
      <w:r w:rsidRPr="00062894">
        <w:rPr>
          <w:lang w:eastAsia="en-GB"/>
        </w:rPr>
        <w:t>Breach Disclosure Checklist – Step 4</w:t>
      </w:r>
    </w:p>
    <w:p w14:paraId="4D456B40" w14:textId="77777777" w:rsidR="00062894" w:rsidRPr="00062894" w:rsidRDefault="00062894" w:rsidP="00062894">
      <w:pPr>
        <w:pStyle w:val="ListParagraph"/>
        <w:numPr>
          <w:ilvl w:val="0"/>
          <w:numId w:val="13"/>
        </w:numPr>
        <w:rPr>
          <w:lang w:eastAsia="en-GB"/>
        </w:rPr>
      </w:pPr>
      <w:r w:rsidRPr="00062894">
        <w:rPr>
          <w:lang w:eastAsia="en-GB"/>
        </w:rPr>
        <w:t>Legal Notification Thresholds – Port Authority</w:t>
      </w:r>
    </w:p>
    <w:p w14:paraId="7B305CD3" w14:textId="77777777" w:rsidR="00062894" w:rsidRPr="00062894" w:rsidRDefault="00BF1EDF" w:rsidP="00062894">
      <w:pPr>
        <w:spacing w:after="0" w:line="240" w:lineRule="auto"/>
        <w:rPr>
          <w:rFonts w:ascii="Times New Roman" w:eastAsia="Times New Roman" w:hAnsi="Times New Roman" w:cs="Times New Roman"/>
          <w:kern w:val="0"/>
          <w:lang w:eastAsia="en-GB"/>
          <w14:ligatures w14:val="none"/>
        </w:rPr>
      </w:pPr>
      <w:r w:rsidRPr="00BF1EDF">
        <w:rPr>
          <w:rFonts w:ascii="Times New Roman" w:eastAsia="Times New Roman" w:hAnsi="Times New Roman" w:cs="Times New Roman"/>
          <w:noProof/>
          <w:kern w:val="0"/>
          <w:lang w:eastAsia="en-GB"/>
        </w:rPr>
        <w:pict w14:anchorId="5E45B8F6">
          <v:rect id="_x0000_i1028" alt="" style="width:451.3pt;height:.05pt;mso-width-percent:0;mso-height-percent:0;mso-width-percent:0;mso-height-percent:0" o:hralign="center" o:hrstd="t" o:hr="t" fillcolor="#a0a0a0" stroked="f"/>
        </w:pict>
      </w:r>
    </w:p>
    <w:p w14:paraId="0965FE0C" w14:textId="77777777" w:rsidR="00062894" w:rsidRPr="00062894" w:rsidRDefault="00062894" w:rsidP="00062894">
      <w:pPr>
        <w:pStyle w:val="Heading2"/>
        <w:rPr>
          <w:rFonts w:eastAsia="Times New Roman"/>
          <w:lang w:eastAsia="en-GB"/>
        </w:rPr>
      </w:pPr>
      <w:r w:rsidRPr="00062894">
        <w:rPr>
          <w:rFonts w:eastAsia="Times New Roman"/>
          <w:lang w:eastAsia="en-GB"/>
        </w:rPr>
        <w:t>Legal Decision Point – Phase 3</w:t>
      </w:r>
    </w:p>
    <w:p w14:paraId="28CFBB59" w14:textId="77777777" w:rsidR="00062894" w:rsidRPr="00062894" w:rsidRDefault="00062894" w:rsidP="00062894">
      <w:pPr>
        <w:rPr>
          <w:b/>
          <w:bCs/>
          <w:lang w:eastAsia="en-GB"/>
        </w:rPr>
      </w:pPr>
      <w:r w:rsidRPr="00062894">
        <w:rPr>
          <w:b/>
          <w:bCs/>
          <w:lang w:eastAsia="en-GB"/>
        </w:rPr>
        <w:t>Decision: Approve Notification to Port Authority?</w:t>
      </w:r>
    </w:p>
    <w:tbl>
      <w:tblPr>
        <w:tblStyle w:val="TableGrid"/>
        <w:tblW w:w="0" w:type="auto"/>
        <w:tblLook w:val="04A0" w:firstRow="1" w:lastRow="0" w:firstColumn="1" w:lastColumn="0" w:noHBand="0" w:noVBand="1"/>
      </w:tblPr>
      <w:tblGrid>
        <w:gridCol w:w="3431"/>
        <w:gridCol w:w="1492"/>
        <w:gridCol w:w="3242"/>
        <w:gridCol w:w="851"/>
      </w:tblGrid>
      <w:tr w:rsidR="00062894" w:rsidRPr="00062894" w14:paraId="7086AD38" w14:textId="77777777" w:rsidTr="00062894">
        <w:tc>
          <w:tcPr>
            <w:tcW w:w="0" w:type="auto"/>
            <w:hideMark/>
          </w:tcPr>
          <w:p w14:paraId="44530685" w14:textId="77777777" w:rsidR="00062894" w:rsidRPr="00062894" w:rsidRDefault="00062894" w:rsidP="00062894">
            <w:pPr>
              <w:rPr>
                <w:b/>
                <w:bCs/>
                <w:lang w:eastAsia="en-GB"/>
              </w:rPr>
            </w:pPr>
            <w:r w:rsidRPr="00062894">
              <w:rPr>
                <w:b/>
                <w:bCs/>
                <w:lang w:eastAsia="en-GB"/>
              </w:rPr>
              <w:t>Option</w:t>
            </w:r>
          </w:p>
        </w:tc>
        <w:tc>
          <w:tcPr>
            <w:tcW w:w="0" w:type="auto"/>
            <w:hideMark/>
          </w:tcPr>
          <w:p w14:paraId="402DF734" w14:textId="77777777" w:rsidR="00062894" w:rsidRPr="00062894" w:rsidRDefault="00062894" w:rsidP="00062894">
            <w:pPr>
              <w:rPr>
                <w:b/>
                <w:bCs/>
                <w:lang w:eastAsia="en-GB"/>
              </w:rPr>
            </w:pPr>
            <w:r w:rsidRPr="00062894">
              <w:rPr>
                <w:b/>
                <w:bCs/>
                <w:lang w:eastAsia="en-GB"/>
              </w:rPr>
              <w:t>Description</w:t>
            </w:r>
          </w:p>
        </w:tc>
        <w:tc>
          <w:tcPr>
            <w:tcW w:w="0" w:type="auto"/>
            <w:hideMark/>
          </w:tcPr>
          <w:p w14:paraId="3E716C65" w14:textId="77777777" w:rsidR="00062894" w:rsidRPr="00062894" w:rsidRDefault="00062894" w:rsidP="00062894">
            <w:pPr>
              <w:rPr>
                <w:b/>
                <w:bCs/>
                <w:lang w:eastAsia="en-GB"/>
              </w:rPr>
            </w:pPr>
            <w:r w:rsidRPr="00062894">
              <w:rPr>
                <w:b/>
                <w:bCs/>
                <w:lang w:eastAsia="en-GB"/>
              </w:rPr>
              <w:t>Implication</w:t>
            </w:r>
          </w:p>
        </w:tc>
        <w:tc>
          <w:tcPr>
            <w:tcW w:w="0" w:type="auto"/>
            <w:hideMark/>
          </w:tcPr>
          <w:p w14:paraId="205824C0" w14:textId="77777777" w:rsidR="00062894" w:rsidRPr="00062894" w:rsidRDefault="00062894" w:rsidP="00062894">
            <w:pPr>
              <w:rPr>
                <w:b/>
                <w:bCs/>
                <w:lang w:eastAsia="en-GB"/>
              </w:rPr>
            </w:pPr>
            <w:r w:rsidRPr="00062894">
              <w:rPr>
                <w:b/>
                <w:bCs/>
                <w:lang w:eastAsia="en-GB"/>
              </w:rPr>
              <w:t>Score</w:t>
            </w:r>
          </w:p>
        </w:tc>
      </w:tr>
      <w:tr w:rsidR="00062894" w:rsidRPr="00062894" w14:paraId="45367EB7" w14:textId="77777777" w:rsidTr="00062894">
        <w:tc>
          <w:tcPr>
            <w:tcW w:w="0" w:type="auto"/>
            <w:hideMark/>
          </w:tcPr>
          <w:p w14:paraId="79B02484" w14:textId="77777777" w:rsidR="00062894" w:rsidRPr="00062894" w:rsidRDefault="00062894" w:rsidP="00062894">
            <w:pPr>
              <w:rPr>
                <w:lang w:eastAsia="en-GB"/>
              </w:rPr>
            </w:pPr>
            <w:r w:rsidRPr="00062894">
              <w:rPr>
                <w:rFonts w:ascii="Apple Color Emoji" w:hAnsi="Apple Color Emoji" w:cs="Apple Color Emoji"/>
                <w:lang w:eastAsia="en-GB"/>
              </w:rPr>
              <w:t>✅</w:t>
            </w:r>
            <w:r w:rsidRPr="00062894">
              <w:rPr>
                <w:lang w:eastAsia="en-GB"/>
              </w:rPr>
              <w:t xml:space="preserve"> Notify regulator with Executive coordination</w:t>
            </w:r>
          </w:p>
        </w:tc>
        <w:tc>
          <w:tcPr>
            <w:tcW w:w="0" w:type="auto"/>
            <w:hideMark/>
          </w:tcPr>
          <w:p w14:paraId="7575E0CC" w14:textId="77777777" w:rsidR="00062894" w:rsidRPr="00062894" w:rsidRDefault="00062894" w:rsidP="00062894">
            <w:pPr>
              <w:rPr>
                <w:lang w:eastAsia="en-GB"/>
              </w:rPr>
            </w:pPr>
            <w:r w:rsidRPr="00062894">
              <w:rPr>
                <w:lang w:eastAsia="en-GB"/>
              </w:rPr>
              <w:t>Transparent</w:t>
            </w:r>
          </w:p>
        </w:tc>
        <w:tc>
          <w:tcPr>
            <w:tcW w:w="0" w:type="auto"/>
            <w:hideMark/>
          </w:tcPr>
          <w:p w14:paraId="463DF443" w14:textId="77777777" w:rsidR="00062894" w:rsidRPr="00062894" w:rsidRDefault="00062894" w:rsidP="00062894">
            <w:pPr>
              <w:rPr>
                <w:lang w:eastAsia="en-GB"/>
              </w:rPr>
            </w:pPr>
            <w:r w:rsidRPr="00062894">
              <w:rPr>
                <w:lang w:eastAsia="en-GB"/>
              </w:rPr>
              <w:t>Protects licence, shows procedural integrity</w:t>
            </w:r>
          </w:p>
        </w:tc>
        <w:tc>
          <w:tcPr>
            <w:tcW w:w="0" w:type="auto"/>
            <w:hideMark/>
          </w:tcPr>
          <w:p w14:paraId="51D07572" w14:textId="77777777" w:rsidR="00062894" w:rsidRPr="00062894" w:rsidRDefault="00062894" w:rsidP="00062894">
            <w:pPr>
              <w:rPr>
                <w:lang w:eastAsia="en-GB"/>
              </w:rPr>
            </w:pPr>
            <w:r w:rsidRPr="00062894">
              <w:rPr>
                <w:lang w:eastAsia="en-GB"/>
              </w:rPr>
              <w:t>+9</w:t>
            </w:r>
          </w:p>
        </w:tc>
      </w:tr>
      <w:tr w:rsidR="00062894" w:rsidRPr="00062894" w14:paraId="4D780E1F" w14:textId="77777777" w:rsidTr="00062894">
        <w:tc>
          <w:tcPr>
            <w:tcW w:w="0" w:type="auto"/>
            <w:hideMark/>
          </w:tcPr>
          <w:p w14:paraId="56A80653" w14:textId="77777777" w:rsidR="00062894" w:rsidRPr="00062894" w:rsidRDefault="00062894" w:rsidP="00062894">
            <w:pPr>
              <w:rPr>
                <w:lang w:eastAsia="en-GB"/>
              </w:rPr>
            </w:pPr>
            <w:r w:rsidRPr="00062894">
              <w:rPr>
                <w:rFonts w:ascii="Apple Color Emoji" w:hAnsi="Apple Color Emoji" w:cs="Apple Color Emoji"/>
                <w:lang w:eastAsia="en-GB"/>
              </w:rPr>
              <w:t>⚠️</w:t>
            </w:r>
            <w:r w:rsidRPr="00062894">
              <w:rPr>
                <w:lang w:eastAsia="en-GB"/>
              </w:rPr>
              <w:t xml:space="preserve"> Advise hold pending further clarity</w:t>
            </w:r>
          </w:p>
        </w:tc>
        <w:tc>
          <w:tcPr>
            <w:tcW w:w="0" w:type="auto"/>
            <w:hideMark/>
          </w:tcPr>
          <w:p w14:paraId="070781D0" w14:textId="77777777" w:rsidR="00062894" w:rsidRPr="00062894" w:rsidRDefault="00062894" w:rsidP="00062894">
            <w:pPr>
              <w:rPr>
                <w:lang w:eastAsia="en-GB"/>
              </w:rPr>
            </w:pPr>
            <w:r w:rsidRPr="00062894">
              <w:rPr>
                <w:lang w:eastAsia="en-GB"/>
              </w:rPr>
              <w:t>Defensive</w:t>
            </w:r>
          </w:p>
        </w:tc>
        <w:tc>
          <w:tcPr>
            <w:tcW w:w="0" w:type="auto"/>
            <w:hideMark/>
          </w:tcPr>
          <w:p w14:paraId="460BAC01" w14:textId="77777777" w:rsidR="00062894" w:rsidRPr="00062894" w:rsidRDefault="00062894" w:rsidP="00062894">
            <w:pPr>
              <w:rPr>
                <w:lang w:eastAsia="en-GB"/>
              </w:rPr>
            </w:pPr>
            <w:r w:rsidRPr="00062894">
              <w:rPr>
                <w:lang w:eastAsia="en-GB"/>
              </w:rPr>
              <w:t>Slightly delayed, low risk</w:t>
            </w:r>
          </w:p>
        </w:tc>
        <w:tc>
          <w:tcPr>
            <w:tcW w:w="0" w:type="auto"/>
            <w:hideMark/>
          </w:tcPr>
          <w:p w14:paraId="48D278FB" w14:textId="77777777" w:rsidR="00062894" w:rsidRPr="00062894" w:rsidRDefault="00062894" w:rsidP="00062894">
            <w:pPr>
              <w:rPr>
                <w:lang w:eastAsia="en-GB"/>
              </w:rPr>
            </w:pPr>
            <w:r w:rsidRPr="00062894">
              <w:rPr>
                <w:lang w:eastAsia="en-GB"/>
              </w:rPr>
              <w:t>+1</w:t>
            </w:r>
          </w:p>
        </w:tc>
      </w:tr>
      <w:tr w:rsidR="00062894" w:rsidRPr="00062894" w14:paraId="17D322AF" w14:textId="77777777" w:rsidTr="00062894">
        <w:tc>
          <w:tcPr>
            <w:tcW w:w="0" w:type="auto"/>
            <w:hideMark/>
          </w:tcPr>
          <w:p w14:paraId="11C2AC68" w14:textId="77777777" w:rsidR="00062894" w:rsidRPr="00062894" w:rsidRDefault="00062894" w:rsidP="00062894">
            <w:pPr>
              <w:rPr>
                <w:lang w:eastAsia="en-GB"/>
              </w:rPr>
            </w:pPr>
            <w:r w:rsidRPr="00062894">
              <w:rPr>
                <w:rFonts w:ascii="Apple Color Emoji" w:hAnsi="Apple Color Emoji" w:cs="Apple Color Emoji"/>
                <w:lang w:eastAsia="en-GB"/>
              </w:rPr>
              <w:t>❌</w:t>
            </w:r>
            <w:r w:rsidRPr="00062894">
              <w:rPr>
                <w:lang w:eastAsia="en-GB"/>
              </w:rPr>
              <w:t xml:space="preserve"> Recommend no notification</w:t>
            </w:r>
          </w:p>
        </w:tc>
        <w:tc>
          <w:tcPr>
            <w:tcW w:w="0" w:type="auto"/>
            <w:hideMark/>
          </w:tcPr>
          <w:p w14:paraId="745CCFE5" w14:textId="77777777" w:rsidR="00062894" w:rsidRPr="00062894" w:rsidRDefault="00062894" w:rsidP="00062894">
            <w:pPr>
              <w:rPr>
                <w:lang w:eastAsia="en-GB"/>
              </w:rPr>
            </w:pPr>
            <w:r w:rsidRPr="00062894">
              <w:rPr>
                <w:lang w:eastAsia="en-GB"/>
              </w:rPr>
              <w:t>Risky</w:t>
            </w:r>
          </w:p>
        </w:tc>
        <w:tc>
          <w:tcPr>
            <w:tcW w:w="0" w:type="auto"/>
            <w:hideMark/>
          </w:tcPr>
          <w:p w14:paraId="27A07449" w14:textId="77777777" w:rsidR="00062894" w:rsidRPr="00062894" w:rsidRDefault="00062894" w:rsidP="00062894">
            <w:pPr>
              <w:rPr>
                <w:lang w:eastAsia="en-GB"/>
              </w:rPr>
            </w:pPr>
            <w:r w:rsidRPr="00062894">
              <w:rPr>
                <w:lang w:eastAsia="en-GB"/>
              </w:rPr>
              <w:t>Could violate threshold policy</w:t>
            </w:r>
          </w:p>
        </w:tc>
        <w:tc>
          <w:tcPr>
            <w:tcW w:w="0" w:type="auto"/>
            <w:hideMark/>
          </w:tcPr>
          <w:p w14:paraId="5199E42B" w14:textId="77777777" w:rsidR="00062894" w:rsidRPr="00062894" w:rsidRDefault="00062894" w:rsidP="00062894">
            <w:pPr>
              <w:rPr>
                <w:lang w:eastAsia="en-GB"/>
              </w:rPr>
            </w:pPr>
            <w:r w:rsidRPr="00062894">
              <w:rPr>
                <w:lang w:eastAsia="en-GB"/>
              </w:rPr>
              <w:t>-6</w:t>
            </w:r>
          </w:p>
        </w:tc>
      </w:tr>
    </w:tbl>
    <w:p w14:paraId="19E65DFB" w14:textId="77777777" w:rsidR="00062894" w:rsidRPr="00062894" w:rsidRDefault="00BF1EDF" w:rsidP="00062894">
      <w:pPr>
        <w:spacing w:after="0" w:line="240" w:lineRule="auto"/>
        <w:rPr>
          <w:rFonts w:ascii="Times New Roman" w:eastAsia="Times New Roman" w:hAnsi="Times New Roman" w:cs="Times New Roman"/>
          <w:kern w:val="0"/>
          <w:lang w:eastAsia="en-GB"/>
          <w14:ligatures w14:val="none"/>
        </w:rPr>
      </w:pPr>
      <w:r w:rsidRPr="00BF1EDF">
        <w:rPr>
          <w:rFonts w:ascii="Times New Roman" w:eastAsia="Times New Roman" w:hAnsi="Times New Roman" w:cs="Times New Roman"/>
          <w:noProof/>
          <w:kern w:val="0"/>
          <w:lang w:eastAsia="en-GB"/>
        </w:rPr>
        <w:pict w14:anchorId="33D58B63">
          <v:rect id="_x0000_i1027" alt="" style="width:451.3pt;height:.05pt;mso-width-percent:0;mso-height-percent:0;mso-width-percent:0;mso-height-percent:0" o:hralign="center" o:hrstd="t" o:hr="t" fillcolor="#a0a0a0" stroked="f"/>
        </w:pict>
      </w:r>
    </w:p>
    <w:p w14:paraId="35B027D2" w14:textId="77777777" w:rsidR="00062894" w:rsidRPr="00062894" w:rsidRDefault="00062894" w:rsidP="00062894">
      <w:pPr>
        <w:pStyle w:val="Heading2"/>
        <w:rPr>
          <w:rFonts w:eastAsia="Times New Roman"/>
          <w:lang w:eastAsia="en-GB"/>
        </w:rPr>
      </w:pPr>
      <w:r w:rsidRPr="00062894">
        <w:rPr>
          <w:rFonts w:eastAsia="Times New Roman"/>
          <w:lang w:eastAsia="en-GB"/>
        </w:rPr>
        <w:t>End-of-Phase Checkpoint Prompt</w:t>
      </w:r>
    </w:p>
    <w:p w14:paraId="41F481A0" w14:textId="77777777" w:rsidR="00062894" w:rsidRPr="00062894" w:rsidRDefault="00062894" w:rsidP="00062894">
      <w:pPr>
        <w:rPr>
          <w:lang w:eastAsia="en-GB"/>
        </w:rPr>
      </w:pPr>
      <w:r w:rsidRPr="00062894">
        <w:rPr>
          <w:lang w:eastAsia="en-GB"/>
        </w:rPr>
        <w:t>At or near </w:t>
      </w:r>
      <w:r w:rsidRPr="00062894">
        <w:rPr>
          <w:b/>
          <w:bCs/>
          <w:lang w:eastAsia="en-GB"/>
        </w:rPr>
        <w:t>T+90</w:t>
      </w:r>
      <w:r w:rsidRPr="00062894">
        <w:rPr>
          <w:lang w:eastAsia="en-GB"/>
        </w:rPr>
        <w:t>, facilitator should ask:</w:t>
      </w:r>
    </w:p>
    <w:p w14:paraId="5C1DA4E6" w14:textId="77777777" w:rsidR="00062894" w:rsidRPr="00062894" w:rsidRDefault="00062894" w:rsidP="00062894">
      <w:pPr>
        <w:rPr>
          <w:lang w:eastAsia="en-GB"/>
        </w:rPr>
      </w:pPr>
      <w:r w:rsidRPr="00062894">
        <w:rPr>
          <w:lang w:eastAsia="en-GB"/>
        </w:rPr>
        <w:t>"Legal team — what is your position on Port Authority notification? Have you cleared any CEO public comments or statements for legal risk?"</w:t>
      </w:r>
    </w:p>
    <w:p w14:paraId="784BFA38" w14:textId="77777777" w:rsidR="00062894" w:rsidRPr="00062894" w:rsidRDefault="00BF1EDF" w:rsidP="00062894">
      <w:pPr>
        <w:spacing w:after="0" w:line="240" w:lineRule="auto"/>
        <w:rPr>
          <w:rFonts w:ascii="Times New Roman" w:eastAsia="Times New Roman" w:hAnsi="Times New Roman" w:cs="Times New Roman"/>
          <w:kern w:val="0"/>
          <w:lang w:eastAsia="en-GB"/>
          <w14:ligatures w14:val="none"/>
        </w:rPr>
      </w:pPr>
      <w:r w:rsidRPr="00BF1EDF">
        <w:rPr>
          <w:rFonts w:ascii="Times New Roman" w:eastAsia="Times New Roman" w:hAnsi="Times New Roman" w:cs="Times New Roman"/>
          <w:noProof/>
          <w:kern w:val="0"/>
          <w:lang w:eastAsia="en-GB"/>
        </w:rPr>
        <w:pict w14:anchorId="22511C86">
          <v:rect id="_x0000_i1026" alt="" style="width:451.3pt;height:.05pt;mso-width-percent:0;mso-height-percent:0;mso-width-percent:0;mso-height-percent:0" o:hralign="center" o:hrstd="t" o:hr="t" fillcolor="#a0a0a0" stroked="f"/>
        </w:pict>
      </w:r>
    </w:p>
    <w:p w14:paraId="15CB416A" w14:textId="77777777" w:rsidR="00062894" w:rsidRPr="00062894" w:rsidRDefault="00062894" w:rsidP="00062894">
      <w:pPr>
        <w:pStyle w:val="Heading2"/>
        <w:rPr>
          <w:rFonts w:eastAsia="Times New Roman"/>
          <w:lang w:eastAsia="en-GB"/>
        </w:rPr>
      </w:pPr>
      <w:r w:rsidRPr="00062894">
        <w:rPr>
          <w:rFonts w:eastAsia="Times New Roman"/>
          <w:lang w:eastAsia="en-GB"/>
        </w:rPr>
        <w:lastRenderedPageBreak/>
        <w:t>Tip for Facilitator</w:t>
      </w:r>
    </w:p>
    <w:p w14:paraId="319937C8" w14:textId="77777777" w:rsidR="00062894" w:rsidRPr="00062894" w:rsidRDefault="00062894" w:rsidP="00062894">
      <w:pPr>
        <w:rPr>
          <w:lang w:eastAsia="en-GB"/>
        </w:rPr>
      </w:pPr>
      <w:r w:rsidRPr="00062894">
        <w:rPr>
          <w:lang w:eastAsia="en-GB"/>
        </w:rPr>
        <w:t>If Legal delays action:</w:t>
      </w:r>
    </w:p>
    <w:p w14:paraId="5DFDB6F1" w14:textId="77777777" w:rsidR="00062894" w:rsidRPr="00062894" w:rsidRDefault="00062894" w:rsidP="00062894">
      <w:pPr>
        <w:pStyle w:val="ListParagraph"/>
        <w:numPr>
          <w:ilvl w:val="0"/>
          <w:numId w:val="14"/>
        </w:numPr>
        <w:rPr>
          <w:lang w:eastAsia="en-GB"/>
        </w:rPr>
      </w:pPr>
      <w:r w:rsidRPr="00062894">
        <w:rPr>
          <w:lang w:eastAsia="en-GB"/>
        </w:rPr>
        <w:t>Reference INJ010D and INJ012B</w:t>
      </w:r>
    </w:p>
    <w:p w14:paraId="696019BC" w14:textId="77777777" w:rsidR="00062894" w:rsidRPr="00062894" w:rsidRDefault="00062894" w:rsidP="00062894">
      <w:pPr>
        <w:pStyle w:val="ListParagraph"/>
        <w:numPr>
          <w:ilvl w:val="0"/>
          <w:numId w:val="14"/>
        </w:numPr>
        <w:rPr>
          <w:lang w:eastAsia="en-GB"/>
        </w:rPr>
      </w:pPr>
      <w:r w:rsidRPr="00062894">
        <w:rPr>
          <w:lang w:eastAsia="en-GB"/>
        </w:rPr>
        <w:t>Ask whether they’ve reviewed the Breach Disclosure Checklist</w:t>
      </w:r>
    </w:p>
    <w:p w14:paraId="26C82780" w14:textId="77777777" w:rsidR="00062894" w:rsidRPr="00062894" w:rsidRDefault="00062894" w:rsidP="00062894">
      <w:pPr>
        <w:pStyle w:val="ListParagraph"/>
        <w:numPr>
          <w:ilvl w:val="0"/>
          <w:numId w:val="14"/>
        </w:numPr>
        <w:rPr>
          <w:lang w:eastAsia="en-GB"/>
        </w:rPr>
      </w:pPr>
      <w:r w:rsidRPr="00062894">
        <w:rPr>
          <w:lang w:eastAsia="en-GB"/>
        </w:rPr>
        <w:t>Clarify whether approval has been documented and relayed to Exec</w:t>
      </w:r>
    </w:p>
    <w:p w14:paraId="67A02A0C" w14:textId="77777777" w:rsidR="00062894" w:rsidRPr="00062894" w:rsidRDefault="00BF1EDF" w:rsidP="00062894">
      <w:pPr>
        <w:spacing w:after="0" w:line="240" w:lineRule="auto"/>
        <w:rPr>
          <w:rFonts w:ascii="Times New Roman" w:eastAsia="Times New Roman" w:hAnsi="Times New Roman" w:cs="Times New Roman"/>
          <w:kern w:val="0"/>
          <w:lang w:eastAsia="en-GB"/>
          <w14:ligatures w14:val="none"/>
        </w:rPr>
      </w:pPr>
      <w:r w:rsidRPr="00BF1EDF">
        <w:rPr>
          <w:rFonts w:ascii="Times New Roman" w:eastAsia="Times New Roman" w:hAnsi="Times New Roman" w:cs="Times New Roman"/>
          <w:noProof/>
          <w:kern w:val="0"/>
          <w:lang w:eastAsia="en-GB"/>
        </w:rPr>
        <w:pict w14:anchorId="1CC00611">
          <v:rect id="_x0000_i1025" alt="" style="width:451.3pt;height:.05pt;mso-width-percent:0;mso-height-percent:0;mso-width-percent:0;mso-height-percent:0" o:hralign="center" o:hrstd="t" o:hr="t" fillcolor="#a0a0a0" stroked="f"/>
        </w:pict>
      </w:r>
    </w:p>
    <w:p w14:paraId="0679F251" w14:textId="77777777" w:rsidR="00062894" w:rsidRPr="00062894" w:rsidRDefault="00062894" w:rsidP="00062894">
      <w:pPr>
        <w:pStyle w:val="Heading4"/>
        <w:rPr>
          <w:rFonts w:eastAsia="Times New Roman"/>
          <w:lang w:eastAsia="en-GB"/>
        </w:rPr>
      </w:pPr>
      <w:r w:rsidRPr="00062894">
        <w:rPr>
          <w:rFonts w:eastAsia="Times New Roman"/>
          <w:lang w:eastAsia="en-GB"/>
        </w:rPr>
        <w:t>End of Phase 3 – Legal / Compliance Team Facilitator Guide</w:t>
      </w:r>
    </w:p>
    <w:p w14:paraId="3CB28BBA" w14:textId="77777777" w:rsidR="00605B95" w:rsidRDefault="00605B95"/>
    <w:sectPr w:rsidR="0060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6B4A"/>
    <w:multiLevelType w:val="hybridMultilevel"/>
    <w:tmpl w:val="9D203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E714D"/>
    <w:multiLevelType w:val="hybridMultilevel"/>
    <w:tmpl w:val="AF562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B4363"/>
    <w:multiLevelType w:val="multilevel"/>
    <w:tmpl w:val="D1182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E1457"/>
    <w:multiLevelType w:val="hybridMultilevel"/>
    <w:tmpl w:val="FACA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A1AB5"/>
    <w:multiLevelType w:val="multilevel"/>
    <w:tmpl w:val="6B24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81B33"/>
    <w:multiLevelType w:val="hybridMultilevel"/>
    <w:tmpl w:val="4B708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D7342E"/>
    <w:multiLevelType w:val="hybridMultilevel"/>
    <w:tmpl w:val="F00A6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5000B5"/>
    <w:multiLevelType w:val="multilevel"/>
    <w:tmpl w:val="85581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81CA3"/>
    <w:multiLevelType w:val="multilevel"/>
    <w:tmpl w:val="AE02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578D0"/>
    <w:multiLevelType w:val="hybridMultilevel"/>
    <w:tmpl w:val="1FAA4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E5513C"/>
    <w:multiLevelType w:val="multilevel"/>
    <w:tmpl w:val="5D22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27835"/>
    <w:multiLevelType w:val="multilevel"/>
    <w:tmpl w:val="B2B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E3C44"/>
    <w:multiLevelType w:val="multilevel"/>
    <w:tmpl w:val="812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4029D"/>
    <w:multiLevelType w:val="hybridMultilevel"/>
    <w:tmpl w:val="FFE6C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190986">
    <w:abstractNumId w:val="12"/>
  </w:num>
  <w:num w:numId="2" w16cid:durableId="388697278">
    <w:abstractNumId w:val="7"/>
  </w:num>
  <w:num w:numId="3" w16cid:durableId="1958368347">
    <w:abstractNumId w:val="2"/>
  </w:num>
  <w:num w:numId="4" w16cid:durableId="2055349752">
    <w:abstractNumId w:val="11"/>
  </w:num>
  <w:num w:numId="5" w16cid:durableId="981734679">
    <w:abstractNumId w:val="10"/>
  </w:num>
  <w:num w:numId="6" w16cid:durableId="310450823">
    <w:abstractNumId w:val="8"/>
  </w:num>
  <w:num w:numId="7" w16cid:durableId="1697345564">
    <w:abstractNumId w:val="4"/>
  </w:num>
  <w:num w:numId="8" w16cid:durableId="1681005176">
    <w:abstractNumId w:val="3"/>
  </w:num>
  <w:num w:numId="9" w16cid:durableId="309133598">
    <w:abstractNumId w:val="1"/>
  </w:num>
  <w:num w:numId="10" w16cid:durableId="1690570550">
    <w:abstractNumId w:val="9"/>
  </w:num>
  <w:num w:numId="11" w16cid:durableId="1185364455">
    <w:abstractNumId w:val="0"/>
  </w:num>
  <w:num w:numId="12" w16cid:durableId="1510637541">
    <w:abstractNumId w:val="6"/>
  </w:num>
  <w:num w:numId="13" w16cid:durableId="914361338">
    <w:abstractNumId w:val="5"/>
  </w:num>
  <w:num w:numId="14" w16cid:durableId="1042300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94"/>
    <w:rsid w:val="00062894"/>
    <w:rsid w:val="001247A3"/>
    <w:rsid w:val="00605B95"/>
    <w:rsid w:val="00BB5E10"/>
    <w:rsid w:val="00BF1E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796C"/>
  <w15:chartTrackingRefBased/>
  <w15:docId w15:val="{E2F205A7-F8A1-A844-B500-6C27DF4B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2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2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2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2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2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2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894"/>
    <w:rPr>
      <w:rFonts w:eastAsiaTheme="majorEastAsia" w:cstheme="majorBidi"/>
      <w:color w:val="272727" w:themeColor="text1" w:themeTint="D8"/>
    </w:rPr>
  </w:style>
  <w:style w:type="paragraph" w:styleId="Title">
    <w:name w:val="Title"/>
    <w:basedOn w:val="Normal"/>
    <w:next w:val="Normal"/>
    <w:link w:val="TitleChar"/>
    <w:uiPriority w:val="10"/>
    <w:qFormat/>
    <w:rsid w:val="00062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894"/>
    <w:pPr>
      <w:spacing w:before="160"/>
      <w:jc w:val="center"/>
    </w:pPr>
    <w:rPr>
      <w:i/>
      <w:iCs/>
      <w:color w:val="404040" w:themeColor="text1" w:themeTint="BF"/>
    </w:rPr>
  </w:style>
  <w:style w:type="character" w:customStyle="1" w:styleId="QuoteChar">
    <w:name w:val="Quote Char"/>
    <w:basedOn w:val="DefaultParagraphFont"/>
    <w:link w:val="Quote"/>
    <w:uiPriority w:val="29"/>
    <w:rsid w:val="00062894"/>
    <w:rPr>
      <w:i/>
      <w:iCs/>
      <w:color w:val="404040" w:themeColor="text1" w:themeTint="BF"/>
    </w:rPr>
  </w:style>
  <w:style w:type="paragraph" w:styleId="ListParagraph">
    <w:name w:val="List Paragraph"/>
    <w:basedOn w:val="Normal"/>
    <w:uiPriority w:val="34"/>
    <w:qFormat/>
    <w:rsid w:val="00062894"/>
    <w:pPr>
      <w:ind w:left="720"/>
      <w:contextualSpacing/>
    </w:pPr>
  </w:style>
  <w:style w:type="character" w:styleId="IntenseEmphasis">
    <w:name w:val="Intense Emphasis"/>
    <w:basedOn w:val="DefaultParagraphFont"/>
    <w:uiPriority w:val="21"/>
    <w:qFormat/>
    <w:rsid w:val="00062894"/>
    <w:rPr>
      <w:i/>
      <w:iCs/>
      <w:color w:val="0F4761" w:themeColor="accent1" w:themeShade="BF"/>
    </w:rPr>
  </w:style>
  <w:style w:type="paragraph" w:styleId="IntenseQuote">
    <w:name w:val="Intense Quote"/>
    <w:basedOn w:val="Normal"/>
    <w:next w:val="Normal"/>
    <w:link w:val="IntenseQuoteChar"/>
    <w:uiPriority w:val="30"/>
    <w:qFormat/>
    <w:rsid w:val="00062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894"/>
    <w:rPr>
      <w:i/>
      <w:iCs/>
      <w:color w:val="0F4761" w:themeColor="accent1" w:themeShade="BF"/>
    </w:rPr>
  </w:style>
  <w:style w:type="character" w:styleId="IntenseReference">
    <w:name w:val="Intense Reference"/>
    <w:basedOn w:val="DefaultParagraphFont"/>
    <w:uiPriority w:val="32"/>
    <w:qFormat/>
    <w:rsid w:val="00062894"/>
    <w:rPr>
      <w:b/>
      <w:bCs/>
      <w:smallCaps/>
      <w:color w:val="0F4761" w:themeColor="accent1" w:themeShade="BF"/>
      <w:spacing w:val="5"/>
    </w:rPr>
  </w:style>
  <w:style w:type="paragraph" w:styleId="NormalWeb">
    <w:name w:val="Normal (Web)"/>
    <w:basedOn w:val="Normal"/>
    <w:uiPriority w:val="99"/>
    <w:semiHidden/>
    <w:unhideWhenUsed/>
    <w:rsid w:val="0006289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62894"/>
    <w:rPr>
      <w:b/>
      <w:bCs/>
    </w:rPr>
  </w:style>
  <w:style w:type="character" w:customStyle="1" w:styleId="apple-converted-space">
    <w:name w:val="apple-converted-space"/>
    <w:basedOn w:val="DefaultParagraphFont"/>
    <w:rsid w:val="00062894"/>
  </w:style>
  <w:style w:type="table" w:styleId="TableGrid">
    <w:name w:val="Table Grid"/>
    <w:basedOn w:val="TableNormal"/>
    <w:uiPriority w:val="39"/>
    <w:rsid w:val="00062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782926">
      <w:bodyDiv w:val="1"/>
      <w:marLeft w:val="0"/>
      <w:marRight w:val="0"/>
      <w:marTop w:val="0"/>
      <w:marBottom w:val="0"/>
      <w:divBdr>
        <w:top w:val="none" w:sz="0" w:space="0" w:color="auto"/>
        <w:left w:val="none" w:sz="0" w:space="0" w:color="auto"/>
        <w:bottom w:val="none" w:sz="0" w:space="0" w:color="auto"/>
        <w:right w:val="none" w:sz="0" w:space="0" w:color="auto"/>
      </w:divBdr>
      <w:divsChild>
        <w:div w:id="1272203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2025-06-10T06:53:00Z</dcterms:created>
  <dcterms:modified xsi:type="dcterms:W3CDTF">2025-06-10T06:59:00Z</dcterms:modified>
</cp:coreProperties>
</file>