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60EA" w14:textId="77777777" w:rsidR="00DD6F1C" w:rsidRPr="00DD6F1C" w:rsidRDefault="00DD6F1C" w:rsidP="00DD6F1C">
      <w:pPr>
        <w:pStyle w:val="Heading1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Phase 3 Facilitator Guide – Technical / Cyber Team</w:t>
      </w:r>
    </w:p>
    <w:p w14:paraId="51819F76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1A74C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4CF6361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Phase Overview: Full Crisis Realised (T+60 to T+90)</w:t>
      </w:r>
    </w:p>
    <w:p w14:paraId="5324878F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 xml:space="preserve">In Phase 3, compromise is </w:t>
      </w:r>
      <w:proofErr w:type="gramStart"/>
      <w:r w:rsidRPr="00DD6F1C">
        <w:rPr>
          <w:lang w:eastAsia="en-GB"/>
        </w:rPr>
        <w:t>confirmed</w:t>
      </w:r>
      <w:proofErr w:type="gramEnd"/>
      <w:r w:rsidRPr="00DD6F1C">
        <w:rPr>
          <w:lang w:eastAsia="en-GB"/>
        </w:rPr>
        <w:t xml:space="preserve"> and operational impact is unavoidable. The Technical team must act on anomalous behaviour, including crane system failures and possible system overrides. Escalation to Executive is no longer optional — clear containment and impact articulation is required.</w:t>
      </w:r>
    </w:p>
    <w:p w14:paraId="3B715470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>This phase tests:</w:t>
      </w:r>
    </w:p>
    <w:p w14:paraId="05C11E37" w14:textId="77777777" w:rsidR="00DD6F1C" w:rsidRPr="00DD6F1C" w:rsidRDefault="00DD6F1C" w:rsidP="00DD6F1C">
      <w:pPr>
        <w:pStyle w:val="ListParagraph"/>
        <w:numPr>
          <w:ilvl w:val="0"/>
          <w:numId w:val="8"/>
        </w:numPr>
        <w:rPr>
          <w:lang w:eastAsia="en-GB"/>
        </w:rPr>
      </w:pPr>
      <w:r w:rsidRPr="00DD6F1C">
        <w:rPr>
          <w:lang w:eastAsia="en-GB"/>
        </w:rPr>
        <w:t>Critical infrastructure troubleshooting</w:t>
      </w:r>
    </w:p>
    <w:p w14:paraId="5CB0C912" w14:textId="77777777" w:rsidR="00DD6F1C" w:rsidRPr="00DD6F1C" w:rsidRDefault="00DD6F1C" w:rsidP="00DD6F1C">
      <w:pPr>
        <w:pStyle w:val="ListParagraph"/>
        <w:numPr>
          <w:ilvl w:val="0"/>
          <w:numId w:val="8"/>
        </w:numPr>
        <w:rPr>
          <w:lang w:eastAsia="en-GB"/>
        </w:rPr>
      </w:pPr>
      <w:r w:rsidRPr="00DD6F1C">
        <w:rPr>
          <w:lang w:eastAsia="en-GB"/>
        </w:rPr>
        <w:t>Attack vector confirmation and containment</w:t>
      </w:r>
    </w:p>
    <w:p w14:paraId="051E8E03" w14:textId="77777777" w:rsidR="00DD6F1C" w:rsidRPr="00DD6F1C" w:rsidRDefault="00DD6F1C" w:rsidP="00DD6F1C">
      <w:pPr>
        <w:pStyle w:val="ListParagraph"/>
        <w:numPr>
          <w:ilvl w:val="0"/>
          <w:numId w:val="8"/>
        </w:numPr>
        <w:rPr>
          <w:lang w:eastAsia="en-GB"/>
        </w:rPr>
      </w:pPr>
      <w:r w:rsidRPr="00DD6F1C">
        <w:rPr>
          <w:lang w:eastAsia="en-GB"/>
        </w:rPr>
        <w:t>Communication of risks to Exec and Ops</w:t>
      </w:r>
    </w:p>
    <w:p w14:paraId="003AADBC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FF16F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627B1F4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Injects Relevant to Technical</w:t>
      </w:r>
    </w:p>
    <w:p w14:paraId="1BE2C160" w14:textId="77777777" w:rsidR="00DD6F1C" w:rsidRPr="00DD6F1C" w:rsidRDefault="00DD6F1C" w:rsidP="00DD6F1C">
      <w:pPr>
        <w:pStyle w:val="Heading3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P3-1 (T+60 to T+70)</w:t>
      </w:r>
    </w:p>
    <w:p w14:paraId="652138AB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INJ010A:</w:t>
      </w:r>
      <w:r w:rsidRPr="00DD6F1C">
        <w:rPr>
          <w:lang w:eastAsia="en-GB"/>
        </w:rPr>
        <w:t> Network gateway logs show scan from vendor subnet (follow-up to earlier anomalies)</w:t>
      </w:r>
    </w:p>
    <w:p w14:paraId="4687EC2F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Facilitator Notes (P3-1)</w:t>
      </w:r>
    </w:p>
    <w:p w14:paraId="677CAEC6" w14:textId="77777777" w:rsidR="00DD6F1C" w:rsidRPr="00DD6F1C" w:rsidRDefault="00DD6F1C" w:rsidP="00DD6F1C">
      <w:pPr>
        <w:pStyle w:val="ListParagraph"/>
        <w:numPr>
          <w:ilvl w:val="0"/>
          <w:numId w:val="9"/>
        </w:numPr>
        <w:rPr>
          <w:lang w:eastAsia="en-GB"/>
        </w:rPr>
      </w:pPr>
      <w:r w:rsidRPr="00DD6F1C">
        <w:rPr>
          <w:lang w:eastAsia="en-GB"/>
        </w:rPr>
        <w:t>Technical should now confirm compromise or clear false positives</w:t>
      </w:r>
    </w:p>
    <w:p w14:paraId="3549CAC1" w14:textId="77777777" w:rsidR="00DD6F1C" w:rsidRPr="00DD6F1C" w:rsidRDefault="00DD6F1C" w:rsidP="00DD6F1C">
      <w:pPr>
        <w:pStyle w:val="ListParagraph"/>
        <w:numPr>
          <w:ilvl w:val="0"/>
          <w:numId w:val="9"/>
        </w:numPr>
        <w:rPr>
          <w:lang w:eastAsia="en-GB"/>
        </w:rPr>
      </w:pPr>
      <w:r w:rsidRPr="00DD6F1C">
        <w:rPr>
          <w:lang w:eastAsia="en-GB"/>
        </w:rPr>
        <w:t>Should notify Ops and escalate to Exec</w:t>
      </w:r>
    </w:p>
    <w:p w14:paraId="6AF42C5F" w14:textId="77777777" w:rsidR="00DD6F1C" w:rsidRPr="00DD6F1C" w:rsidRDefault="00DD6F1C" w:rsidP="00DD6F1C">
      <w:pPr>
        <w:pStyle w:val="ListParagraph"/>
        <w:numPr>
          <w:ilvl w:val="0"/>
          <w:numId w:val="9"/>
        </w:numPr>
        <w:rPr>
          <w:lang w:eastAsia="en-GB"/>
        </w:rPr>
      </w:pPr>
      <w:r w:rsidRPr="00DD6F1C">
        <w:rPr>
          <w:lang w:eastAsia="en-GB"/>
        </w:rPr>
        <w:t>Prompt:</w:t>
      </w:r>
    </w:p>
    <w:p w14:paraId="345725AF" w14:textId="77777777" w:rsidR="00DD6F1C" w:rsidRPr="00DD6F1C" w:rsidRDefault="00DD6F1C" w:rsidP="00DD6F1C">
      <w:pPr>
        <w:pStyle w:val="ListParagraph"/>
        <w:numPr>
          <w:ilvl w:val="1"/>
          <w:numId w:val="9"/>
        </w:numPr>
        <w:rPr>
          <w:lang w:eastAsia="en-GB"/>
        </w:rPr>
      </w:pPr>
      <w:r w:rsidRPr="00DD6F1C">
        <w:rPr>
          <w:lang w:eastAsia="en-GB"/>
        </w:rPr>
        <w:t>"Have you confirmed the scanning activity source?"</w:t>
      </w:r>
    </w:p>
    <w:p w14:paraId="0E4D7714" w14:textId="77777777" w:rsidR="00DD6F1C" w:rsidRPr="00DD6F1C" w:rsidRDefault="00DD6F1C" w:rsidP="00DD6F1C">
      <w:pPr>
        <w:pStyle w:val="ListParagraph"/>
        <w:numPr>
          <w:ilvl w:val="1"/>
          <w:numId w:val="9"/>
        </w:numPr>
        <w:rPr>
          <w:lang w:eastAsia="en-GB"/>
        </w:rPr>
      </w:pPr>
      <w:r w:rsidRPr="00DD6F1C">
        <w:rPr>
          <w:lang w:eastAsia="en-GB"/>
        </w:rPr>
        <w:t>"What systems are at risk based on this subnet’s reach?"</w:t>
      </w:r>
    </w:p>
    <w:p w14:paraId="4CDDFF33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1FDFC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B94258F" w14:textId="77777777" w:rsidR="00DD6F1C" w:rsidRPr="00DD6F1C" w:rsidRDefault="00DD6F1C" w:rsidP="00DD6F1C">
      <w:pPr>
        <w:pStyle w:val="Heading3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P3-2 (T+70 to T+80)</w:t>
      </w:r>
    </w:p>
    <w:p w14:paraId="7D71DD93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INJ011D:</w:t>
      </w:r>
      <w:r w:rsidRPr="00DD6F1C">
        <w:rPr>
          <w:lang w:eastAsia="en-GB"/>
        </w:rPr>
        <w:t> Crane system partially unresponsive, field unit logs show override attempts</w:t>
      </w:r>
    </w:p>
    <w:p w14:paraId="144E4F8F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Facilitator Notes (P3-2)</w:t>
      </w:r>
    </w:p>
    <w:p w14:paraId="1B4EDDDE" w14:textId="77777777" w:rsidR="00DD6F1C" w:rsidRPr="00DD6F1C" w:rsidRDefault="00DD6F1C" w:rsidP="00DD6F1C">
      <w:pPr>
        <w:pStyle w:val="ListParagraph"/>
        <w:numPr>
          <w:ilvl w:val="0"/>
          <w:numId w:val="10"/>
        </w:numPr>
        <w:rPr>
          <w:lang w:eastAsia="en-GB"/>
        </w:rPr>
      </w:pPr>
      <w:r w:rsidRPr="00DD6F1C">
        <w:rPr>
          <w:lang w:eastAsia="en-GB"/>
        </w:rPr>
        <w:t>This is a critical failure — Technical must respond fast</w:t>
      </w:r>
    </w:p>
    <w:p w14:paraId="3BA25AFA" w14:textId="77777777" w:rsidR="00DD6F1C" w:rsidRPr="00DD6F1C" w:rsidRDefault="00DD6F1C" w:rsidP="00DD6F1C">
      <w:pPr>
        <w:pStyle w:val="ListParagraph"/>
        <w:numPr>
          <w:ilvl w:val="0"/>
          <w:numId w:val="10"/>
        </w:numPr>
        <w:rPr>
          <w:lang w:eastAsia="en-GB"/>
        </w:rPr>
      </w:pPr>
      <w:r w:rsidRPr="00DD6F1C">
        <w:rPr>
          <w:lang w:eastAsia="en-GB"/>
        </w:rPr>
        <w:t>Coordination with Ops essential</w:t>
      </w:r>
    </w:p>
    <w:p w14:paraId="5E88EDAE" w14:textId="77777777" w:rsidR="00DD6F1C" w:rsidRPr="00DD6F1C" w:rsidRDefault="00DD6F1C" w:rsidP="00DD6F1C">
      <w:pPr>
        <w:pStyle w:val="ListParagraph"/>
        <w:numPr>
          <w:ilvl w:val="0"/>
          <w:numId w:val="10"/>
        </w:numPr>
        <w:rPr>
          <w:lang w:eastAsia="en-GB"/>
        </w:rPr>
      </w:pPr>
      <w:r w:rsidRPr="00DD6F1C">
        <w:rPr>
          <w:lang w:eastAsia="en-GB"/>
        </w:rPr>
        <w:t>Prompt:</w:t>
      </w:r>
    </w:p>
    <w:p w14:paraId="46130347" w14:textId="77777777" w:rsidR="00DD6F1C" w:rsidRPr="00DD6F1C" w:rsidRDefault="00DD6F1C" w:rsidP="00DD6F1C">
      <w:pPr>
        <w:pStyle w:val="ListParagraph"/>
        <w:numPr>
          <w:ilvl w:val="1"/>
          <w:numId w:val="10"/>
        </w:numPr>
        <w:rPr>
          <w:lang w:eastAsia="en-GB"/>
        </w:rPr>
      </w:pPr>
      <w:r w:rsidRPr="00DD6F1C">
        <w:rPr>
          <w:lang w:eastAsia="en-GB"/>
        </w:rPr>
        <w:t>"Are you isolating the affected crane systems?"</w:t>
      </w:r>
    </w:p>
    <w:p w14:paraId="6271972E" w14:textId="77777777" w:rsidR="00DD6F1C" w:rsidRPr="00DD6F1C" w:rsidRDefault="00DD6F1C" w:rsidP="00DD6F1C">
      <w:pPr>
        <w:pStyle w:val="ListParagraph"/>
        <w:numPr>
          <w:ilvl w:val="1"/>
          <w:numId w:val="10"/>
        </w:numPr>
        <w:rPr>
          <w:lang w:eastAsia="en-GB"/>
        </w:rPr>
      </w:pPr>
      <w:r w:rsidRPr="00DD6F1C">
        <w:rPr>
          <w:lang w:eastAsia="en-GB"/>
        </w:rPr>
        <w:t>"Is this being treated as an active attack?"</w:t>
      </w:r>
    </w:p>
    <w:p w14:paraId="3AC19821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3D9F45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F5EA5A" w14:textId="77777777" w:rsidR="00DD6F1C" w:rsidRPr="00DD6F1C" w:rsidRDefault="00DD6F1C" w:rsidP="00DD6F1C">
      <w:pPr>
        <w:pStyle w:val="Heading3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P3-3 (T+80 to T+90)</w:t>
      </w:r>
    </w:p>
    <w:p w14:paraId="082C59A9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INJ012A:</w:t>
      </w:r>
      <w:r w:rsidRPr="00DD6F1C">
        <w:rPr>
          <w:lang w:eastAsia="en-GB"/>
        </w:rPr>
        <w:t> Log review shows deletion of past alert records</w:t>
      </w:r>
    </w:p>
    <w:p w14:paraId="28786F81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Facilitator Notes (P3-3)</w:t>
      </w:r>
    </w:p>
    <w:p w14:paraId="2F5A69CD" w14:textId="77777777" w:rsidR="00DD6F1C" w:rsidRPr="00DD6F1C" w:rsidRDefault="00DD6F1C" w:rsidP="00DD6F1C">
      <w:pPr>
        <w:pStyle w:val="ListParagraph"/>
        <w:numPr>
          <w:ilvl w:val="0"/>
          <w:numId w:val="11"/>
        </w:numPr>
        <w:rPr>
          <w:lang w:eastAsia="en-GB"/>
        </w:rPr>
      </w:pPr>
      <w:r w:rsidRPr="00DD6F1C">
        <w:rPr>
          <w:lang w:eastAsia="en-GB"/>
        </w:rPr>
        <w:t>Log tampering confirmed — high confidence in compromise</w:t>
      </w:r>
    </w:p>
    <w:p w14:paraId="3A99B151" w14:textId="77777777" w:rsidR="00DD6F1C" w:rsidRPr="00DD6F1C" w:rsidRDefault="00DD6F1C" w:rsidP="00DD6F1C">
      <w:pPr>
        <w:pStyle w:val="ListParagraph"/>
        <w:numPr>
          <w:ilvl w:val="0"/>
          <w:numId w:val="11"/>
        </w:numPr>
        <w:rPr>
          <w:lang w:eastAsia="en-GB"/>
        </w:rPr>
      </w:pPr>
      <w:r w:rsidRPr="00DD6F1C">
        <w:rPr>
          <w:lang w:eastAsia="en-GB"/>
        </w:rPr>
        <w:t>Must prepare report for Exec and recommend next steps</w:t>
      </w:r>
    </w:p>
    <w:p w14:paraId="35345415" w14:textId="77777777" w:rsidR="00DD6F1C" w:rsidRPr="00DD6F1C" w:rsidRDefault="00DD6F1C" w:rsidP="00DD6F1C">
      <w:pPr>
        <w:pStyle w:val="ListParagraph"/>
        <w:numPr>
          <w:ilvl w:val="0"/>
          <w:numId w:val="11"/>
        </w:numPr>
        <w:rPr>
          <w:lang w:eastAsia="en-GB"/>
        </w:rPr>
      </w:pPr>
      <w:r w:rsidRPr="00DD6F1C">
        <w:rPr>
          <w:lang w:eastAsia="en-GB"/>
        </w:rPr>
        <w:t>Prompt:</w:t>
      </w:r>
    </w:p>
    <w:p w14:paraId="338A736F" w14:textId="77777777" w:rsidR="00DD6F1C" w:rsidRPr="00DD6F1C" w:rsidRDefault="00DD6F1C" w:rsidP="00DD6F1C">
      <w:pPr>
        <w:pStyle w:val="ListParagraph"/>
        <w:numPr>
          <w:ilvl w:val="1"/>
          <w:numId w:val="11"/>
        </w:numPr>
        <w:rPr>
          <w:lang w:eastAsia="en-GB"/>
        </w:rPr>
      </w:pPr>
      <w:r w:rsidRPr="00DD6F1C">
        <w:rPr>
          <w:lang w:eastAsia="en-GB"/>
        </w:rPr>
        <w:t>"Have you documented this breach?"</w:t>
      </w:r>
    </w:p>
    <w:p w14:paraId="617B3FF1" w14:textId="77777777" w:rsidR="00DD6F1C" w:rsidRPr="00DD6F1C" w:rsidRDefault="00DD6F1C" w:rsidP="00DD6F1C">
      <w:pPr>
        <w:pStyle w:val="ListParagraph"/>
        <w:numPr>
          <w:ilvl w:val="1"/>
          <w:numId w:val="11"/>
        </w:numPr>
        <w:rPr>
          <w:lang w:eastAsia="en-GB"/>
        </w:rPr>
      </w:pPr>
      <w:r w:rsidRPr="00DD6F1C">
        <w:rPr>
          <w:lang w:eastAsia="en-GB"/>
        </w:rPr>
        <w:t>"What are your recommendations to contain or mitigate further loss?"</w:t>
      </w:r>
    </w:p>
    <w:p w14:paraId="5050D97D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7ECBC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8B4818D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Technical Role Expectations</w:t>
      </w:r>
    </w:p>
    <w:p w14:paraId="4FDAE2B3" w14:textId="77777777" w:rsidR="00DD6F1C" w:rsidRPr="00DD6F1C" w:rsidRDefault="00DD6F1C" w:rsidP="00DD6F1C">
      <w:pPr>
        <w:pStyle w:val="ListParagraph"/>
        <w:numPr>
          <w:ilvl w:val="0"/>
          <w:numId w:val="12"/>
        </w:numPr>
        <w:rPr>
          <w:lang w:eastAsia="en-GB"/>
        </w:rPr>
      </w:pPr>
      <w:r w:rsidRPr="00DD6F1C">
        <w:rPr>
          <w:lang w:eastAsia="en-GB"/>
        </w:rPr>
        <w:t>Identify and confirm system-level compromise</w:t>
      </w:r>
    </w:p>
    <w:p w14:paraId="1B37DD1F" w14:textId="77777777" w:rsidR="00DD6F1C" w:rsidRPr="00DD6F1C" w:rsidRDefault="00DD6F1C" w:rsidP="00DD6F1C">
      <w:pPr>
        <w:pStyle w:val="ListParagraph"/>
        <w:numPr>
          <w:ilvl w:val="0"/>
          <w:numId w:val="12"/>
        </w:numPr>
        <w:rPr>
          <w:lang w:eastAsia="en-GB"/>
        </w:rPr>
      </w:pPr>
      <w:r w:rsidRPr="00DD6F1C">
        <w:rPr>
          <w:lang w:eastAsia="en-GB"/>
        </w:rPr>
        <w:t>Coordinate with Ops on affected systems</w:t>
      </w:r>
    </w:p>
    <w:p w14:paraId="492ABDE9" w14:textId="77777777" w:rsidR="00DD6F1C" w:rsidRPr="00DD6F1C" w:rsidRDefault="00DD6F1C" w:rsidP="00DD6F1C">
      <w:pPr>
        <w:pStyle w:val="ListParagraph"/>
        <w:numPr>
          <w:ilvl w:val="0"/>
          <w:numId w:val="12"/>
        </w:numPr>
        <w:rPr>
          <w:lang w:eastAsia="en-GB"/>
        </w:rPr>
      </w:pPr>
      <w:r w:rsidRPr="00DD6F1C">
        <w:rPr>
          <w:lang w:eastAsia="en-GB"/>
        </w:rPr>
        <w:t>Escalate detailed findings to Executive with logs</w:t>
      </w:r>
    </w:p>
    <w:p w14:paraId="07C470B6" w14:textId="77777777" w:rsidR="00DD6F1C" w:rsidRPr="00DD6F1C" w:rsidRDefault="00DD6F1C" w:rsidP="00DD6F1C">
      <w:pPr>
        <w:rPr>
          <w:lang w:eastAsia="en-GB"/>
        </w:rPr>
      </w:pPr>
      <w:r w:rsidRPr="00DD6F1C">
        <w:rPr>
          <w:b/>
          <w:bCs/>
          <w:lang w:eastAsia="en-GB"/>
        </w:rPr>
        <w:t>Key Policy References:</w:t>
      </w:r>
    </w:p>
    <w:p w14:paraId="16249A29" w14:textId="77777777" w:rsidR="00DD6F1C" w:rsidRPr="00DD6F1C" w:rsidRDefault="00DD6F1C" w:rsidP="00DD6F1C">
      <w:pPr>
        <w:pStyle w:val="ListParagraph"/>
        <w:numPr>
          <w:ilvl w:val="0"/>
          <w:numId w:val="13"/>
        </w:numPr>
        <w:rPr>
          <w:lang w:eastAsia="en-GB"/>
        </w:rPr>
      </w:pPr>
      <w:r w:rsidRPr="00DD6F1C">
        <w:rPr>
          <w:lang w:eastAsia="en-GB"/>
        </w:rPr>
        <w:t>Incident Response Plan §4.4</w:t>
      </w:r>
    </w:p>
    <w:p w14:paraId="153AD889" w14:textId="77777777" w:rsidR="00DD6F1C" w:rsidRPr="00DD6F1C" w:rsidRDefault="00DD6F1C" w:rsidP="00DD6F1C">
      <w:pPr>
        <w:pStyle w:val="ListParagraph"/>
        <w:numPr>
          <w:ilvl w:val="0"/>
          <w:numId w:val="13"/>
        </w:numPr>
        <w:rPr>
          <w:lang w:eastAsia="en-GB"/>
        </w:rPr>
      </w:pPr>
      <w:r w:rsidRPr="00DD6F1C">
        <w:rPr>
          <w:lang w:eastAsia="en-GB"/>
        </w:rPr>
        <w:t>Critical Infrastructure Cyber Threat Checklist</w:t>
      </w:r>
    </w:p>
    <w:p w14:paraId="0D91B7BF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5B560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42C1CD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Technical Decision Point – Phase 3</w:t>
      </w:r>
    </w:p>
    <w:p w14:paraId="5E119DC7" w14:textId="77777777" w:rsidR="00DD6F1C" w:rsidRPr="00DD6F1C" w:rsidRDefault="00DD6F1C" w:rsidP="00DD6F1C">
      <w:pPr>
        <w:rPr>
          <w:b/>
          <w:bCs/>
          <w:lang w:eastAsia="en-GB"/>
        </w:rPr>
      </w:pPr>
      <w:r w:rsidRPr="00DD6F1C">
        <w:rPr>
          <w:b/>
          <w:bCs/>
          <w:lang w:eastAsia="en-GB"/>
        </w:rPr>
        <w:t>Decision: Formally Declare Critical System Compromise?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1788"/>
        <w:gridCol w:w="2932"/>
        <w:gridCol w:w="851"/>
      </w:tblGrid>
      <w:tr w:rsidR="00DD6F1C" w:rsidRPr="00DD6F1C" w14:paraId="3B60D9F6" w14:textId="77777777" w:rsidTr="00DD6F1C">
        <w:tc>
          <w:tcPr>
            <w:tcW w:w="0" w:type="auto"/>
            <w:hideMark/>
          </w:tcPr>
          <w:p w14:paraId="64DEBFFF" w14:textId="77777777" w:rsidR="00DD6F1C" w:rsidRPr="00DD6F1C" w:rsidRDefault="00DD6F1C" w:rsidP="00DD6F1C">
            <w:pPr>
              <w:rPr>
                <w:b/>
                <w:bCs/>
                <w:lang w:eastAsia="en-GB"/>
              </w:rPr>
            </w:pPr>
            <w:r w:rsidRPr="00DD6F1C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0787845" w14:textId="77777777" w:rsidR="00DD6F1C" w:rsidRPr="00DD6F1C" w:rsidRDefault="00DD6F1C" w:rsidP="00DD6F1C">
            <w:pPr>
              <w:rPr>
                <w:b/>
                <w:bCs/>
                <w:lang w:eastAsia="en-GB"/>
              </w:rPr>
            </w:pPr>
            <w:r w:rsidRPr="00DD6F1C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38AAD8B7" w14:textId="77777777" w:rsidR="00DD6F1C" w:rsidRPr="00DD6F1C" w:rsidRDefault="00DD6F1C" w:rsidP="00DD6F1C">
            <w:pPr>
              <w:rPr>
                <w:b/>
                <w:bCs/>
                <w:lang w:eastAsia="en-GB"/>
              </w:rPr>
            </w:pPr>
            <w:r w:rsidRPr="00DD6F1C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0D48C2AB" w14:textId="77777777" w:rsidR="00DD6F1C" w:rsidRPr="00DD6F1C" w:rsidRDefault="00DD6F1C" w:rsidP="00DD6F1C">
            <w:pPr>
              <w:rPr>
                <w:b/>
                <w:bCs/>
                <w:lang w:eastAsia="en-GB"/>
              </w:rPr>
            </w:pPr>
            <w:r w:rsidRPr="00DD6F1C">
              <w:rPr>
                <w:b/>
                <w:bCs/>
                <w:lang w:eastAsia="en-GB"/>
              </w:rPr>
              <w:t>Score</w:t>
            </w:r>
          </w:p>
        </w:tc>
      </w:tr>
      <w:tr w:rsidR="00DD6F1C" w:rsidRPr="00DD6F1C" w14:paraId="2DDDC737" w14:textId="77777777" w:rsidTr="00DD6F1C">
        <w:tc>
          <w:tcPr>
            <w:tcW w:w="0" w:type="auto"/>
            <w:hideMark/>
          </w:tcPr>
          <w:p w14:paraId="0D9682EB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DD6F1C">
              <w:rPr>
                <w:lang w:eastAsia="en-GB"/>
              </w:rPr>
              <w:t xml:space="preserve"> Confirm compromise, document, and notify Exec</w:t>
            </w:r>
          </w:p>
        </w:tc>
        <w:tc>
          <w:tcPr>
            <w:tcW w:w="0" w:type="auto"/>
            <w:hideMark/>
          </w:tcPr>
          <w:p w14:paraId="62292EF6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Accurate &amp; timely</w:t>
            </w:r>
          </w:p>
        </w:tc>
        <w:tc>
          <w:tcPr>
            <w:tcW w:w="0" w:type="auto"/>
            <w:hideMark/>
          </w:tcPr>
          <w:p w14:paraId="60FB790B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Enables informed response, aids recovery</w:t>
            </w:r>
          </w:p>
        </w:tc>
        <w:tc>
          <w:tcPr>
            <w:tcW w:w="0" w:type="auto"/>
            <w:hideMark/>
          </w:tcPr>
          <w:p w14:paraId="2A5F877E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+10</w:t>
            </w:r>
          </w:p>
        </w:tc>
      </w:tr>
      <w:tr w:rsidR="00DD6F1C" w:rsidRPr="00DD6F1C" w14:paraId="5070379A" w14:textId="77777777" w:rsidTr="00DD6F1C">
        <w:tc>
          <w:tcPr>
            <w:tcW w:w="0" w:type="auto"/>
            <w:hideMark/>
          </w:tcPr>
          <w:p w14:paraId="303045AC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DD6F1C">
              <w:rPr>
                <w:lang w:eastAsia="en-GB"/>
              </w:rPr>
              <w:t xml:space="preserve"> Delay pending more evidence</w:t>
            </w:r>
          </w:p>
        </w:tc>
        <w:tc>
          <w:tcPr>
            <w:tcW w:w="0" w:type="auto"/>
            <w:hideMark/>
          </w:tcPr>
          <w:p w14:paraId="46EDB645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Conservative</w:t>
            </w:r>
          </w:p>
        </w:tc>
        <w:tc>
          <w:tcPr>
            <w:tcW w:w="0" w:type="auto"/>
            <w:hideMark/>
          </w:tcPr>
          <w:p w14:paraId="2876464A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Risks delayed containment</w:t>
            </w:r>
          </w:p>
        </w:tc>
        <w:tc>
          <w:tcPr>
            <w:tcW w:w="0" w:type="auto"/>
            <w:hideMark/>
          </w:tcPr>
          <w:p w14:paraId="5C735AD3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+2</w:t>
            </w:r>
          </w:p>
        </w:tc>
      </w:tr>
      <w:tr w:rsidR="00DD6F1C" w:rsidRPr="00DD6F1C" w14:paraId="11F39049" w14:textId="77777777" w:rsidTr="00DD6F1C">
        <w:tc>
          <w:tcPr>
            <w:tcW w:w="0" w:type="auto"/>
            <w:hideMark/>
          </w:tcPr>
          <w:p w14:paraId="7C11FECF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DD6F1C">
              <w:rPr>
                <w:lang w:eastAsia="en-GB"/>
              </w:rPr>
              <w:t xml:space="preserve"> Downplay issue or reclassify</w:t>
            </w:r>
          </w:p>
        </w:tc>
        <w:tc>
          <w:tcPr>
            <w:tcW w:w="0" w:type="auto"/>
            <w:hideMark/>
          </w:tcPr>
          <w:p w14:paraId="596952AB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Dangerous</w:t>
            </w:r>
          </w:p>
        </w:tc>
        <w:tc>
          <w:tcPr>
            <w:tcW w:w="0" w:type="auto"/>
            <w:hideMark/>
          </w:tcPr>
          <w:p w14:paraId="3895538C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Undermines response, potential legal risk</w:t>
            </w:r>
          </w:p>
        </w:tc>
        <w:tc>
          <w:tcPr>
            <w:tcW w:w="0" w:type="auto"/>
            <w:hideMark/>
          </w:tcPr>
          <w:p w14:paraId="53B2EB23" w14:textId="77777777" w:rsidR="00DD6F1C" w:rsidRPr="00DD6F1C" w:rsidRDefault="00DD6F1C" w:rsidP="00DD6F1C">
            <w:pPr>
              <w:rPr>
                <w:lang w:eastAsia="en-GB"/>
              </w:rPr>
            </w:pPr>
            <w:r w:rsidRPr="00DD6F1C">
              <w:rPr>
                <w:lang w:eastAsia="en-GB"/>
              </w:rPr>
              <w:t>-8</w:t>
            </w:r>
          </w:p>
        </w:tc>
      </w:tr>
    </w:tbl>
    <w:p w14:paraId="47F2E995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00E74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CF7C149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End-of-Phase Checkpoint Prompt</w:t>
      </w:r>
    </w:p>
    <w:p w14:paraId="57BEE449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>At or near </w:t>
      </w:r>
      <w:r w:rsidRPr="00DD6F1C">
        <w:rPr>
          <w:b/>
          <w:bCs/>
          <w:lang w:eastAsia="en-GB"/>
        </w:rPr>
        <w:t>T+90</w:t>
      </w:r>
      <w:r w:rsidRPr="00DD6F1C">
        <w:rPr>
          <w:lang w:eastAsia="en-GB"/>
        </w:rPr>
        <w:t>, facilitator should ask:</w:t>
      </w:r>
    </w:p>
    <w:p w14:paraId="5148AB65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>"Technical team — have you confirmed the source and scope of the system compromise? Has this been escalated to Executive with clear impact and next-step recommendations?"</w:t>
      </w:r>
    </w:p>
    <w:p w14:paraId="6BE42A97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>Ensure log details and response actions are recorded.</w:t>
      </w:r>
    </w:p>
    <w:p w14:paraId="2B42C816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6B524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02B6C1" w14:textId="77777777" w:rsidR="00DD6F1C" w:rsidRPr="00DD6F1C" w:rsidRDefault="00DD6F1C" w:rsidP="00DD6F1C">
      <w:pPr>
        <w:pStyle w:val="Heading2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Tip for Facilitator</w:t>
      </w:r>
    </w:p>
    <w:p w14:paraId="4F29DDE2" w14:textId="77777777" w:rsidR="00DD6F1C" w:rsidRPr="00DD6F1C" w:rsidRDefault="00DD6F1C" w:rsidP="00DD6F1C">
      <w:pPr>
        <w:rPr>
          <w:lang w:eastAsia="en-GB"/>
        </w:rPr>
      </w:pPr>
      <w:r w:rsidRPr="00DD6F1C">
        <w:rPr>
          <w:lang w:eastAsia="en-GB"/>
        </w:rPr>
        <w:t>If Tech team hesitates:</w:t>
      </w:r>
    </w:p>
    <w:p w14:paraId="143203CA" w14:textId="77777777" w:rsidR="00DD6F1C" w:rsidRPr="00DD6F1C" w:rsidRDefault="00DD6F1C" w:rsidP="00DD6F1C">
      <w:pPr>
        <w:pStyle w:val="ListParagraph"/>
        <w:numPr>
          <w:ilvl w:val="0"/>
          <w:numId w:val="14"/>
        </w:numPr>
        <w:rPr>
          <w:lang w:eastAsia="en-GB"/>
        </w:rPr>
      </w:pPr>
      <w:r w:rsidRPr="00DD6F1C">
        <w:rPr>
          <w:lang w:eastAsia="en-GB"/>
        </w:rPr>
        <w:t>Highlight INJ011D (crane override) and INJ012A (log deletion)</w:t>
      </w:r>
    </w:p>
    <w:p w14:paraId="5DC82A4F" w14:textId="77777777" w:rsidR="00DD6F1C" w:rsidRPr="00DD6F1C" w:rsidRDefault="00DD6F1C" w:rsidP="00DD6F1C">
      <w:pPr>
        <w:pStyle w:val="ListParagraph"/>
        <w:numPr>
          <w:ilvl w:val="0"/>
          <w:numId w:val="14"/>
        </w:numPr>
        <w:rPr>
          <w:lang w:eastAsia="en-GB"/>
        </w:rPr>
      </w:pPr>
      <w:r w:rsidRPr="00DD6F1C">
        <w:rPr>
          <w:lang w:eastAsia="en-GB"/>
        </w:rPr>
        <w:t>Ask whether logs were shared with Ops or Exec</w:t>
      </w:r>
    </w:p>
    <w:p w14:paraId="630BEEF1" w14:textId="77777777" w:rsidR="00DD6F1C" w:rsidRPr="00DD6F1C" w:rsidRDefault="00DD6F1C" w:rsidP="00DD6F1C">
      <w:pPr>
        <w:pStyle w:val="ListParagraph"/>
        <w:numPr>
          <w:ilvl w:val="0"/>
          <w:numId w:val="14"/>
        </w:numPr>
        <w:rPr>
          <w:lang w:eastAsia="en-GB"/>
        </w:rPr>
      </w:pPr>
      <w:r w:rsidRPr="00DD6F1C">
        <w:rPr>
          <w:lang w:eastAsia="en-GB"/>
        </w:rPr>
        <w:t>Confirm use of Incident Response Plan</w:t>
      </w:r>
    </w:p>
    <w:p w14:paraId="5BDA7003" w14:textId="77777777" w:rsidR="00DD6F1C" w:rsidRPr="00DD6F1C" w:rsidRDefault="000C547F" w:rsidP="00DD6F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5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5555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080279" w14:textId="77777777" w:rsidR="00DD6F1C" w:rsidRPr="00DD6F1C" w:rsidRDefault="00DD6F1C" w:rsidP="00DD6F1C">
      <w:pPr>
        <w:pStyle w:val="Heading4"/>
        <w:rPr>
          <w:rFonts w:eastAsia="Times New Roman"/>
          <w:lang w:eastAsia="en-GB"/>
        </w:rPr>
      </w:pPr>
      <w:r w:rsidRPr="00DD6F1C">
        <w:rPr>
          <w:rFonts w:eastAsia="Times New Roman"/>
          <w:lang w:eastAsia="en-GB"/>
        </w:rPr>
        <w:t>End of Phase 3 – Technical / Cyber Team Facilitator Guide</w:t>
      </w:r>
    </w:p>
    <w:p w14:paraId="3AF26DF1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4EEB"/>
    <w:multiLevelType w:val="multilevel"/>
    <w:tmpl w:val="B7F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1E4"/>
    <w:multiLevelType w:val="multilevel"/>
    <w:tmpl w:val="BB9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7B09"/>
    <w:multiLevelType w:val="multilevel"/>
    <w:tmpl w:val="CE9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9737F"/>
    <w:multiLevelType w:val="hybridMultilevel"/>
    <w:tmpl w:val="34724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F4B"/>
    <w:multiLevelType w:val="hybridMultilevel"/>
    <w:tmpl w:val="B596C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C4613"/>
    <w:multiLevelType w:val="hybridMultilevel"/>
    <w:tmpl w:val="016C0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6148C"/>
    <w:multiLevelType w:val="hybridMultilevel"/>
    <w:tmpl w:val="F4368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2B9D"/>
    <w:multiLevelType w:val="hybridMultilevel"/>
    <w:tmpl w:val="DB46C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76CA"/>
    <w:multiLevelType w:val="hybridMultilevel"/>
    <w:tmpl w:val="EFB8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7259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23706"/>
    <w:multiLevelType w:val="multilevel"/>
    <w:tmpl w:val="40C4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D0DE3"/>
    <w:multiLevelType w:val="hybridMultilevel"/>
    <w:tmpl w:val="C66CB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D49C3"/>
    <w:multiLevelType w:val="multilevel"/>
    <w:tmpl w:val="19E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C05E8"/>
    <w:multiLevelType w:val="multilevel"/>
    <w:tmpl w:val="A52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895566">
    <w:abstractNumId w:val="13"/>
  </w:num>
  <w:num w:numId="2" w16cid:durableId="689258299">
    <w:abstractNumId w:val="10"/>
  </w:num>
  <w:num w:numId="3" w16cid:durableId="2083137184">
    <w:abstractNumId w:val="0"/>
  </w:num>
  <w:num w:numId="4" w16cid:durableId="1804929119">
    <w:abstractNumId w:val="1"/>
  </w:num>
  <w:num w:numId="5" w16cid:durableId="1108626309">
    <w:abstractNumId w:val="9"/>
  </w:num>
  <w:num w:numId="6" w16cid:durableId="1774783520">
    <w:abstractNumId w:val="12"/>
  </w:num>
  <w:num w:numId="7" w16cid:durableId="1242373366">
    <w:abstractNumId w:val="2"/>
  </w:num>
  <w:num w:numId="8" w16cid:durableId="1489250475">
    <w:abstractNumId w:val="11"/>
  </w:num>
  <w:num w:numId="9" w16cid:durableId="1369070189">
    <w:abstractNumId w:val="8"/>
  </w:num>
  <w:num w:numId="10" w16cid:durableId="1556698171">
    <w:abstractNumId w:val="6"/>
  </w:num>
  <w:num w:numId="11" w16cid:durableId="1261253211">
    <w:abstractNumId w:val="4"/>
  </w:num>
  <w:num w:numId="12" w16cid:durableId="1900166429">
    <w:abstractNumId w:val="7"/>
  </w:num>
  <w:num w:numId="13" w16cid:durableId="1702392126">
    <w:abstractNumId w:val="3"/>
  </w:num>
  <w:num w:numId="14" w16cid:durableId="2013021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C"/>
    <w:rsid w:val="000C547F"/>
    <w:rsid w:val="001247A3"/>
    <w:rsid w:val="00605B95"/>
    <w:rsid w:val="00BB5E10"/>
    <w:rsid w:val="00D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9E"/>
  <w15:chartTrackingRefBased/>
  <w15:docId w15:val="{540AF438-0D73-5E4B-AED1-E1FB7CEC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6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D6F1C"/>
    <w:rPr>
      <w:b/>
      <w:bCs/>
    </w:rPr>
  </w:style>
  <w:style w:type="character" w:customStyle="1" w:styleId="apple-converted-space">
    <w:name w:val="apple-converted-space"/>
    <w:basedOn w:val="DefaultParagraphFont"/>
    <w:rsid w:val="00DD6F1C"/>
  </w:style>
  <w:style w:type="table" w:styleId="TableGrid">
    <w:name w:val="Table Grid"/>
    <w:basedOn w:val="TableNormal"/>
    <w:uiPriority w:val="39"/>
    <w:rsid w:val="00DD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2025-06-11T00:54:00Z</dcterms:created>
  <dcterms:modified xsi:type="dcterms:W3CDTF">2025-06-11T00:58:00Z</dcterms:modified>
</cp:coreProperties>
</file>