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3B245" w14:textId="77777777" w:rsidR="004F2229" w:rsidRPr="004F2229" w:rsidRDefault="004F2229" w:rsidP="00B16B33">
      <w:pPr>
        <w:pStyle w:val="Heading1"/>
        <w:rPr>
          <w:rFonts w:eastAsia="Times New Roman"/>
          <w:lang w:eastAsia="en-GB"/>
        </w:rPr>
      </w:pPr>
      <w:r w:rsidRPr="004F2229">
        <w:rPr>
          <w:rFonts w:eastAsia="Times New Roman"/>
          <w:lang w:eastAsia="en-GB"/>
        </w:rPr>
        <w:t>Media / Communications – Crisis Communications SOP</w:t>
      </w:r>
    </w:p>
    <w:p w14:paraId="77DAB97C" w14:textId="77777777" w:rsidR="004F2229" w:rsidRPr="004F2229" w:rsidRDefault="004F2229" w:rsidP="004F22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Purpose:</w:t>
      </w:r>
      <w:r w:rsidRPr="004F2229">
        <w:rPr>
          <w:rFonts w:eastAsia="Times New Roman" w:cs="Times New Roman"/>
          <w:kern w:val="0"/>
          <w:lang w:eastAsia="en-GB"/>
          <w14:ligatures w14:val="none"/>
        </w:rPr>
        <w:br/>
        <w:t>To provide a clear and structured protocol for managing internal and external communications during a crisis or incident. This SOP ensures consistency, coordination, and alignment across executive, media, and legal teams.</w:t>
      </w:r>
    </w:p>
    <w:p w14:paraId="1D0AC1A3" w14:textId="77777777" w:rsidR="004F2229" w:rsidRPr="004F2229" w:rsidRDefault="00801412" w:rsidP="004F2229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776071F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0B339CB" w14:textId="77777777" w:rsidR="004F2229" w:rsidRPr="004F2229" w:rsidRDefault="004F2229" w:rsidP="00B16B33">
      <w:pPr>
        <w:pStyle w:val="Heading2"/>
        <w:rPr>
          <w:rFonts w:eastAsia="Times New Roman"/>
          <w:lang w:eastAsia="en-GB"/>
        </w:rPr>
      </w:pPr>
      <w:r w:rsidRPr="004F2229">
        <w:rPr>
          <w:rFonts w:eastAsia="Times New Roman"/>
          <w:lang w:eastAsia="en-GB"/>
        </w:rPr>
        <w:t>When to Use</w:t>
      </w:r>
    </w:p>
    <w:p w14:paraId="36BD07B3" w14:textId="77777777" w:rsidR="004F2229" w:rsidRPr="004F2229" w:rsidRDefault="004F2229" w:rsidP="004F2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Any event that affects operations, safety, data, or stakeholder trust</w:t>
      </w:r>
    </w:p>
    <w:p w14:paraId="0CDD2789" w14:textId="77777777" w:rsidR="004F2229" w:rsidRPr="004F2229" w:rsidRDefault="004F2229" w:rsidP="004F2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Situations where media attention, public queries, or online visibility is expected or confirmed</w:t>
      </w:r>
    </w:p>
    <w:p w14:paraId="1B426D84" w14:textId="77777777" w:rsidR="004F2229" w:rsidRPr="004F2229" w:rsidRDefault="004F2229" w:rsidP="004F2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Regulatory, insurer, or legal triggers that require disclosure</w:t>
      </w:r>
    </w:p>
    <w:p w14:paraId="5E702403" w14:textId="77777777" w:rsidR="004F2229" w:rsidRPr="004F2229" w:rsidRDefault="00801412" w:rsidP="004F2229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4A005E4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F2276BC" w14:textId="77777777" w:rsidR="004F2229" w:rsidRPr="004F2229" w:rsidRDefault="004F2229" w:rsidP="00B16B33">
      <w:pPr>
        <w:pStyle w:val="Heading2"/>
        <w:rPr>
          <w:rFonts w:eastAsia="Times New Roman"/>
          <w:lang w:eastAsia="en-GB"/>
        </w:rPr>
      </w:pPr>
      <w:r w:rsidRPr="004F2229">
        <w:rPr>
          <w:rFonts w:eastAsia="Times New Roman"/>
          <w:lang w:eastAsia="en-GB"/>
        </w:rPr>
        <w:t>Primary Roles &amp; Responsibilities</w:t>
      </w:r>
    </w:p>
    <w:p w14:paraId="3831D680" w14:textId="77777777" w:rsidR="004F2229" w:rsidRPr="004F2229" w:rsidRDefault="004F2229" w:rsidP="004F22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Media Lead</w:t>
      </w:r>
    </w:p>
    <w:p w14:paraId="6AFEBBEC" w14:textId="77777777" w:rsidR="004F2229" w:rsidRPr="004F2229" w:rsidRDefault="004F2229" w:rsidP="004F2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Drafts and manages all public-facing messages</w:t>
      </w:r>
    </w:p>
    <w:p w14:paraId="497C3B41" w14:textId="77777777" w:rsidR="004F2229" w:rsidRPr="004F2229" w:rsidRDefault="004F2229" w:rsidP="004F2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Coordinates with CEO and Legal on tone, timing, and content</w:t>
      </w:r>
    </w:p>
    <w:p w14:paraId="3DFA0375" w14:textId="77777777" w:rsidR="004F2229" w:rsidRPr="004F2229" w:rsidRDefault="004F2229" w:rsidP="004F2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Tracks media and social sentiment where applicable</w:t>
      </w:r>
    </w:p>
    <w:p w14:paraId="3B6366FC" w14:textId="77777777" w:rsidR="004F2229" w:rsidRPr="004F2229" w:rsidRDefault="004F2229" w:rsidP="004F22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CEO / Executive Lead</w:t>
      </w:r>
    </w:p>
    <w:p w14:paraId="6F72B653" w14:textId="77777777" w:rsidR="004F2229" w:rsidRPr="004F2229" w:rsidRDefault="004F2229" w:rsidP="004F22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Acts as official spokesperson unless delegated</w:t>
      </w:r>
    </w:p>
    <w:p w14:paraId="1EC973C2" w14:textId="77777777" w:rsidR="004F2229" w:rsidRPr="004F2229" w:rsidRDefault="004F2229" w:rsidP="004F22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Approves all formal statements, including interviews</w:t>
      </w:r>
    </w:p>
    <w:p w14:paraId="316A98A4" w14:textId="77777777" w:rsidR="004F2229" w:rsidRPr="004F2229" w:rsidRDefault="004F2229" w:rsidP="004F22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Coordinates with stakeholders and board-level contacts</w:t>
      </w:r>
    </w:p>
    <w:p w14:paraId="616EAA23" w14:textId="77777777" w:rsidR="004F2229" w:rsidRPr="004F2229" w:rsidRDefault="004F2229" w:rsidP="004F22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Legal Team</w:t>
      </w:r>
    </w:p>
    <w:p w14:paraId="6D81E365" w14:textId="77777777" w:rsidR="004F2229" w:rsidRPr="004F2229" w:rsidRDefault="004F2229" w:rsidP="004F2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Reviews content for liability, compliance, and contractual risks</w:t>
      </w:r>
    </w:p>
    <w:p w14:paraId="2AFD7C00" w14:textId="77777777" w:rsidR="004F2229" w:rsidRPr="004F2229" w:rsidRDefault="004F2229" w:rsidP="004F2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Advises on timing of statements relative to breach, insurer, or regulatory triggers</w:t>
      </w:r>
    </w:p>
    <w:p w14:paraId="598ACB77" w14:textId="77777777" w:rsidR="004F2229" w:rsidRPr="004F2229" w:rsidRDefault="00801412" w:rsidP="004F2229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0B2EA6E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CAC684D" w14:textId="77777777" w:rsidR="004F2229" w:rsidRPr="004F2229" w:rsidRDefault="004F2229" w:rsidP="00B16B33">
      <w:pPr>
        <w:pStyle w:val="Heading2"/>
        <w:rPr>
          <w:rFonts w:eastAsia="Times New Roman"/>
          <w:lang w:eastAsia="en-GB"/>
        </w:rPr>
      </w:pPr>
      <w:r w:rsidRPr="004F2229">
        <w:rPr>
          <w:rFonts w:eastAsia="Times New Roman"/>
          <w:lang w:eastAsia="en-GB"/>
        </w:rPr>
        <w:t>Core Messaging Workflow</w:t>
      </w:r>
    </w:p>
    <w:p w14:paraId="3D2A242B" w14:textId="77777777" w:rsidR="004F2229" w:rsidRPr="004F2229" w:rsidRDefault="004F2229" w:rsidP="004F22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Trigger Identified</w:t>
      </w:r>
    </w:p>
    <w:p w14:paraId="14BA696E" w14:textId="77777777" w:rsidR="004F2229" w:rsidRPr="004F2229" w:rsidRDefault="004F2229" w:rsidP="004F22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Media inquiry, social media mention, regulator request, or public visibility spike</w:t>
      </w:r>
    </w:p>
    <w:p w14:paraId="4E6B5257" w14:textId="77777777" w:rsidR="004F2229" w:rsidRPr="004F2229" w:rsidRDefault="004F2229" w:rsidP="004F22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Initial Drafting (Media Lead)</w:t>
      </w:r>
    </w:p>
    <w:p w14:paraId="0642A1FC" w14:textId="77777777" w:rsidR="004F2229" w:rsidRPr="004F2229" w:rsidRDefault="004F2229" w:rsidP="004F22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lastRenderedPageBreak/>
        <w:t>Use Public Messaging Templates (Holding / Denial / Acknowledgement)</w:t>
      </w:r>
    </w:p>
    <w:p w14:paraId="454CF3DF" w14:textId="77777777" w:rsidR="004F2229" w:rsidRPr="004F2229" w:rsidRDefault="004F2229" w:rsidP="004F22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Prepare both reactive (response) and proactive (pre-emptive) drafts</w:t>
      </w:r>
    </w:p>
    <w:p w14:paraId="34349C1C" w14:textId="77777777" w:rsidR="004F2229" w:rsidRPr="004F2229" w:rsidRDefault="004F2229" w:rsidP="004F22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Review &amp; Input</w:t>
      </w:r>
    </w:p>
    <w:p w14:paraId="6155BFCD" w14:textId="77777777" w:rsidR="004F2229" w:rsidRPr="004F2229" w:rsidRDefault="004F2229" w:rsidP="004F22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Legal reviews for exposure, insurer language, compliance</w:t>
      </w:r>
    </w:p>
    <w:p w14:paraId="31AC0F50" w14:textId="77777777" w:rsidR="004F2229" w:rsidRPr="004F2229" w:rsidRDefault="004F2229" w:rsidP="004F22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CEO reviews for tone, strategic alignment, and final authority</w:t>
      </w:r>
    </w:p>
    <w:p w14:paraId="30D442DC" w14:textId="77777777" w:rsidR="004F2229" w:rsidRPr="004F2229" w:rsidRDefault="004F2229" w:rsidP="004F22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Approval</w:t>
      </w:r>
    </w:p>
    <w:p w14:paraId="5A15C0BF" w14:textId="77777777" w:rsidR="004F2229" w:rsidRPr="004F2229" w:rsidRDefault="004F2229" w:rsidP="004F22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Statements are not released until signed off by CEO or Crisis Lead</w:t>
      </w:r>
    </w:p>
    <w:p w14:paraId="0F903C87" w14:textId="77777777" w:rsidR="004F2229" w:rsidRPr="004F2229" w:rsidRDefault="004F2229" w:rsidP="004F22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Delivery Method</w:t>
      </w:r>
    </w:p>
    <w:p w14:paraId="2B6EB20E" w14:textId="77777777" w:rsidR="004F2229" w:rsidRPr="004F2229" w:rsidRDefault="004F2229" w:rsidP="004F22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Choose appropriate channel (e.g. email, press release, website, social post)</w:t>
      </w:r>
    </w:p>
    <w:p w14:paraId="50B1809A" w14:textId="77777777" w:rsidR="004F2229" w:rsidRPr="004F2229" w:rsidRDefault="004F2229" w:rsidP="004F22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Coordinate timing with incident updates or external triggers</w:t>
      </w:r>
    </w:p>
    <w:p w14:paraId="449F72A8" w14:textId="77777777" w:rsidR="004F2229" w:rsidRPr="004F2229" w:rsidRDefault="004F2229" w:rsidP="004F22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Monitoring &amp; Adjustments</w:t>
      </w:r>
    </w:p>
    <w:p w14:paraId="33FE6149" w14:textId="77777777" w:rsidR="004F2229" w:rsidRPr="004F2229" w:rsidRDefault="004F2229" w:rsidP="004F22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Track feedback, media coverage, or public response</w:t>
      </w:r>
    </w:p>
    <w:p w14:paraId="40E70795" w14:textId="77777777" w:rsidR="004F2229" w:rsidRPr="004F2229" w:rsidRDefault="004F2229" w:rsidP="004F22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Update talking points or FAQ as needed</w:t>
      </w:r>
    </w:p>
    <w:p w14:paraId="7A1AC5B4" w14:textId="77777777" w:rsidR="004F2229" w:rsidRPr="004F2229" w:rsidRDefault="00801412" w:rsidP="004F2229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17C5100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01F7DC7" w14:textId="77777777" w:rsidR="004F2229" w:rsidRPr="004F2229" w:rsidRDefault="004F2229" w:rsidP="00B16B33">
      <w:pPr>
        <w:pStyle w:val="Heading2"/>
        <w:rPr>
          <w:rFonts w:eastAsia="Times New Roman"/>
          <w:lang w:eastAsia="en-GB"/>
        </w:rPr>
      </w:pPr>
      <w:r w:rsidRPr="004F2229">
        <w:rPr>
          <w:rFonts w:eastAsia="Times New Roman"/>
          <w:lang w:eastAsia="en-GB"/>
        </w:rPr>
        <w:t>Response Timing Guidance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  <w:gridCol w:w="4333"/>
      </w:tblGrid>
      <w:tr w:rsidR="004F2229" w:rsidRPr="004F2229" w14:paraId="5262FDC5" w14:textId="77777777" w:rsidTr="004F22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93102" w14:textId="77777777" w:rsidR="004F2229" w:rsidRPr="004F2229" w:rsidRDefault="004F2229" w:rsidP="004F22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F222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Scenario Type</w:t>
            </w:r>
          </w:p>
        </w:tc>
        <w:tc>
          <w:tcPr>
            <w:tcW w:w="0" w:type="auto"/>
            <w:vAlign w:val="center"/>
            <w:hideMark/>
          </w:tcPr>
          <w:p w14:paraId="5E49DAFD" w14:textId="77777777" w:rsidR="004F2229" w:rsidRPr="004F2229" w:rsidRDefault="004F2229" w:rsidP="004F22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F2229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Recommended Timing</w:t>
            </w:r>
          </w:p>
        </w:tc>
      </w:tr>
      <w:tr w:rsidR="004F2229" w:rsidRPr="004F2229" w14:paraId="6EB08A7A" w14:textId="77777777" w:rsidTr="004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E4196" w14:textId="77777777" w:rsidR="004F2229" w:rsidRPr="004F2229" w:rsidRDefault="004F2229" w:rsidP="004F2229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4F2229">
              <w:rPr>
                <w:rFonts w:eastAsia="Times New Roman" w:cs="Times New Roman"/>
                <w:kern w:val="0"/>
                <w:lang w:eastAsia="en-GB"/>
                <w14:ligatures w14:val="none"/>
              </w:rPr>
              <w:t>Public tweet or media inquiry</w:t>
            </w:r>
          </w:p>
        </w:tc>
        <w:tc>
          <w:tcPr>
            <w:tcW w:w="0" w:type="auto"/>
            <w:vAlign w:val="center"/>
            <w:hideMark/>
          </w:tcPr>
          <w:p w14:paraId="4A16FB39" w14:textId="77777777" w:rsidR="004F2229" w:rsidRPr="004F2229" w:rsidRDefault="004F2229" w:rsidP="004F2229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4F2229">
              <w:rPr>
                <w:rFonts w:eastAsia="Times New Roman" w:cs="Times New Roman"/>
                <w:kern w:val="0"/>
                <w:lang w:eastAsia="en-GB"/>
                <w14:ligatures w14:val="none"/>
              </w:rPr>
              <w:t>Within 30 minutes</w:t>
            </w:r>
          </w:p>
        </w:tc>
      </w:tr>
      <w:tr w:rsidR="004F2229" w:rsidRPr="004F2229" w14:paraId="103A74AC" w14:textId="77777777" w:rsidTr="004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D632F" w14:textId="77777777" w:rsidR="004F2229" w:rsidRPr="004F2229" w:rsidRDefault="004F2229" w:rsidP="004F2229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4F2229">
              <w:rPr>
                <w:rFonts w:eastAsia="Times New Roman" w:cs="Times New Roman"/>
                <w:kern w:val="0"/>
                <w:lang w:eastAsia="en-GB"/>
                <w14:ligatures w14:val="none"/>
              </w:rPr>
              <w:t>Confirmed breach with external risk</w:t>
            </w:r>
          </w:p>
        </w:tc>
        <w:tc>
          <w:tcPr>
            <w:tcW w:w="0" w:type="auto"/>
            <w:vAlign w:val="center"/>
            <w:hideMark/>
          </w:tcPr>
          <w:p w14:paraId="4D92B51A" w14:textId="77777777" w:rsidR="004F2229" w:rsidRPr="004F2229" w:rsidRDefault="004F2229" w:rsidP="004F2229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4F2229">
              <w:rPr>
                <w:rFonts w:eastAsia="Times New Roman" w:cs="Times New Roman"/>
                <w:kern w:val="0"/>
                <w:lang w:eastAsia="en-GB"/>
                <w14:ligatures w14:val="none"/>
              </w:rPr>
              <w:t>Within 1 hour of internal confirmation</w:t>
            </w:r>
          </w:p>
        </w:tc>
      </w:tr>
      <w:tr w:rsidR="004F2229" w:rsidRPr="004F2229" w14:paraId="0481359A" w14:textId="77777777" w:rsidTr="004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AB63D" w14:textId="77777777" w:rsidR="004F2229" w:rsidRPr="004F2229" w:rsidRDefault="004F2229" w:rsidP="004F2229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4F2229">
              <w:rPr>
                <w:rFonts w:eastAsia="Times New Roman" w:cs="Times New Roman"/>
                <w:kern w:val="0"/>
                <w:lang w:eastAsia="en-GB"/>
                <w14:ligatures w14:val="none"/>
              </w:rPr>
              <w:t>Operational disruption only</w:t>
            </w:r>
          </w:p>
        </w:tc>
        <w:tc>
          <w:tcPr>
            <w:tcW w:w="0" w:type="auto"/>
            <w:vAlign w:val="center"/>
            <w:hideMark/>
          </w:tcPr>
          <w:p w14:paraId="234E0E24" w14:textId="77777777" w:rsidR="004F2229" w:rsidRPr="004F2229" w:rsidRDefault="004F2229" w:rsidP="004F2229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4F2229">
              <w:rPr>
                <w:rFonts w:eastAsia="Times New Roman" w:cs="Times New Roman"/>
                <w:kern w:val="0"/>
                <w:lang w:eastAsia="en-GB"/>
                <w14:ligatures w14:val="none"/>
              </w:rPr>
              <w:t>As needed; not mandatory</w:t>
            </w:r>
          </w:p>
        </w:tc>
      </w:tr>
      <w:tr w:rsidR="004F2229" w:rsidRPr="004F2229" w14:paraId="16218783" w14:textId="77777777" w:rsidTr="004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20319" w14:textId="77777777" w:rsidR="004F2229" w:rsidRPr="004F2229" w:rsidRDefault="004F2229" w:rsidP="004F2229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4F2229">
              <w:rPr>
                <w:rFonts w:eastAsia="Times New Roman" w:cs="Times New Roman"/>
                <w:kern w:val="0"/>
                <w:lang w:eastAsia="en-GB"/>
                <w14:ligatures w14:val="none"/>
              </w:rPr>
              <w:t>Regulator or insurer contact</w:t>
            </w:r>
          </w:p>
        </w:tc>
        <w:tc>
          <w:tcPr>
            <w:tcW w:w="0" w:type="auto"/>
            <w:vAlign w:val="center"/>
            <w:hideMark/>
          </w:tcPr>
          <w:p w14:paraId="3E6DD217" w14:textId="77777777" w:rsidR="004F2229" w:rsidRPr="004F2229" w:rsidRDefault="004F2229" w:rsidP="004F2229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4F2229">
              <w:rPr>
                <w:rFonts w:eastAsia="Times New Roman" w:cs="Times New Roman"/>
                <w:kern w:val="0"/>
                <w:lang w:eastAsia="en-GB"/>
                <w14:ligatures w14:val="none"/>
              </w:rPr>
              <w:t>Coordinated with Legal response window</w:t>
            </w:r>
          </w:p>
        </w:tc>
      </w:tr>
    </w:tbl>
    <w:p w14:paraId="1F586730" w14:textId="77777777" w:rsidR="004F2229" w:rsidRPr="004F2229" w:rsidRDefault="00801412" w:rsidP="004F2229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7E05CEC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D7B5190" w14:textId="77777777" w:rsidR="004F2229" w:rsidRPr="004F2229" w:rsidRDefault="004F2229" w:rsidP="00B16B33">
      <w:pPr>
        <w:pStyle w:val="Heading2"/>
        <w:rPr>
          <w:rFonts w:eastAsia="Times New Roman"/>
          <w:lang w:eastAsia="en-GB"/>
        </w:rPr>
      </w:pPr>
      <w:r w:rsidRPr="004F2229">
        <w:rPr>
          <w:rFonts w:eastAsia="Times New Roman"/>
          <w:lang w:eastAsia="en-GB"/>
        </w:rPr>
        <w:t>Content Do’s and Don’ts</w:t>
      </w:r>
    </w:p>
    <w:p w14:paraId="1EF4D2D6" w14:textId="77777777" w:rsidR="004F2229" w:rsidRPr="004F2229" w:rsidRDefault="004F2229" w:rsidP="004F22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Do:</w:t>
      </w:r>
    </w:p>
    <w:p w14:paraId="31492732" w14:textId="77777777" w:rsidR="004F2229" w:rsidRPr="004F2229" w:rsidRDefault="004F2229" w:rsidP="004F22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Acknowledge awareness of issue (if public)</w:t>
      </w:r>
    </w:p>
    <w:p w14:paraId="5E717FA1" w14:textId="77777777" w:rsidR="004F2229" w:rsidRPr="004F2229" w:rsidRDefault="004F2229" w:rsidP="004F22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Use factual language and confirmed details only</w:t>
      </w:r>
    </w:p>
    <w:p w14:paraId="433A34DB" w14:textId="77777777" w:rsidR="004F2229" w:rsidRPr="004F2229" w:rsidRDefault="004F2229" w:rsidP="004F22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Align statements with policy documents</w:t>
      </w:r>
    </w:p>
    <w:p w14:paraId="2B0A8895" w14:textId="77777777" w:rsidR="004F2229" w:rsidRPr="004F2229" w:rsidRDefault="004F2229" w:rsidP="004F22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Provide timeline for follow-up where possible</w:t>
      </w:r>
    </w:p>
    <w:p w14:paraId="4E26797F" w14:textId="77777777" w:rsidR="004F2229" w:rsidRPr="004F2229" w:rsidRDefault="004F2229" w:rsidP="004F22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Don’t:</w:t>
      </w:r>
    </w:p>
    <w:p w14:paraId="350FCDE9" w14:textId="77777777" w:rsidR="004F2229" w:rsidRPr="004F2229" w:rsidRDefault="004F2229" w:rsidP="004F22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Speculate on root cause or attribution</w:t>
      </w:r>
    </w:p>
    <w:p w14:paraId="3A5B3624" w14:textId="77777777" w:rsidR="004F2229" w:rsidRPr="004F2229" w:rsidRDefault="004F2229" w:rsidP="004F22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Use technical jargon without explanation</w:t>
      </w:r>
    </w:p>
    <w:p w14:paraId="5838DC64" w14:textId="77777777" w:rsidR="004F2229" w:rsidRPr="004F2229" w:rsidRDefault="004F2229" w:rsidP="004F22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Over-promise (e.g. resolution timelines)</w:t>
      </w:r>
    </w:p>
    <w:p w14:paraId="186BD5F3" w14:textId="77777777" w:rsidR="004F2229" w:rsidRPr="004F2229" w:rsidRDefault="004F2229" w:rsidP="004F22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Respond emotionally or defensively</w:t>
      </w:r>
    </w:p>
    <w:p w14:paraId="7BFB9B26" w14:textId="77777777" w:rsidR="004F2229" w:rsidRPr="004F2229" w:rsidRDefault="00801412" w:rsidP="004F2229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3FD9FB5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E7BF2C4" w14:textId="77777777" w:rsidR="004F2229" w:rsidRPr="004F2229" w:rsidRDefault="004F2229" w:rsidP="00B16B33">
      <w:pPr>
        <w:pStyle w:val="Heading2"/>
        <w:rPr>
          <w:rFonts w:eastAsia="Times New Roman"/>
          <w:lang w:eastAsia="en-GB"/>
        </w:rPr>
      </w:pPr>
      <w:r w:rsidRPr="004F2229">
        <w:rPr>
          <w:rFonts w:eastAsia="Times New Roman"/>
          <w:lang w:eastAsia="en-GB"/>
        </w:rPr>
        <w:t>Pre-Approved Templates Available</w:t>
      </w:r>
    </w:p>
    <w:p w14:paraId="741D540B" w14:textId="77777777" w:rsidR="004F2229" w:rsidRPr="004F2229" w:rsidRDefault="004F2229" w:rsidP="004F22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Holding Statement Template</w:t>
      </w:r>
    </w:p>
    <w:p w14:paraId="242E1A2A" w14:textId="77777777" w:rsidR="004F2229" w:rsidRPr="004F2229" w:rsidRDefault="004F2229" w:rsidP="004F22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lastRenderedPageBreak/>
        <w:t>Denial / Refute Template</w:t>
      </w:r>
    </w:p>
    <w:p w14:paraId="17AE93F4" w14:textId="77777777" w:rsidR="004F2229" w:rsidRPr="004F2229" w:rsidRDefault="004F2229" w:rsidP="004F22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Acknowledgement + Timeline Template</w:t>
      </w:r>
    </w:p>
    <w:p w14:paraId="1F6EB130" w14:textId="77777777" w:rsidR="004F2229" w:rsidRPr="004F2229" w:rsidRDefault="004F2229" w:rsidP="004F22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kern w:val="0"/>
          <w:lang w:eastAsia="en-GB"/>
          <w14:ligatures w14:val="none"/>
        </w:rPr>
        <w:t>Post-Resolution Summary</w:t>
      </w:r>
    </w:p>
    <w:p w14:paraId="74904518" w14:textId="77777777" w:rsidR="004F2229" w:rsidRPr="004F2229" w:rsidRDefault="00801412" w:rsidP="004F2229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288BECA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DB78E92" w14:textId="77777777" w:rsidR="004F2229" w:rsidRPr="004F2229" w:rsidRDefault="004F2229" w:rsidP="004F22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Owner:</w:t>
      </w:r>
      <w:r w:rsidRPr="004F2229">
        <w:rPr>
          <w:rFonts w:eastAsia="Times New Roman" w:cs="Times New Roman"/>
          <w:kern w:val="0"/>
          <w:lang w:eastAsia="en-GB"/>
          <w14:ligatures w14:val="none"/>
        </w:rPr>
        <w:t xml:space="preserve"> Media &amp; Communications Lead</w:t>
      </w:r>
      <w:r w:rsidRPr="004F2229">
        <w:rPr>
          <w:rFonts w:eastAsia="Times New Roman" w:cs="Times New Roman"/>
          <w:kern w:val="0"/>
          <w:lang w:eastAsia="en-GB"/>
          <w14:ligatures w14:val="none"/>
        </w:rPr>
        <w:br/>
      </w: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Reference:</w:t>
      </w:r>
      <w:r w:rsidRPr="004F2229">
        <w:rPr>
          <w:rFonts w:eastAsia="Times New Roman" w:cs="Times New Roman"/>
          <w:kern w:val="0"/>
          <w:lang w:eastAsia="en-GB"/>
          <w14:ligatures w14:val="none"/>
        </w:rPr>
        <w:t xml:space="preserve"> MED-01</w:t>
      </w:r>
      <w:r w:rsidRPr="004F2229">
        <w:rPr>
          <w:rFonts w:eastAsia="Times New Roman" w:cs="Times New Roman"/>
          <w:kern w:val="0"/>
          <w:lang w:eastAsia="en-GB"/>
          <w14:ligatures w14:val="none"/>
        </w:rPr>
        <w:br/>
      </w: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Version:</w:t>
      </w:r>
      <w:r w:rsidRPr="004F2229">
        <w:rPr>
          <w:rFonts w:eastAsia="Times New Roman" w:cs="Times New Roman"/>
          <w:kern w:val="0"/>
          <w:lang w:eastAsia="en-GB"/>
          <w14:ligatures w14:val="none"/>
        </w:rPr>
        <w:t xml:space="preserve"> 1.0</w:t>
      </w:r>
      <w:r w:rsidRPr="004F2229">
        <w:rPr>
          <w:rFonts w:eastAsia="Times New Roman" w:cs="Times New Roman"/>
          <w:kern w:val="0"/>
          <w:lang w:eastAsia="en-GB"/>
          <w14:ligatures w14:val="none"/>
        </w:rPr>
        <w:br/>
      </w:r>
      <w:r w:rsidRPr="004F2229">
        <w:rPr>
          <w:rFonts w:eastAsia="Times New Roman" w:cs="Times New Roman"/>
          <w:b/>
          <w:bCs/>
          <w:kern w:val="0"/>
          <w:lang w:eastAsia="en-GB"/>
          <w14:ligatures w14:val="none"/>
        </w:rPr>
        <w:t>Approved by:</w:t>
      </w:r>
      <w:r w:rsidRPr="004F2229">
        <w:rPr>
          <w:rFonts w:eastAsia="Times New Roman" w:cs="Times New Roman"/>
          <w:kern w:val="0"/>
          <w:lang w:eastAsia="en-GB"/>
          <w14:ligatures w14:val="none"/>
        </w:rPr>
        <w:t xml:space="preserve"> Executive Communications and Legal Team</w:t>
      </w:r>
    </w:p>
    <w:p w14:paraId="69F50FA9" w14:textId="77777777" w:rsidR="00605B95" w:rsidRPr="004F2229" w:rsidRDefault="00605B95"/>
    <w:sectPr w:rsidR="00605B95" w:rsidRPr="004F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494A"/>
    <w:multiLevelType w:val="multilevel"/>
    <w:tmpl w:val="C5E6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32FE8"/>
    <w:multiLevelType w:val="multilevel"/>
    <w:tmpl w:val="3528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C7C66"/>
    <w:multiLevelType w:val="multilevel"/>
    <w:tmpl w:val="4562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37950"/>
    <w:multiLevelType w:val="multilevel"/>
    <w:tmpl w:val="95CA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55C73"/>
    <w:multiLevelType w:val="multilevel"/>
    <w:tmpl w:val="D2F2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A4E2D"/>
    <w:multiLevelType w:val="multilevel"/>
    <w:tmpl w:val="9FE6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705D3"/>
    <w:multiLevelType w:val="multilevel"/>
    <w:tmpl w:val="2DF0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D00B4"/>
    <w:multiLevelType w:val="multilevel"/>
    <w:tmpl w:val="441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548085">
    <w:abstractNumId w:val="1"/>
  </w:num>
  <w:num w:numId="2" w16cid:durableId="423887836">
    <w:abstractNumId w:val="6"/>
  </w:num>
  <w:num w:numId="3" w16cid:durableId="1590112841">
    <w:abstractNumId w:val="3"/>
  </w:num>
  <w:num w:numId="4" w16cid:durableId="1528564662">
    <w:abstractNumId w:val="4"/>
  </w:num>
  <w:num w:numId="5" w16cid:durableId="1820001099">
    <w:abstractNumId w:val="0"/>
  </w:num>
  <w:num w:numId="6" w16cid:durableId="1813207099">
    <w:abstractNumId w:val="7"/>
  </w:num>
  <w:num w:numId="7" w16cid:durableId="1501189551">
    <w:abstractNumId w:val="2"/>
  </w:num>
  <w:num w:numId="8" w16cid:durableId="2074499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29"/>
    <w:rsid w:val="001247A3"/>
    <w:rsid w:val="004F2229"/>
    <w:rsid w:val="00605B95"/>
    <w:rsid w:val="00801412"/>
    <w:rsid w:val="00B16B33"/>
    <w:rsid w:val="00BB5E10"/>
    <w:rsid w:val="00F2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7F3F"/>
  <w15:chartTrackingRefBased/>
  <w15:docId w15:val="{9AB89FC6-4067-9940-BB88-5E67443E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2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2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2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2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F2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2</cp:revision>
  <dcterms:created xsi:type="dcterms:W3CDTF">2025-06-04T04:35:00Z</dcterms:created>
  <dcterms:modified xsi:type="dcterms:W3CDTF">2025-06-11T04:09:00Z</dcterms:modified>
</cp:coreProperties>
</file>