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2"/>
          <w:szCs w:val="22"/>
        </w:rPr>
      </w:pPr>
      <w:r>
        <w:rPr>
          <w:rFonts w:cs="Arial" w:ascii="Arial" w:hAnsi="Arial"/>
          <w:b/>
          <w:sz w:val="22"/>
          <w:szCs w:val="22"/>
        </w:rPr>
        <w:t>UNIVERSIDAD INDUSTRIAL DE SANTANDER</w:t>
      </w:r>
    </w:p>
    <w:p>
      <w:pPr>
        <w:pStyle w:val="Normal"/>
        <w:jc w:val="center"/>
        <w:rPr>
          <w:rFonts w:ascii="Arial" w:hAnsi="Arial" w:cs="Arial"/>
          <w:b/>
          <w:b/>
          <w:sz w:val="22"/>
          <w:szCs w:val="22"/>
        </w:rPr>
      </w:pPr>
      <w:r>
        <w:rPr>
          <w:rFonts w:cs="Arial" w:ascii="Arial" w:hAnsi="Arial"/>
          <w:b/>
          <w:sz w:val="22"/>
          <w:szCs w:val="22"/>
        </w:rPr>
        <w:t>PROGRAMA DE ELECTRONICA</w:t>
      </w:r>
    </w:p>
    <w:p>
      <w:pPr>
        <w:pStyle w:val="Normal"/>
        <w:jc w:val="center"/>
        <w:rPr>
          <w:rFonts w:ascii="Arial" w:hAnsi="Arial" w:cs="Arial"/>
          <w:b/>
          <w:b/>
          <w:sz w:val="22"/>
          <w:szCs w:val="22"/>
        </w:rPr>
      </w:pPr>
      <w:r>
        <w:rPr>
          <w:rFonts w:cs="Arial" w:ascii="Arial" w:hAnsi="Arial"/>
          <w:b/>
          <w:sz w:val="22"/>
          <w:szCs w:val="22"/>
        </w:rPr>
        <w:t>LABORATORIO 3 – CONVERSIÓN ENVOLVENTE COMPLEJA</w:t>
      </w:r>
    </w:p>
    <w:p>
      <w:pPr>
        <w:pStyle w:val="Normal"/>
        <w:rPr>
          <w:rFonts w:ascii="Arial" w:hAnsi="Arial" w:cs="Arial"/>
          <w:b/>
          <w:b/>
          <w:sz w:val="28"/>
          <w:szCs w:val="28"/>
        </w:rPr>
      </w:pPr>
      <w:r>
        <w:rPr>
          <w:rFonts w:cs="Arial" w:ascii="Arial" w:hAnsi="Arial"/>
          <w:b/>
          <w:sz w:val="28"/>
          <w:szCs w:val="28"/>
        </w:rPr>
      </w:r>
    </w:p>
    <w:tbl>
      <w:tblPr>
        <w:tblW w:w="11057" w:type="dxa"/>
        <w:jc w:val="left"/>
        <w:tblInd w:w="-152" w:type="dxa"/>
        <w:tblCellMar>
          <w:top w:w="0" w:type="dxa"/>
          <w:left w:w="108" w:type="dxa"/>
          <w:bottom w:w="0" w:type="dxa"/>
          <w:right w:w="108" w:type="dxa"/>
        </w:tblCellMar>
        <w:tblLook w:val="0000" w:noHBand="0" w:noVBand="0" w:firstColumn="0" w:lastRow="0" w:lastColumn="0" w:firstRow="0"/>
      </w:tblPr>
      <w:tblGrid>
        <w:gridCol w:w="2694"/>
        <w:gridCol w:w="8362"/>
      </w:tblGrid>
      <w:tr>
        <w:trPr>
          <w:trHeight w:val="400"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1. IDENTIFICACIÓN</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FACULTAD E3T</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b/>
                <w:sz w:val="20"/>
                <w:szCs w:val="20"/>
              </w:rPr>
              <w:t xml:space="preserve">PROGRAMA: </w:t>
            </w:r>
            <w:r>
              <w:rPr>
                <w:rFonts w:cs="Arial" w:ascii="Arial" w:hAnsi="Arial"/>
                <w:sz w:val="20"/>
                <w:szCs w:val="20"/>
              </w:rPr>
              <w:t>INGENIERIA ELECTRONICA</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ASIGNATURA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sz w:val="20"/>
                <w:szCs w:val="20"/>
              </w:rPr>
              <w:t>COMUNICACIONES II</w:t>
            </w:r>
          </w:p>
        </w:tc>
      </w:tr>
      <w:tr>
        <w:trPr>
          <w:trHeight w:val="293"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UNIDAD TEMÁTICA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sz w:val="20"/>
                <w:szCs w:val="20"/>
              </w:rPr>
              <w:t>GNU RADIO</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TEMA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jc w:val="both"/>
              <w:rPr>
                <w:rFonts w:ascii="Arial" w:hAnsi="Arial" w:cs="Arial"/>
                <w:sz w:val="20"/>
                <w:szCs w:val="20"/>
              </w:rPr>
            </w:pPr>
            <w:r>
              <w:rPr>
                <w:rFonts w:cs="Arial" w:ascii="Arial" w:hAnsi="Arial"/>
                <w:sz w:val="20"/>
                <w:szCs w:val="20"/>
              </w:rPr>
              <w:t>CONVERSIÓN ENVOLVENTE COMPLEJA</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DOCENTE</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sz w:val="20"/>
                <w:szCs w:val="20"/>
              </w:rPr>
            </w:pPr>
            <w:r>
              <w:rPr>
                <w:rFonts w:cs="Arial" w:ascii="Arial" w:hAnsi="Arial"/>
                <w:sz w:val="20"/>
                <w:szCs w:val="20"/>
              </w:rPr>
              <w:t>JOHAN LEANDRO TÉLLEZ GARZÓN</w:t>
            </w:r>
          </w:p>
        </w:tc>
      </w:tr>
      <w:tr>
        <w:trPr>
          <w:trHeight w:val="277"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ALUMNOS</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r>
          </w:p>
        </w:tc>
      </w:tr>
      <w:tr>
        <w:trPr>
          <w:trHeight w:val="293" w:hRule="atLeast"/>
        </w:trPr>
        <w:tc>
          <w:tcPr>
            <w:tcW w:w="2694" w:type="dxa"/>
            <w:tcBorders>
              <w:top w:val="single" w:sz="8" w:space="0" w:color="000000"/>
              <w:left w:val="single" w:sz="8" w:space="0" w:color="000000"/>
              <w:bottom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t>FECHA</w:t>
            </w:r>
          </w:p>
        </w:tc>
        <w:tc>
          <w:tcPr>
            <w:tcW w:w="8362" w:type="dxa"/>
            <w:tcBorders>
              <w:top w:val="single" w:sz="8" w:space="0" w:color="000000"/>
              <w:left w:val="single" w:sz="8" w:space="0" w:color="000000"/>
              <w:bottom w:val="single" w:sz="8" w:space="0" w:color="000000"/>
              <w:right w:val="single" w:sz="8" w:space="0" w:color="000000"/>
            </w:tcBorders>
            <w:vAlign w:val="center"/>
          </w:tcPr>
          <w:p>
            <w:pPr>
              <w:pStyle w:val="Normal"/>
              <w:snapToGrid w:val="false"/>
              <w:rPr>
                <w:rFonts w:ascii="Arial" w:hAnsi="Arial" w:cs="Arial"/>
                <w:b/>
                <w:b/>
                <w:sz w:val="20"/>
                <w:szCs w:val="20"/>
              </w:rPr>
            </w:pPr>
            <w:r>
              <w:rPr>
                <w:rFonts w:cs="Arial" w:ascii="Arial" w:hAnsi="Arial"/>
                <w:b/>
                <w:sz w:val="20"/>
                <w:szCs w:val="20"/>
              </w:rPr>
            </w:r>
          </w:p>
        </w:tc>
      </w:tr>
      <w:tr>
        <w:trPr>
          <w:trHeight w:val="398"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2. DESCRIPCIÓN Y OBJETIVOS</w:t>
            </w:r>
          </w:p>
        </w:tc>
      </w:tr>
      <w:tr>
        <w:trPr>
          <w:trHeight w:val="1538" w:hRule="atLeast"/>
        </w:trPr>
        <w:tc>
          <w:tcPr>
            <w:tcW w:w="11056" w:type="dxa"/>
            <w:gridSpan w:val="2"/>
            <w:tcBorders>
              <w:top w:val="single" w:sz="8" w:space="0" w:color="000000"/>
              <w:left w:val="single" w:sz="8" w:space="0" w:color="000000"/>
              <w:bottom w:val="single" w:sz="8" w:space="0" w:color="000000"/>
              <w:right w:val="single" w:sz="8" w:space="0" w:color="000000"/>
            </w:tcBorders>
          </w:tcPr>
          <w:p>
            <w:pPr>
              <w:pStyle w:val="Normal"/>
              <w:spacing w:lineRule="auto" w:line="360"/>
              <w:jc w:val="both"/>
              <w:rPr>
                <w:rFonts w:ascii="Arial" w:hAnsi="Arial" w:cs="Arial"/>
                <w:sz w:val="22"/>
                <w:szCs w:val="22"/>
              </w:rPr>
            </w:pPr>
            <w:r>
              <w:rPr>
                <w:rFonts w:cs="Arial" w:ascii="Arial" w:hAnsi="Arial"/>
                <w:sz w:val="22"/>
                <w:szCs w:val="22"/>
              </w:rPr>
              <w:t>Mediante esta guía de enseñanza se estudia la forma de realizar un mapeamiento de las señales de información a fin de obtener la señal envolvente compleja g(t). Esta señal es la encargada de controlar los parámetros de la portadora, asi su definición en términos discretos en el DSP es fundamental.</w:t>
            </w:r>
          </w:p>
          <w:p>
            <w:pPr>
              <w:pStyle w:val="ListParagraph"/>
              <w:numPr>
                <w:ilvl w:val="0"/>
                <w:numId w:val="6"/>
              </w:numPr>
              <w:spacing w:lineRule="auto" w:line="360"/>
              <w:jc w:val="both"/>
              <w:rPr>
                <w:rFonts w:ascii="Arial" w:hAnsi="Arial" w:cs="Arial"/>
              </w:rPr>
            </w:pPr>
            <w:r>
              <w:rPr>
                <w:rFonts w:cs="Arial" w:ascii="Arial" w:hAnsi="Arial"/>
              </w:rPr>
              <w:t>Mediante una práctica en GNU Radio afianzar el concepto de la Conversión RF-EC</w:t>
            </w:r>
          </w:p>
          <w:p>
            <w:pPr>
              <w:pStyle w:val="ListParagraph"/>
              <w:numPr>
                <w:ilvl w:val="0"/>
                <w:numId w:val="6"/>
              </w:numPr>
              <w:spacing w:lineRule="auto" w:line="360"/>
              <w:jc w:val="both"/>
              <w:rPr>
                <w:rFonts w:ascii="Arial" w:hAnsi="Arial" w:cs="Arial"/>
              </w:rPr>
            </w:pPr>
            <w:r>
              <w:rPr>
                <w:rFonts w:cs="Arial" w:ascii="Arial" w:hAnsi="Arial"/>
              </w:rPr>
              <w:t>Analizar el comportamiento de señales moduladas OOK tanto en banda base con la g(t) como en banda pasante con la s(t).</w:t>
            </w:r>
          </w:p>
          <w:p>
            <w:pPr>
              <w:pStyle w:val="ListParagraph"/>
              <w:snapToGrid w:val="false"/>
              <w:spacing w:before="0" w:after="200"/>
              <w:contextualSpacing/>
              <w:jc w:val="both"/>
              <w:rPr>
                <w:rFonts w:ascii="Arial" w:hAnsi="Arial" w:cs="Arial"/>
              </w:rPr>
            </w:pPr>
            <w:r>
              <w:rPr>
                <w:rFonts w:cs="Arial" w:ascii="Arial" w:hAnsi="Arial"/>
              </w:rPr>
            </w:r>
          </w:p>
        </w:tc>
      </w:tr>
      <w:tr>
        <w:trPr>
          <w:trHeight w:val="398"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3. REVISIÓN PRELIMINAR</w:t>
            </w:r>
          </w:p>
        </w:tc>
      </w:tr>
      <w:tr>
        <w:trPr>
          <w:trHeight w:val="1538" w:hRule="atLeast"/>
        </w:trPr>
        <w:tc>
          <w:tcPr>
            <w:tcW w:w="11056" w:type="dxa"/>
            <w:gridSpan w:val="2"/>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Arial" w:hAnsi="Arial" w:cs="Arial"/>
                <w:sz w:val="22"/>
                <w:szCs w:val="22"/>
              </w:rPr>
            </w:pPr>
            <w:r>
              <w:rPr>
                <w:rFonts w:cs="Arial" w:ascii="Arial" w:hAnsi="Arial"/>
                <w:sz w:val="22"/>
                <w:szCs w:val="22"/>
              </w:rPr>
              <w:t xml:space="preserve">Conozca el </w:t>
            </w:r>
            <w:hyperlink r:id="rId2">
              <w:r>
                <w:rPr>
                  <w:rFonts w:cs="Arial" w:ascii="Arial" w:hAnsi="Arial"/>
                  <w:color w:val="1155CC"/>
                  <w:sz w:val="22"/>
                  <w:szCs w:val="22"/>
                  <w:u w:val="single"/>
                </w:rPr>
                <w:t>Manual de Manuales</w:t>
              </w:r>
            </w:hyperlink>
            <w:r>
              <w:rPr>
                <w:rFonts w:cs="Arial" w:ascii="Arial" w:hAnsi="Arial"/>
                <w:sz w:val="22"/>
                <w:szCs w:val="22"/>
              </w:rPr>
              <w:t xml:space="preserve"> para que aprenda a encontrar las ayudas disponibles en temas de SDR en la UIS. Familiarícese con las variables usadas en los flujogramas. </w:t>
            </w:r>
            <w:hyperlink r:id="rId3">
              <w:r>
                <w:rPr>
                  <w:rFonts w:cs="Arial" w:ascii="Arial" w:hAnsi="Arial"/>
                  <w:color w:val="1155CC"/>
                  <w:sz w:val="22"/>
                  <w:szCs w:val="22"/>
                  <w:u w:val="single"/>
                </w:rPr>
                <w:t xml:space="preserve">El libro de la asignatura </w:t>
              </w:r>
            </w:hyperlink>
            <w:r>
              <w:rPr>
                <w:rFonts w:cs="Arial" w:ascii="Arial" w:hAnsi="Arial"/>
                <w:sz w:val="22"/>
                <w:szCs w:val="22"/>
              </w:rPr>
              <w:t>contiene además cosas como:</w:t>
            </w:r>
          </w:p>
          <w:p>
            <w:pPr>
              <w:pStyle w:val="Normal"/>
              <w:numPr>
                <w:ilvl w:val="0"/>
                <w:numId w:val="2"/>
              </w:numPr>
              <w:pBdr/>
              <w:spacing w:lineRule="auto" w:line="360"/>
              <w:rPr>
                <w:rFonts w:ascii="Arial" w:hAnsi="Arial" w:cs="Arial"/>
                <w:sz w:val="22"/>
                <w:szCs w:val="22"/>
              </w:rPr>
            </w:pPr>
            <w:r>
              <w:rPr>
                <w:rFonts w:cs="Arial" w:ascii="Arial" w:hAnsi="Arial"/>
                <w:sz w:val="22"/>
                <w:szCs w:val="22"/>
              </w:rPr>
              <w:t>En el capítulo 6, del</w:t>
            </w:r>
            <w:hyperlink r:id="rId4">
              <w:r>
                <w:rPr>
                  <w:rFonts w:cs="Arial" w:ascii="Arial" w:hAnsi="Arial"/>
                  <w:color w:val="1155CC"/>
                  <w:sz w:val="22"/>
                  <w:szCs w:val="22"/>
                  <w:u w:val="single"/>
                </w:rPr>
                <w:t xml:space="preserve"> libro Vol I</w:t>
              </w:r>
            </w:hyperlink>
            <w:r>
              <w:rPr>
                <w:rFonts w:cs="Arial" w:ascii="Arial" w:hAnsi="Arial"/>
                <w:sz w:val="22"/>
                <w:szCs w:val="22"/>
              </w:rPr>
              <w:t>, se tiene una descripción de las variables y siglas que se usan en los flujogramas para cualquier práctica de la asignatura.</w:t>
            </w:r>
          </w:p>
          <w:p>
            <w:pPr>
              <w:pStyle w:val="Normal"/>
              <w:numPr>
                <w:ilvl w:val="0"/>
                <w:numId w:val="2"/>
              </w:numPr>
              <w:spacing w:lineRule="auto" w:line="360"/>
              <w:jc w:val="both"/>
              <w:rPr>
                <w:rFonts w:ascii="Arial" w:hAnsi="Arial" w:cs="Arial"/>
                <w:sz w:val="22"/>
                <w:szCs w:val="22"/>
              </w:rPr>
            </w:pPr>
            <w:r>
              <w:rPr>
                <w:rFonts w:cs="Arial" w:ascii="Arial" w:hAnsi="Arial"/>
                <w:sz w:val="22"/>
                <w:szCs w:val="22"/>
              </w:rPr>
              <w:t xml:space="preserve">Enlaces a flujogramas usados en el libro. Debajo de cada gráfica con flujogramas hay una nota que dice: “Flujograma usado”. Esos flujogramas usados en el libro están en la página del libro:  </w:t>
            </w:r>
            <w:hyperlink r:id="rId5">
              <w:r>
                <w:rPr>
                  <w:rFonts w:cs="Arial" w:ascii="Arial" w:hAnsi="Arial"/>
                  <w:color w:val="1155CC"/>
                  <w:sz w:val="22"/>
                  <w:szCs w:val="22"/>
                  <w:u w:val="single"/>
                </w:rPr>
                <w:t>https://sites.google.com/saber.uis.edu.co/comdig/sw</w:t>
              </w:r>
            </w:hyperlink>
            <w:r>
              <w:rPr>
                <w:rFonts w:cs="Arial" w:ascii="Arial" w:hAnsi="Arial"/>
                <w:sz w:val="22"/>
                <w:szCs w:val="22"/>
              </w:rPr>
              <w:t xml:space="preserve"> o directamente en github: </w:t>
            </w:r>
            <w:hyperlink r:id="rId6">
              <w:r>
                <w:rPr>
                  <w:rFonts w:cs="Arial" w:ascii="Arial" w:hAnsi="Arial"/>
                  <w:color w:val="1155CC"/>
                  <w:sz w:val="22"/>
                  <w:szCs w:val="22"/>
                  <w:u w:val="single"/>
                </w:rPr>
                <w:t>https://github.com/hortegab/comdig_su_software_libro3.8.git</w:t>
              </w:r>
            </w:hyperlink>
          </w:p>
          <w:p>
            <w:pPr>
              <w:pStyle w:val="Normal"/>
              <w:spacing w:lineRule="auto" w:line="360"/>
              <w:ind w:left="720" w:hanging="0"/>
              <w:jc w:val="both"/>
              <w:rPr>
                <w:rFonts w:ascii="Arial" w:hAnsi="Arial" w:cs="Arial"/>
                <w:sz w:val="22"/>
                <w:szCs w:val="22"/>
              </w:rPr>
            </w:pPr>
            <w:r>
              <w:rPr>
                <w:rFonts w:cs="Arial" w:ascii="Arial" w:hAnsi="Arial"/>
                <w:sz w:val="22"/>
                <w:szCs w:val="22"/>
              </w:rPr>
            </w:r>
          </w:p>
          <w:p>
            <w:pPr>
              <w:pStyle w:val="ListParagraph"/>
              <w:spacing w:before="0" w:after="200"/>
              <w:contextualSpacing/>
              <w:rPr>
                <w:rFonts w:ascii="Arial" w:hAnsi="Arial" w:cs="Arial"/>
                <w:lang w:val="en-US"/>
              </w:rPr>
            </w:pPr>
            <w:r>
              <w:rPr>
                <w:rFonts w:cs="Arial" w:ascii="Arial" w:hAnsi="Arial"/>
                <w:lang w:val="en-US"/>
              </w:rPr>
            </w:r>
          </w:p>
        </w:tc>
      </w:tr>
      <w:tr>
        <w:trPr>
          <w:trHeight w:val="416"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4. ACTIVIDADES Y PROCEDIMIENTOS</w:t>
            </w:r>
          </w:p>
        </w:tc>
      </w:tr>
      <w:tr>
        <w:trPr>
          <w:trHeight w:val="293"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numPr>
                <w:ilvl w:val="0"/>
                <w:numId w:val="3"/>
              </w:numPr>
              <w:pBdr/>
              <w:spacing w:lineRule="auto" w:line="360"/>
              <w:jc w:val="both"/>
              <w:rPr>
                <w:rFonts w:ascii="Arial" w:hAnsi="Arial" w:cs="Arial"/>
                <w:sz w:val="22"/>
                <w:szCs w:val="22"/>
              </w:rPr>
            </w:pPr>
            <w:r>
              <w:rPr>
                <w:rFonts w:cs="Arial" w:ascii="Arial" w:hAnsi="Arial"/>
                <w:sz w:val="22"/>
                <w:szCs w:val="22"/>
              </w:rPr>
              <w:t xml:space="preserve">Comprobar el flujograma como modulador OOK tanto en versión RF (paso bandas) como en versión EC (Envolvente Compleja o Señal banda base. En Inglés CE-Complex Envelope or base band signal) </w:t>
            </w:r>
          </w:p>
          <w:p>
            <w:pPr>
              <w:pStyle w:val="Normal"/>
              <w:numPr>
                <w:ilvl w:val="1"/>
                <w:numId w:val="3"/>
              </w:numPr>
              <w:spacing w:lineRule="auto" w:line="360"/>
              <w:jc w:val="both"/>
              <w:rPr>
                <w:rFonts w:ascii="Arial" w:hAnsi="Arial" w:cs="Arial"/>
                <w:sz w:val="22"/>
                <w:szCs w:val="22"/>
              </w:rPr>
            </w:pPr>
            <w:r>
              <w:rPr>
                <w:rFonts w:cs="Arial" w:ascii="Arial" w:hAnsi="Arial"/>
                <w:sz w:val="22"/>
                <w:szCs w:val="22"/>
              </w:rPr>
              <w:t>Abra el flujograma RF_CE_ook.grc y corralo</w:t>
            </w:r>
          </w:p>
          <w:p>
            <w:pPr>
              <w:pStyle w:val="Normal"/>
              <w:numPr>
                <w:ilvl w:val="1"/>
                <w:numId w:val="3"/>
              </w:numPr>
              <w:spacing w:lineRule="auto" w:line="360"/>
              <w:jc w:val="both"/>
              <w:rPr>
                <w:rFonts w:ascii="Arial" w:hAnsi="Arial" w:cs="Arial"/>
                <w:sz w:val="22"/>
                <w:szCs w:val="22"/>
              </w:rPr>
            </w:pPr>
            <w:r>
              <w:rPr>
                <w:rFonts w:cs="Arial" w:ascii="Arial" w:hAnsi="Arial"/>
                <w:sz w:val="22"/>
                <w:szCs w:val="22"/>
              </w:rPr>
              <w:t xml:space="preserve">En la pestaña “Modulated-Time” observe la señal modulada en versión RF comparada con la señal modulada en versión EC (señal I y Señal Q) </w:t>
            </w:r>
          </w:p>
          <w:p>
            <w:pPr>
              <w:pStyle w:val="Normal"/>
              <w:numPr>
                <w:ilvl w:val="1"/>
                <w:numId w:val="3"/>
              </w:numPr>
              <w:spacing w:lineRule="auto" w:line="360"/>
              <w:jc w:val="both"/>
              <w:rPr>
                <w:rFonts w:ascii="Arial" w:hAnsi="Arial" w:cs="Arial"/>
                <w:sz w:val="22"/>
                <w:szCs w:val="22"/>
              </w:rPr>
            </w:pPr>
            <w:r>
              <w:rPr>
                <w:rFonts w:cs="Arial" w:ascii="Arial" w:hAnsi="Arial"/>
                <w:sz w:val="22"/>
                <w:szCs w:val="22"/>
              </w:rPr>
              <w:t>En la pestaña “Modulated-Freq” observe el espectro de la señal modulada en versión RF comparada con el espectro de la señal modulada en versión EC.</w:t>
            </w:r>
          </w:p>
          <w:p>
            <w:pPr>
              <w:pStyle w:val="Normal"/>
              <w:numPr>
                <w:ilvl w:val="1"/>
                <w:numId w:val="3"/>
              </w:numPr>
              <w:spacing w:lineRule="auto" w:line="360"/>
              <w:jc w:val="both"/>
              <w:rPr>
                <w:rFonts w:ascii="Arial" w:hAnsi="Arial" w:cs="Arial"/>
                <w:sz w:val="22"/>
                <w:szCs w:val="22"/>
              </w:rPr>
            </w:pPr>
            <w:r>
              <w:rPr>
                <w:rFonts w:cs="Arial" w:ascii="Arial" w:hAnsi="Arial"/>
                <w:sz w:val="22"/>
                <w:szCs w:val="22"/>
              </w:rPr>
              <w:t xml:space="preserve">Repita el punto b variando la frecuencia de la portadora (Carrier Freq) </w:t>
            </w:r>
          </w:p>
          <w:p>
            <w:pPr>
              <w:pStyle w:val="Normal"/>
              <w:numPr>
                <w:ilvl w:val="1"/>
                <w:numId w:val="3"/>
              </w:numPr>
              <w:spacing w:lineRule="auto" w:line="360"/>
              <w:jc w:val="both"/>
              <w:rPr>
                <w:rFonts w:ascii="Arial" w:hAnsi="Arial" w:cs="Arial"/>
                <w:sz w:val="22"/>
                <w:szCs w:val="22"/>
              </w:rPr>
            </w:pPr>
            <w:r>
              <w:rPr>
                <w:rFonts w:cs="Arial" w:ascii="Arial" w:hAnsi="Arial"/>
                <w:sz w:val="22"/>
                <w:szCs w:val="22"/>
              </w:rPr>
              <w:t xml:space="preserve">Repita el punto c variando la frecuencia de la portadora (Carrier Freq) </w:t>
            </w:r>
          </w:p>
          <w:p>
            <w:pPr>
              <w:pStyle w:val="Normal"/>
              <w:numPr>
                <w:ilvl w:val="1"/>
                <w:numId w:val="3"/>
              </w:numPr>
              <w:spacing w:lineRule="auto" w:line="360"/>
              <w:jc w:val="both"/>
              <w:rPr>
                <w:rFonts w:ascii="Arial" w:hAnsi="Arial" w:cs="Arial"/>
                <w:sz w:val="22"/>
                <w:szCs w:val="22"/>
              </w:rPr>
            </w:pPr>
            <w:r>
              <w:rPr>
                <w:rFonts w:cs="Arial" w:ascii="Arial" w:hAnsi="Arial"/>
                <w:sz w:val="22"/>
                <w:szCs w:val="22"/>
              </w:rPr>
              <w:t>En el informe consigne evidencias del trabajo hecho y una conclusión en la que explica la diferencia que existe entre un modulador OOK en versión RF y uno en versión EC</w:t>
            </w:r>
          </w:p>
          <w:p>
            <w:pPr>
              <w:pStyle w:val="Normal"/>
              <w:spacing w:lineRule="auto" w:line="360"/>
              <w:ind w:left="720" w:hanging="0"/>
              <w:jc w:val="both"/>
              <w:rPr>
                <w:rFonts w:ascii="Arial" w:hAnsi="Arial" w:cs="Arial"/>
                <w:sz w:val="22"/>
                <w:szCs w:val="22"/>
              </w:rPr>
            </w:pPr>
            <w:r>
              <w:rPr>
                <w:rFonts w:cs="Arial" w:ascii="Arial" w:hAnsi="Arial"/>
                <w:sz w:val="22"/>
                <w:szCs w:val="22"/>
              </w:rPr>
            </w:r>
          </w:p>
          <w:p>
            <w:pPr>
              <w:pStyle w:val="Normal"/>
              <w:numPr>
                <w:ilvl w:val="0"/>
                <w:numId w:val="3"/>
              </w:numPr>
              <w:pBdr/>
              <w:spacing w:lineRule="auto" w:line="360"/>
              <w:jc w:val="both"/>
              <w:rPr>
                <w:rFonts w:ascii="Arial" w:hAnsi="Arial" w:cs="Arial"/>
                <w:sz w:val="22"/>
                <w:szCs w:val="22"/>
              </w:rPr>
            </w:pPr>
            <w:r>
              <w:rPr>
                <w:rFonts w:cs="Arial" w:ascii="Arial" w:hAnsi="Arial"/>
                <w:sz w:val="22"/>
                <w:szCs w:val="22"/>
              </w:rPr>
              <w:t>Comprender el bloque e_RF_VCO_ff y el e_EC_VCO_ fc</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Abra el bloque _RF_VCO_ff y luego oprima “Open in Editor”, estudie el código en Python para este bloque. Tan pronto lo entienda, completamente en inglés el help del bloque, osea la parte que dice """This block is a RF VCO and works as following: …..""" para que allí quede bien explicado lo que este bloque hace, los parámetros que usa y recomendaciones para su uso. No olvide explicar para qué sirve la primera entrada del bloque (la de arriba) y la segunda. Pero también qué es la salida.</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Repita el punto a para el bloque “e_EC_VCO_fc”</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En el informe escriba una copia del help escrito para e_RF_VCO_ff  y e_EC_VCO_ fc</w:t>
            </w:r>
          </w:p>
          <w:p>
            <w:pPr>
              <w:pStyle w:val="Normal"/>
              <w:pBdr/>
              <w:spacing w:lineRule="auto" w:line="360"/>
              <w:ind w:left="720" w:hanging="0"/>
              <w:jc w:val="both"/>
              <w:rPr>
                <w:rFonts w:ascii="Arial" w:hAnsi="Arial" w:cs="Arial"/>
                <w:sz w:val="22"/>
                <w:szCs w:val="22"/>
              </w:rPr>
            </w:pPr>
            <w:r>
              <w:rPr>
                <w:rFonts w:cs="Arial" w:ascii="Arial" w:hAnsi="Arial"/>
                <w:sz w:val="22"/>
                <w:szCs w:val="22"/>
              </w:rPr>
            </w:r>
          </w:p>
          <w:p>
            <w:pPr>
              <w:pStyle w:val="Normal"/>
              <w:numPr>
                <w:ilvl w:val="0"/>
                <w:numId w:val="3"/>
              </w:numPr>
              <w:pBdr/>
              <w:spacing w:lineRule="auto" w:line="360"/>
              <w:jc w:val="both"/>
              <w:rPr>
                <w:rFonts w:ascii="Arial" w:hAnsi="Arial" w:cs="Arial"/>
                <w:sz w:val="22"/>
                <w:szCs w:val="22"/>
              </w:rPr>
            </w:pPr>
            <w:r>
              <w:rPr>
                <w:rFonts w:cs="Arial" w:ascii="Arial" w:hAnsi="Arial"/>
                <w:sz w:val="22"/>
                <w:szCs w:val="22"/>
              </w:rPr>
              <w:t>Adaptar el flujograma para que sirva para modular BSPK tanto en versión RF como en versión EC</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guarde el flujograma con un nuevo nombre como RF_EC_bpsk.grc</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Intente por sus propios medios reconfigurar el flujograma activando uno o varios de los bloques desactivados y haciendo interconexiones para que el flujograma se comporte como un modulador BPSK en versión RF y en versión EC. Solo en caso de fracasar en el intento siga los siguientes pasos para lograrlo:</w:t>
            </w:r>
          </w:p>
          <w:p>
            <w:pPr>
              <w:pStyle w:val="Normal"/>
              <w:numPr>
                <w:ilvl w:val="2"/>
                <w:numId w:val="3"/>
              </w:numPr>
              <w:pBdr/>
              <w:spacing w:lineRule="auto" w:line="360"/>
              <w:jc w:val="both"/>
              <w:rPr>
                <w:rFonts w:ascii="Arial" w:hAnsi="Arial" w:cs="Arial"/>
                <w:sz w:val="22"/>
                <w:szCs w:val="22"/>
              </w:rPr>
            </w:pPr>
            <w:r>
              <w:rPr>
                <w:rFonts w:cs="Arial" w:ascii="Arial" w:hAnsi="Arial"/>
                <w:sz w:val="22"/>
                <w:szCs w:val="22"/>
              </w:rPr>
              <w:t>A la derecha del bloque “Interpolating FIR Filter” la interconexión es la siguiente</w:t>
            </w:r>
          </w:p>
          <w:p>
            <w:pPr>
              <w:pStyle w:val="Normal"/>
              <w:pBdr/>
              <w:spacing w:lineRule="auto" w:line="360"/>
              <w:jc w:val="both"/>
              <w:rPr>
                <w:rFonts w:ascii="Arial" w:hAnsi="Arial" w:cs="Arial"/>
                <w:sz w:val="22"/>
                <w:szCs w:val="22"/>
              </w:rPr>
            </w:pPr>
            <w:r>
              <w:rPr>
                <w:rFonts w:cs="Arial" w:ascii="Arial" w:hAnsi="Arial"/>
                <w:sz w:val="22"/>
                <w:szCs w:val="22"/>
              </w:rPr>
            </w:r>
          </w:p>
          <w:p>
            <w:pPr>
              <w:pStyle w:val="Normal"/>
              <w:pBdr/>
              <w:spacing w:lineRule="auto" w:line="360"/>
              <w:jc w:val="both"/>
              <w:rPr>
                <w:rFonts w:ascii="Arial" w:hAnsi="Arial" w:cs="Arial"/>
                <w:sz w:val="22"/>
                <w:szCs w:val="22"/>
              </w:rPr>
            </w:pPr>
            <w:r>
              <w:rPr>
                <w:rFonts w:cs="Arial" w:ascii="Arial" w:hAnsi="Arial"/>
                <w:sz w:val="22"/>
                <w:szCs w:val="22"/>
              </w:rPr>
            </w:r>
          </w:p>
          <w:p>
            <w:pPr>
              <w:pStyle w:val="Normal"/>
              <w:pBdr/>
              <w:spacing w:lineRule="auto" w:line="360"/>
              <w:jc w:val="center"/>
              <w:rPr>
                <w:rFonts w:ascii="Arial" w:hAnsi="Arial" w:cs="Arial"/>
                <w:sz w:val="22"/>
                <w:szCs w:val="22"/>
              </w:rPr>
            </w:pPr>
            <w:r>
              <w:rPr/>
              <w:drawing>
                <wp:inline distT="0" distB="0" distL="0" distR="0">
                  <wp:extent cx="4843145" cy="19640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7"/>
                          <a:stretch>
                            <a:fillRect/>
                          </a:stretch>
                        </pic:blipFill>
                        <pic:spPr bwMode="auto">
                          <a:xfrm>
                            <a:off x="0" y="0"/>
                            <a:ext cx="4843145" cy="1964055"/>
                          </a:xfrm>
                          <a:prstGeom prst="rect">
                            <a:avLst/>
                          </a:prstGeom>
                        </pic:spPr>
                      </pic:pic>
                    </a:graphicData>
                  </a:graphic>
                </wp:inline>
              </w:drawing>
            </w:r>
          </w:p>
          <w:p>
            <w:pPr>
              <w:pStyle w:val="Normal"/>
              <w:numPr>
                <w:ilvl w:val="2"/>
                <w:numId w:val="3"/>
              </w:numPr>
              <w:pBdr/>
              <w:spacing w:lineRule="auto" w:line="360"/>
              <w:jc w:val="both"/>
              <w:rPr>
                <w:rFonts w:ascii="Arial" w:hAnsi="Arial" w:cs="Arial"/>
                <w:sz w:val="22"/>
                <w:szCs w:val="22"/>
              </w:rPr>
            </w:pPr>
            <w:r>
              <w:rPr>
                <w:rFonts w:cs="Arial" w:ascii="Arial" w:hAnsi="Arial"/>
                <w:sz w:val="22"/>
                <w:szCs w:val="22"/>
              </w:rPr>
              <w:t>Observe que “Constant Source” es ahora la amplitud (magnitud para el caso de la EC) de la señal modulada y vale 1. En cambio en el punto 1 y 2 era la fase</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Realice pruebas similares a las del punto 1 pero aplicadas ahora a la nueva modulación que es BPSK</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En el informe consigne evidencias del trabajo hecho y una conclusión en la que explica la diferencia que existe entre un modulador BPSK en versión RF y uno en versión EC</w:t>
            </w:r>
          </w:p>
          <w:p>
            <w:pPr>
              <w:pStyle w:val="Normal"/>
              <w:pBdr/>
              <w:spacing w:lineRule="auto" w:line="360"/>
              <w:ind w:left="720" w:hanging="0"/>
              <w:jc w:val="both"/>
              <w:rPr>
                <w:rFonts w:ascii="Arial" w:hAnsi="Arial" w:cs="Arial"/>
                <w:sz w:val="22"/>
                <w:szCs w:val="22"/>
              </w:rPr>
            </w:pPr>
            <w:r>
              <w:rPr>
                <w:rFonts w:cs="Arial" w:ascii="Arial" w:hAnsi="Arial"/>
                <w:sz w:val="22"/>
                <w:szCs w:val="22"/>
              </w:rPr>
            </w:r>
          </w:p>
          <w:p>
            <w:pPr>
              <w:pStyle w:val="Normal"/>
              <w:numPr>
                <w:ilvl w:val="0"/>
                <w:numId w:val="3"/>
              </w:numPr>
              <w:pBdr/>
              <w:spacing w:lineRule="auto" w:line="360"/>
              <w:jc w:val="both"/>
              <w:rPr>
                <w:rFonts w:ascii="Arial" w:hAnsi="Arial" w:cs="Arial"/>
                <w:sz w:val="22"/>
                <w:szCs w:val="22"/>
              </w:rPr>
            </w:pPr>
            <w:r>
              <w:rPr>
                <w:rFonts w:cs="Arial" w:ascii="Arial" w:hAnsi="Arial"/>
                <w:sz w:val="22"/>
                <w:szCs w:val="22"/>
              </w:rPr>
              <w:t>Adaptar el flujograma para que sirva para modular en FSK tanto en versión RF como en versión EC. Observaciones en el dominio del tiempo</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guarde el flujograma con un nuevo nombre como RF_EC_fsk.grc</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Intente por sus propios medios reconfigurar el flujograma activando uno o varios de los bloques desactivados y haciendo interconexiones para que el flujograma se comporte como un modulador FSK en versión RF y en versión EC. Solo en caso de fracasar en el intento siga los siguientes pasos para lograrlo:</w:t>
            </w:r>
          </w:p>
          <w:p>
            <w:pPr>
              <w:pStyle w:val="Normal"/>
              <w:numPr>
                <w:ilvl w:val="2"/>
                <w:numId w:val="3"/>
              </w:numPr>
              <w:pBdr/>
              <w:spacing w:lineRule="auto" w:line="360"/>
              <w:jc w:val="both"/>
              <w:rPr>
                <w:rFonts w:ascii="Arial" w:hAnsi="Arial" w:cs="Arial"/>
                <w:sz w:val="22"/>
                <w:szCs w:val="22"/>
              </w:rPr>
            </w:pPr>
            <w:r>
              <w:rPr>
                <w:rFonts w:cs="Arial" w:ascii="Arial" w:hAnsi="Arial"/>
                <w:sz w:val="22"/>
                <w:szCs w:val="22"/>
              </w:rPr>
              <w:t>A la izquierda del bloque “Interpolating FIR Filter” la interconexión es la siguiente</w:t>
            </w:r>
          </w:p>
          <w:p>
            <w:pPr>
              <w:pStyle w:val="Normal"/>
              <w:pBdr/>
              <w:spacing w:lineRule="auto" w:line="360"/>
              <w:jc w:val="center"/>
              <w:rPr>
                <w:rFonts w:ascii="Arial" w:hAnsi="Arial" w:cs="Arial"/>
                <w:sz w:val="22"/>
                <w:szCs w:val="22"/>
              </w:rPr>
            </w:pPr>
            <w:r>
              <w:rPr/>
              <w:drawing>
                <wp:inline distT="0" distB="0" distL="0" distR="0">
                  <wp:extent cx="4243070" cy="207073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8"/>
                          <a:stretch>
                            <a:fillRect/>
                          </a:stretch>
                        </pic:blipFill>
                        <pic:spPr bwMode="auto">
                          <a:xfrm>
                            <a:off x="0" y="0"/>
                            <a:ext cx="4243070" cy="2070735"/>
                          </a:xfrm>
                          <a:prstGeom prst="rect">
                            <a:avLst/>
                          </a:prstGeom>
                        </pic:spPr>
                      </pic:pic>
                    </a:graphicData>
                  </a:graphic>
                </wp:inline>
              </w:drawing>
            </w:r>
          </w:p>
          <w:p>
            <w:pPr>
              <w:pStyle w:val="Normal"/>
              <w:numPr>
                <w:ilvl w:val="2"/>
                <w:numId w:val="3"/>
              </w:numPr>
              <w:pBdr/>
              <w:spacing w:lineRule="auto" w:line="360"/>
              <w:jc w:val="both"/>
              <w:rPr>
                <w:rFonts w:ascii="Arial" w:hAnsi="Arial" w:cs="Arial"/>
                <w:sz w:val="22"/>
                <w:szCs w:val="22"/>
              </w:rPr>
            </w:pPr>
            <w:r>
              <w:rPr>
                <w:rFonts w:cs="Arial" w:ascii="Arial" w:hAnsi="Arial"/>
                <w:sz w:val="22"/>
                <w:szCs w:val="22"/>
              </w:rPr>
              <w:t>A la derecha del bloque “Interpolating FIR Filter” la interconexión es la siguiente</w:t>
            </w:r>
          </w:p>
          <w:p>
            <w:pPr>
              <w:pStyle w:val="Normal"/>
              <w:spacing w:lineRule="auto" w:line="360"/>
              <w:jc w:val="center"/>
              <w:rPr>
                <w:rFonts w:ascii="Arial" w:hAnsi="Arial" w:cs="Arial"/>
                <w:sz w:val="22"/>
                <w:szCs w:val="22"/>
              </w:rPr>
            </w:pPr>
            <w:r>
              <w:rPr/>
              <w:drawing>
                <wp:inline distT="0" distB="0" distL="0" distR="0">
                  <wp:extent cx="4481830" cy="189611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9"/>
                          <a:stretch>
                            <a:fillRect/>
                          </a:stretch>
                        </pic:blipFill>
                        <pic:spPr bwMode="auto">
                          <a:xfrm>
                            <a:off x="0" y="0"/>
                            <a:ext cx="4481830" cy="1896110"/>
                          </a:xfrm>
                          <a:prstGeom prst="rect">
                            <a:avLst/>
                          </a:prstGeom>
                        </pic:spPr>
                      </pic:pic>
                    </a:graphicData>
                  </a:graphic>
                </wp:inline>
              </w:drawing>
            </w:r>
          </w:p>
          <w:p>
            <w:pPr>
              <w:pStyle w:val="Normal"/>
              <w:spacing w:lineRule="auto" w:line="360"/>
              <w:ind w:left="850" w:hanging="0"/>
              <w:jc w:val="both"/>
              <w:rPr>
                <w:rFonts w:ascii="Arial" w:hAnsi="Arial" w:cs="Arial"/>
                <w:sz w:val="22"/>
                <w:szCs w:val="22"/>
              </w:rPr>
            </w:pPr>
            <w:r>
              <w:rPr>
                <w:rFonts w:cs="Arial" w:ascii="Arial" w:hAnsi="Arial"/>
                <w:sz w:val="22"/>
                <w:szCs w:val="22"/>
              </w:rPr>
              <w:t>Nota: Observe que el bloque “Constant Source” cambia su parámetro a 1</w:t>
            </w:r>
          </w:p>
          <w:p>
            <w:pPr>
              <w:pStyle w:val="Normal"/>
              <w:spacing w:lineRule="auto" w:line="360"/>
              <w:ind w:left="850" w:hanging="0"/>
              <w:jc w:val="both"/>
              <w:rPr>
                <w:rFonts w:ascii="Arial" w:hAnsi="Arial" w:cs="Arial"/>
                <w:sz w:val="22"/>
                <w:szCs w:val="22"/>
              </w:rPr>
            </w:pPr>
            <w:r>
              <w:rPr>
                <w:rFonts w:cs="Arial" w:ascii="Arial" w:hAnsi="Arial"/>
                <w:sz w:val="22"/>
                <w:szCs w:val="22"/>
              </w:rPr>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Realice las siguientes pruebas mientras observas el comportamiento de la señal modulada en versión RF y en versión EC en el dominio del tiempo (pestaña Modulated-Time):</w:t>
            </w:r>
          </w:p>
          <w:p>
            <w:pPr>
              <w:pStyle w:val="Normal"/>
              <w:numPr>
                <w:ilvl w:val="2"/>
                <w:numId w:val="3"/>
              </w:numPr>
              <w:pBdr/>
              <w:spacing w:lineRule="auto" w:line="360"/>
              <w:jc w:val="both"/>
              <w:rPr>
                <w:rFonts w:ascii="Arial" w:hAnsi="Arial" w:cs="Arial"/>
                <w:sz w:val="22"/>
                <w:szCs w:val="22"/>
              </w:rPr>
            </w:pPr>
            <w:r>
              <w:rPr>
                <w:rFonts w:cs="Arial" w:ascii="Arial" w:hAnsi="Arial"/>
                <w:sz w:val="22"/>
                <w:szCs w:val="22"/>
              </w:rPr>
              <w:t>La frecuencia de la portadora se varía, pero la desviación de frecuencias se mantiene cons</w:t>
            </w:r>
          </w:p>
          <w:p>
            <w:pPr>
              <w:pStyle w:val="Normal"/>
              <w:numPr>
                <w:ilvl w:val="2"/>
                <w:numId w:val="3"/>
              </w:numPr>
              <w:pBdr/>
              <w:spacing w:lineRule="auto" w:line="360"/>
              <w:jc w:val="both"/>
              <w:rPr>
                <w:rFonts w:ascii="Arial" w:hAnsi="Arial" w:cs="Arial"/>
                <w:sz w:val="22"/>
                <w:szCs w:val="22"/>
              </w:rPr>
            </w:pPr>
            <w:r>
              <w:rPr>
                <w:rFonts w:cs="Arial" w:ascii="Arial" w:hAnsi="Arial"/>
                <w:sz w:val="22"/>
                <w:szCs w:val="22"/>
              </w:rPr>
              <w:t>La frecuencia de la portadora se mantiene constante, pero se varía la desviación de frecuencias</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En el informe agregue evidencias del proceso, pero sobre todo explique como debe ser acondicionada la señal para que los VCO produzcan la señal con modulación FSK, tanto en versión RF como EC</w:t>
            </w:r>
          </w:p>
          <w:p>
            <w:pPr>
              <w:pStyle w:val="Normal"/>
              <w:pBdr/>
              <w:spacing w:lineRule="auto" w:line="360"/>
              <w:ind w:left="720" w:hanging="0"/>
              <w:jc w:val="both"/>
              <w:rPr>
                <w:rFonts w:ascii="Arial" w:hAnsi="Arial" w:cs="Arial"/>
                <w:sz w:val="22"/>
                <w:szCs w:val="22"/>
              </w:rPr>
            </w:pPr>
            <w:r>
              <w:rPr>
                <w:rFonts w:cs="Arial" w:ascii="Arial" w:hAnsi="Arial"/>
                <w:sz w:val="22"/>
                <w:szCs w:val="22"/>
              </w:rPr>
            </w:r>
          </w:p>
          <w:p>
            <w:pPr>
              <w:pStyle w:val="Normal"/>
              <w:numPr>
                <w:ilvl w:val="0"/>
                <w:numId w:val="3"/>
              </w:numPr>
              <w:pBdr/>
              <w:spacing w:lineRule="auto" w:line="360"/>
              <w:jc w:val="both"/>
              <w:rPr>
                <w:rFonts w:ascii="Arial" w:hAnsi="Arial" w:cs="Arial"/>
                <w:sz w:val="22"/>
                <w:szCs w:val="22"/>
              </w:rPr>
            </w:pPr>
            <w:r>
              <w:rPr>
                <w:rFonts w:cs="Arial" w:ascii="Arial" w:hAnsi="Arial"/>
                <w:sz w:val="22"/>
                <w:szCs w:val="22"/>
              </w:rPr>
              <w:t>Observaciones de FSK en el dominio de las frecuencias</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Repita el punto 4 pero haciendo las observaciones en el dominio de las frecuencias (pestaña Modulated-Freq)</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En el informe proponga un valor para la frecuencia de la portadora y uno para la desviación de frecuencias en el cual el espectro se puede distinguir con el menor solapamiento posible</w:t>
            </w:r>
          </w:p>
          <w:p>
            <w:pPr>
              <w:pStyle w:val="Normal"/>
              <w:pBdr/>
              <w:spacing w:lineRule="auto" w:line="360"/>
              <w:ind w:left="720" w:hanging="0"/>
              <w:jc w:val="both"/>
              <w:rPr>
                <w:rFonts w:ascii="Arial" w:hAnsi="Arial" w:cs="Arial"/>
                <w:sz w:val="22"/>
                <w:szCs w:val="22"/>
              </w:rPr>
            </w:pPr>
            <w:r>
              <w:rPr>
                <w:rFonts w:cs="Arial" w:ascii="Arial" w:hAnsi="Arial"/>
                <w:sz w:val="22"/>
                <w:szCs w:val="22"/>
              </w:rPr>
            </w:r>
          </w:p>
          <w:p>
            <w:pPr>
              <w:pStyle w:val="Normal"/>
              <w:numPr>
                <w:ilvl w:val="0"/>
                <w:numId w:val="3"/>
              </w:numPr>
              <w:pBdr/>
              <w:spacing w:lineRule="auto" w:line="360"/>
              <w:jc w:val="both"/>
              <w:rPr>
                <w:rFonts w:ascii="Arial" w:hAnsi="Arial" w:cs="Arial"/>
                <w:sz w:val="22"/>
                <w:szCs w:val="22"/>
              </w:rPr>
            </w:pPr>
            <w:r>
              <w:rPr>
                <w:rFonts w:cs="Arial" w:ascii="Arial" w:hAnsi="Arial"/>
                <w:sz w:val="22"/>
                <w:szCs w:val="22"/>
              </w:rPr>
              <w:t>Observaciones de FSK en la Constelación</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Repita el punto 4 pero haciendo las observaciones en la constelación (pestaña Constellation)</w:t>
            </w:r>
          </w:p>
          <w:p>
            <w:pPr>
              <w:pStyle w:val="Normal"/>
              <w:numPr>
                <w:ilvl w:val="1"/>
                <w:numId w:val="3"/>
              </w:numPr>
              <w:pBdr/>
              <w:spacing w:lineRule="auto" w:line="360"/>
              <w:jc w:val="both"/>
              <w:rPr>
                <w:rFonts w:ascii="Arial" w:hAnsi="Arial" w:cs="Arial"/>
                <w:sz w:val="22"/>
                <w:szCs w:val="22"/>
              </w:rPr>
            </w:pPr>
            <w:r>
              <w:rPr>
                <w:rFonts w:cs="Arial" w:ascii="Arial" w:hAnsi="Arial"/>
                <w:sz w:val="22"/>
                <w:szCs w:val="22"/>
              </w:rPr>
              <w:t>En el informe explique como es la constelación de una señal con modulación FSK</w:t>
            </w:r>
          </w:p>
          <w:p>
            <w:pPr>
              <w:pStyle w:val="Normal"/>
              <w:pBdr/>
              <w:spacing w:lineRule="auto" w:line="360"/>
              <w:ind w:left="720" w:hanging="0"/>
              <w:jc w:val="both"/>
              <w:rPr>
                <w:rFonts w:ascii="Arial" w:hAnsi="Arial" w:cs="Arial"/>
                <w:sz w:val="22"/>
                <w:szCs w:val="22"/>
              </w:rPr>
            </w:pPr>
            <w:r>
              <w:rPr>
                <w:rFonts w:cs="Arial" w:ascii="Arial" w:hAnsi="Arial"/>
                <w:sz w:val="22"/>
                <w:szCs w:val="22"/>
              </w:rPr>
            </w:r>
          </w:p>
          <w:p>
            <w:pPr>
              <w:pStyle w:val="Normal"/>
              <w:numPr>
                <w:ilvl w:val="0"/>
                <w:numId w:val="3"/>
              </w:numPr>
              <w:pBdr/>
              <w:spacing w:lineRule="auto" w:line="360"/>
              <w:jc w:val="both"/>
              <w:rPr>
                <w:rFonts w:ascii="Arial" w:hAnsi="Arial" w:cs="Arial"/>
                <w:sz w:val="22"/>
                <w:szCs w:val="22"/>
              </w:rPr>
            </w:pPr>
            <w:r>
              <w:rPr>
                <w:rFonts w:cs="Arial" w:ascii="Arial" w:hAnsi="Arial"/>
                <w:sz w:val="22"/>
                <w:szCs w:val="22"/>
              </w:rPr>
              <w:t>Responda las preguntas de control:</w:t>
            </w:r>
          </w:p>
          <w:p>
            <w:pPr>
              <w:pStyle w:val="Normal"/>
              <w:numPr>
                <w:ilvl w:val="1"/>
                <w:numId w:val="3"/>
              </w:numPr>
              <w:pBdr/>
              <w:jc w:val="both"/>
              <w:rPr>
                <w:rFonts w:ascii="Arial" w:hAnsi="Arial" w:cs="Arial"/>
                <w:sz w:val="22"/>
                <w:szCs w:val="22"/>
              </w:rPr>
            </w:pPr>
            <w:r>
              <w:rPr>
                <w:rFonts w:cs="Arial" w:ascii="Arial" w:hAnsi="Arial"/>
                <w:sz w:val="22"/>
                <w:szCs w:val="22"/>
              </w:rPr>
              <w:t>Poder generar la versión paso-bandas (señal RF) de una modulación nos ha obligado a usar un valor muy alto para Sps. ¿Cómo podríamos saber que el valor elegido es apropiado o suficientemente alto?</w:t>
            </w:r>
          </w:p>
          <w:p>
            <w:pPr>
              <w:pStyle w:val="Normal"/>
              <w:numPr>
                <w:ilvl w:val="1"/>
                <w:numId w:val="3"/>
              </w:numPr>
              <w:pBdr/>
              <w:jc w:val="both"/>
              <w:rPr>
                <w:rFonts w:ascii="Arial" w:hAnsi="Arial" w:cs="Arial"/>
                <w:sz w:val="22"/>
                <w:szCs w:val="22"/>
              </w:rPr>
            </w:pPr>
            <w:r>
              <w:rPr>
                <w:rFonts w:cs="Arial" w:ascii="Arial" w:hAnsi="Arial"/>
                <w:sz w:val="22"/>
                <w:szCs w:val="22"/>
              </w:rPr>
              <w:t>¿Qué pasaría si el bloque “Multiply Const” que se activa para la modulación BPSK se configura con el valor 1, que es lo mismo que quitarlo?</w:t>
            </w:r>
          </w:p>
          <w:p>
            <w:pPr>
              <w:pStyle w:val="Normal"/>
              <w:numPr>
                <w:ilvl w:val="1"/>
                <w:numId w:val="3"/>
              </w:numPr>
              <w:pBdr/>
              <w:jc w:val="both"/>
              <w:rPr>
                <w:rFonts w:ascii="Arial" w:hAnsi="Arial" w:cs="Arial"/>
                <w:sz w:val="22"/>
                <w:szCs w:val="22"/>
              </w:rPr>
            </w:pPr>
            <w:r>
              <w:rPr>
                <w:rFonts w:cs="Arial" w:ascii="Arial" w:hAnsi="Arial"/>
                <w:sz w:val="22"/>
                <w:szCs w:val="22"/>
              </w:rPr>
              <w:t>¿Por qué el bloque “Constant Source” se configura como cero para la modulación OOK pero no para la BPSK y la FSK?</w:t>
            </w:r>
          </w:p>
          <w:p>
            <w:pPr>
              <w:pStyle w:val="Normal"/>
              <w:pBdr/>
              <w:spacing w:lineRule="auto" w:line="360"/>
              <w:ind w:left="360" w:hanging="0"/>
              <w:jc w:val="both"/>
              <w:rPr>
                <w:rFonts w:ascii="Arial" w:hAnsi="Arial" w:cs="Arial"/>
                <w:sz w:val="22"/>
                <w:szCs w:val="22"/>
              </w:rPr>
            </w:pPr>
            <w:r>
              <w:rPr>
                <w:rFonts w:cs="Arial" w:ascii="Arial" w:hAnsi="Arial"/>
                <w:sz w:val="22"/>
                <w:szCs w:val="22"/>
              </w:rPr>
            </w:r>
          </w:p>
          <w:p>
            <w:pPr>
              <w:pStyle w:val="ListParagraph"/>
              <w:spacing w:lineRule="auto" w:line="360"/>
              <w:rPr>
                <w:rFonts w:ascii="Arial" w:hAnsi="Arial" w:cs="Arial"/>
              </w:rPr>
            </w:pPr>
            <w:r>
              <w:rPr>
                <w:rFonts w:cs="Arial" w:ascii="Arial" w:hAnsi="Arial"/>
              </w:rPr>
            </w:r>
          </w:p>
          <w:p>
            <w:pPr>
              <w:pStyle w:val="Normal"/>
              <w:spacing w:lineRule="auto" w:line="360"/>
              <w:jc w:val="both"/>
              <w:rPr>
                <w:rFonts w:ascii="Arial" w:hAnsi="Arial" w:eastAsia="Calibri" w:cs="Arial"/>
                <w:sz w:val="22"/>
                <w:szCs w:val="22"/>
                <w:lang w:val="es-ES" w:eastAsia="en-US"/>
              </w:rPr>
            </w:pPr>
            <w:r>
              <w:rPr>
                <w:rFonts w:eastAsia="Calibri" w:cs="Arial" w:ascii="Arial" w:hAnsi="Arial"/>
                <w:sz w:val="22"/>
                <w:szCs w:val="22"/>
                <w:lang w:val="es-ES" w:eastAsia="en-US"/>
              </w:rPr>
            </w:r>
          </w:p>
        </w:tc>
      </w:tr>
      <w:tr>
        <w:trPr>
          <w:trHeight w:val="426"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5. RECURSOS E INFORMACIÓN COMPLEMENTARIA</w:t>
            </w:r>
          </w:p>
        </w:tc>
      </w:tr>
      <w:tr>
        <w:trPr>
          <w:trHeight w:val="277" w:hRule="atLeast"/>
        </w:trPr>
        <w:tc>
          <w:tcPr>
            <w:tcW w:w="11056" w:type="dxa"/>
            <w:gridSpan w:val="2"/>
            <w:tcBorders>
              <w:top w:val="single" w:sz="8" w:space="0" w:color="000000"/>
              <w:left w:val="single" w:sz="8" w:space="0" w:color="000000"/>
              <w:bottom w:val="single" w:sz="8" w:space="0" w:color="000000"/>
              <w:right w:val="single" w:sz="8" w:space="0" w:color="000000"/>
            </w:tcBorders>
          </w:tcPr>
          <w:p>
            <w:pPr>
              <w:pStyle w:val="Normal"/>
              <w:spacing w:lineRule="auto" w:line="360"/>
              <w:rPr>
                <w:rFonts w:ascii="Arial" w:hAnsi="Arial" w:cs="Arial"/>
                <w:sz w:val="22"/>
                <w:szCs w:val="22"/>
              </w:rPr>
            </w:pPr>
            <w:r>
              <w:rPr>
                <w:rFonts w:cs="Arial" w:ascii="Arial" w:hAnsi="Arial"/>
                <w:sz w:val="22"/>
                <w:szCs w:val="22"/>
              </w:rPr>
              <w:t>Los recursos e informaciones relacionadas al desarrollo de este laboratorio son los siguientes:</w:t>
            </w:r>
          </w:p>
          <w:p>
            <w:pPr>
              <w:pStyle w:val="ListParagraph"/>
              <w:numPr>
                <w:ilvl w:val="0"/>
                <w:numId w:val="1"/>
              </w:numPr>
              <w:suppressAutoHyphens w:val="true"/>
              <w:spacing w:lineRule="auto" w:line="360" w:before="0" w:after="0"/>
              <w:contextualSpacing/>
              <w:jc w:val="both"/>
              <w:rPr>
                <w:rFonts w:ascii="Arial" w:hAnsi="Arial" w:cs="Arial"/>
                <w:lang w:val="pt-BR"/>
              </w:rPr>
            </w:pPr>
            <w:r>
              <w:rPr>
                <w:rFonts w:cs="Arial" w:ascii="Arial" w:hAnsi="Arial"/>
                <w:lang w:val="pt-BR"/>
              </w:rPr>
              <w:t>Computador con mínimo 4 GB de RAM, 2GB de espacio en disco y processador Core i3 o superior.</w:t>
            </w:r>
          </w:p>
          <w:p>
            <w:pPr>
              <w:pStyle w:val="ListParagraph"/>
              <w:numPr>
                <w:ilvl w:val="0"/>
                <w:numId w:val="1"/>
              </w:numPr>
              <w:suppressAutoHyphens w:val="true"/>
              <w:spacing w:lineRule="auto" w:line="360" w:before="0" w:after="0"/>
              <w:contextualSpacing/>
              <w:jc w:val="both"/>
              <w:rPr>
                <w:rFonts w:ascii="Arial" w:hAnsi="Arial" w:cs="Arial"/>
              </w:rPr>
            </w:pPr>
            <w:r>
              <w:rPr>
                <w:rFonts w:cs="Arial" w:ascii="Arial" w:hAnsi="Arial"/>
              </w:rPr>
              <w:t>Documentación oficial del GNU RADIO.</w:t>
            </w:r>
          </w:p>
          <w:p>
            <w:pPr>
              <w:pStyle w:val="ListParagraph"/>
              <w:numPr>
                <w:ilvl w:val="0"/>
                <w:numId w:val="1"/>
              </w:numPr>
              <w:suppressAutoHyphens w:val="true"/>
              <w:spacing w:lineRule="auto" w:line="360" w:before="0" w:after="0"/>
              <w:contextualSpacing/>
              <w:jc w:val="both"/>
              <w:rPr>
                <w:rFonts w:ascii="Arial" w:hAnsi="Arial" w:cs="Arial"/>
              </w:rPr>
            </w:pPr>
            <w:r>
              <w:rPr>
                <w:rFonts w:cs="Arial" w:ascii="Arial" w:hAnsi="Arial"/>
              </w:rPr>
              <w:t>Libro E3T</w:t>
            </w:r>
          </w:p>
          <w:p>
            <w:pPr>
              <w:pStyle w:val="Normal"/>
              <w:spacing w:lineRule="auto" w:line="360"/>
              <w:jc w:val="both"/>
              <w:rPr>
                <w:rFonts w:ascii="Arial" w:hAnsi="Arial" w:cs="Arial"/>
                <w:sz w:val="22"/>
                <w:szCs w:val="22"/>
                <w:lang w:val="es-ES"/>
              </w:rPr>
            </w:pPr>
            <w:r>
              <w:rPr>
                <w:rFonts w:cs="Arial" w:ascii="Arial" w:hAnsi="Arial"/>
                <w:sz w:val="22"/>
                <w:szCs w:val="22"/>
                <w:lang w:val="es-ES"/>
              </w:rPr>
            </w:r>
          </w:p>
        </w:tc>
      </w:tr>
      <w:tr>
        <w:trPr>
          <w:trHeight w:val="399"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 xml:space="preserve">6. EVIDENCIA, RESULTADOS Y CONCLUSIONES DEL LABORATORIO </w:t>
            </w:r>
          </w:p>
        </w:tc>
      </w:tr>
      <w:tr>
        <w:trPr>
          <w:trHeight w:val="293"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pacing w:lineRule="auto" w:line="360"/>
              <w:jc w:val="both"/>
              <w:rPr>
                <w:rFonts w:ascii="Arial" w:hAnsi="Arial" w:cs="Arial"/>
                <w:color w:val="7F7F7F" w:themeColor="text1" w:themeTint="80"/>
                <w:sz w:val="22"/>
                <w:szCs w:val="22"/>
              </w:rPr>
            </w:pPr>
            <w:r>
              <w:rPr>
                <w:rFonts w:cs="Arial" w:ascii="Arial" w:hAnsi="Arial"/>
                <w:color w:val="7F7F7F" w:themeColor="text1" w:themeTint="80"/>
                <w:sz w:val="22"/>
                <w:szCs w:val="22"/>
              </w:rPr>
              <w:t>Colocar aquí la evidencia de cada paso, y comentarios explicativos.</w:t>
            </w:r>
          </w:p>
          <w:p>
            <w:pPr>
              <w:pStyle w:val="Normal"/>
              <w:spacing w:lineRule="auto" w:line="360"/>
              <w:jc w:val="both"/>
              <w:rPr>
                <w:rFonts w:ascii="Arial" w:hAnsi="Arial" w:cs="Arial"/>
                <w:sz w:val="22"/>
                <w:szCs w:val="22"/>
              </w:rPr>
            </w:pPr>
            <w:r>
              <w:rPr>
                <w:rFonts w:cs="Arial" w:ascii="Arial" w:hAnsi="Arial"/>
                <w:sz w:val="22"/>
                <w:szCs w:val="22"/>
              </w:rPr>
              <w:t xml:space="preserve">Punto 1) </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tc>
      </w:tr>
      <w:tr>
        <w:trPr>
          <w:trHeight w:val="399"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napToGrid w:val="false"/>
              <w:jc w:val="center"/>
              <w:rPr>
                <w:rFonts w:ascii="Arial" w:hAnsi="Arial" w:cs="Arial"/>
                <w:b/>
                <w:b/>
                <w:sz w:val="20"/>
                <w:szCs w:val="20"/>
              </w:rPr>
            </w:pPr>
            <w:r>
              <w:rPr>
                <w:rFonts w:cs="Arial" w:ascii="Arial" w:hAnsi="Arial"/>
                <w:b/>
                <w:sz w:val="22"/>
                <w:szCs w:val="22"/>
              </w:rPr>
              <w:t xml:space="preserve">7. REJILLA DE EVALUACION </w:t>
            </w:r>
          </w:p>
        </w:tc>
      </w:tr>
      <w:tr>
        <w:trPr>
          <w:trHeight w:val="293" w:hRule="atLeast"/>
        </w:trPr>
        <w:tc>
          <w:tcPr>
            <w:tcW w:w="11056" w:type="dxa"/>
            <w:gridSpan w:val="2"/>
            <w:tcBorders>
              <w:top w:val="single" w:sz="8" w:space="0" w:color="000000"/>
              <w:left w:val="single" w:sz="8" w:space="0" w:color="000000"/>
              <w:bottom w:val="single" w:sz="8" w:space="0" w:color="000000"/>
              <w:right w:val="single" w:sz="8" w:space="0" w:color="000000"/>
            </w:tcBorders>
            <w:vAlign w:val="center"/>
          </w:tcPr>
          <w:p>
            <w:pPr>
              <w:pStyle w:val="Normal"/>
              <w:shd w:val="clear" w:color="auto" w:fill="FFFFFF"/>
              <w:spacing w:before="0" w:afterAutospacing="1"/>
              <w:rPr>
                <w:rFonts w:ascii="Arial" w:hAnsi="Arial" w:cs="Arial"/>
                <w:sz w:val="23"/>
                <w:szCs w:val="23"/>
                <w:lang w:eastAsia="es-CO"/>
              </w:rPr>
            </w:pPr>
            <w:r>
              <w:rPr>
                <w:rFonts w:cs="Arial" w:ascii="Arial" w:hAnsi="Arial"/>
                <w:b/>
                <w:bCs/>
                <w:sz w:val="23"/>
                <w:szCs w:val="23"/>
                <w:lang w:val="es-ES" w:eastAsia="es-CO"/>
              </w:rPr>
              <w:t>Método de calificación por lista de cotejo</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50"/>
              <w:gridCol w:w="5171"/>
              <w:gridCol w:w="1255"/>
              <w:gridCol w:w="1110"/>
              <w:gridCol w:w="1191"/>
              <w:gridCol w:w="1363"/>
            </w:tblGrid>
            <w:tr>
              <w:trPr>
                <w:trHeight w:val="274" w:hRule="atLeast"/>
              </w:trPr>
              <w:tc>
                <w:tcPr>
                  <w:tcW w:w="750" w:type="dxa"/>
                  <w:tcBorders>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N°</w:t>
                  </w:r>
                </w:p>
              </w:tc>
              <w:tc>
                <w:tcPr>
                  <w:tcW w:w="5171"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Criterios</w:t>
                  </w:r>
                </w:p>
              </w:tc>
              <w:tc>
                <w:tcPr>
                  <w:tcW w:w="1255"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EXCELENTE (5)</w:t>
                  </w:r>
                </w:p>
              </w:tc>
              <w:tc>
                <w:tcPr>
                  <w:tcW w:w="1110"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BUENO (4)</w:t>
                  </w:r>
                </w:p>
              </w:tc>
              <w:tc>
                <w:tcPr>
                  <w:tcW w:w="1191" w:type="dxa"/>
                  <w:tcBorders>
                    <w:left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REGULAR (3)</w:t>
                  </w:r>
                </w:p>
              </w:tc>
              <w:tc>
                <w:tcPr>
                  <w:tcW w:w="1363" w:type="dxa"/>
                  <w:tcBorders>
                    <w:left w:val="single" w:sz="18" w:space="0" w:color="FFFFFF"/>
                    <w:bottom w:val="single" w:sz="18" w:space="0" w:color="FFFFFF"/>
                  </w:tcBorders>
                  <w:shd w:color="000000" w:fill="FFFFFF" w:val="pct20"/>
                </w:tcPr>
                <w:p>
                  <w:pPr>
                    <w:pStyle w:val="NormalWeb"/>
                    <w:spacing w:lineRule="auto" w:line="254" w:before="0" w:after="0"/>
                    <w:jc w:val="center"/>
                    <w:rPr>
                      <w:rFonts w:ascii="Arial" w:hAnsi="Arial" w:cs="Arial"/>
                      <w:b/>
                      <w:b/>
                      <w:bCs/>
                      <w:sz w:val="36"/>
                      <w:szCs w:val="36"/>
                    </w:rPr>
                  </w:pPr>
                  <w:r>
                    <w:rPr>
                      <w:rFonts w:cs="Calibri" w:ascii="Calibri" w:hAnsi="Calibri"/>
                      <w:b/>
                      <w:bCs/>
                      <w:color w:val="000000"/>
                      <w:kern w:val="2"/>
                      <w:sz w:val="22"/>
                      <w:szCs w:val="22"/>
                    </w:rPr>
                    <w:t xml:space="preserve">DEFICIENTE (2) </w:t>
                  </w:r>
                </w:p>
              </w:tc>
            </w:tr>
            <w:tr>
              <w:trPr>
                <w:trHeight w:val="552" w:hRule="atLeast"/>
              </w:trPr>
              <w:tc>
                <w:tcPr>
                  <w:tcW w:w="750" w:type="dxa"/>
                  <w:tcBorders>
                    <w:top w:val="single" w:sz="18" w:space="0" w:color="FFFFFF"/>
                    <w:bottom w:val="single" w:sz="18" w:space="0" w:color="FFFFFF"/>
                    <w:right w:val="single" w:sz="18" w:space="0" w:color="FFFFFF"/>
                  </w:tcBorders>
                  <w:shd w:color="000000" w:fill="FFFFFF" w:val="pct5"/>
                </w:tcPr>
                <w:p>
                  <w:pPr>
                    <w:pStyle w:val="NormalWeb"/>
                    <w:spacing w:lineRule="auto" w:line="254" w:before="0" w:after="0"/>
                    <w:jc w:val="center"/>
                    <w:rPr>
                      <w:rFonts w:ascii="Arial" w:hAnsi="Arial" w:cs="Arial"/>
                      <w:sz w:val="18"/>
                      <w:szCs w:val="18"/>
                    </w:rPr>
                  </w:pPr>
                  <w:r>
                    <w:rPr>
                      <w:rFonts w:cs="Arial" w:ascii="Arial" w:hAnsi="Arial"/>
                      <w:b/>
                      <w:bCs/>
                      <w:color w:val="000000"/>
                      <w:kern w:val="2"/>
                      <w:sz w:val="18"/>
                      <w:szCs w:val="18"/>
                    </w:rPr>
                    <w:t>1</w:t>
                  </w:r>
                </w:p>
              </w:tc>
              <w:tc>
                <w:tcPr>
                  <w:tcW w:w="5171" w:type="dxa"/>
                  <w:tcBorders>
                    <w:top w:val="single" w:sz="18" w:space="0" w:color="FFFFFF"/>
                    <w:left w:val="single" w:sz="18" w:space="0" w:color="FFFFFF"/>
                    <w:bottom w:val="single" w:sz="18" w:space="0" w:color="FFFFFF"/>
                    <w:right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sz w:val="18"/>
                      <w:szCs w:val="18"/>
                    </w:rPr>
                    <w:t xml:space="preserve">Los Procedimientos son completos y permiten cumplir el objetivo general y los objetivos específicos. </w:t>
                  </w:r>
                </w:p>
                <w:p>
                  <w:pPr>
                    <w:pStyle w:val="NormalWeb"/>
                    <w:spacing w:lineRule="auto" w:line="254" w:before="0" w:after="0"/>
                    <w:rPr>
                      <w:rFonts w:ascii="Arial" w:hAnsi="Arial" w:cs="Arial"/>
                      <w:sz w:val="18"/>
                      <w:szCs w:val="18"/>
                    </w:rPr>
                  </w:pPr>
                  <w:r>
                    <w:rPr>
                      <w:rFonts w:cs="Arial" w:ascii="Arial" w:hAnsi="Arial"/>
                      <w:sz w:val="18"/>
                      <w:szCs w:val="18"/>
                    </w:rPr>
                    <w:t>Caso se solicite responder preguntas al final, estas son respondidas de forma adecuada y coherente.</w:t>
                  </w:r>
                </w:p>
                <w:p>
                  <w:pPr>
                    <w:pStyle w:val="NormalWeb"/>
                    <w:spacing w:lineRule="auto" w:line="254" w:before="0" w:after="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10" w:type="dxa"/>
                  <w:tcBorders>
                    <w:top w:val="single" w:sz="18" w:space="0" w:color="FFFFFF"/>
                    <w:left w:val="single" w:sz="18" w:space="0" w:color="FFFFFF"/>
                    <w:bottom w:val="single" w:sz="18" w:space="0" w:color="FFFFFF"/>
                    <w:right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91" w:type="dxa"/>
                  <w:tcBorders>
                    <w:top w:val="single" w:sz="18" w:space="0" w:color="FFFFFF"/>
                    <w:left w:val="single" w:sz="18" w:space="0" w:color="FFFFFF"/>
                    <w:bottom w:val="single" w:sz="18" w:space="0" w:color="FFFFFF"/>
                    <w:right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363" w:type="dxa"/>
                  <w:tcBorders>
                    <w:top w:val="single" w:sz="18" w:space="0" w:color="FFFFFF"/>
                    <w:left w:val="single" w:sz="18" w:space="0" w:color="FFFFFF"/>
                    <w:bottom w:val="single" w:sz="18" w:space="0" w:color="FFFFFF"/>
                  </w:tcBorders>
                  <w:shd w:color="000000" w:fill="FFFFFF" w:val="pct5"/>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r>
              <w:trPr>
                <w:trHeight w:val="659" w:hRule="atLeast"/>
              </w:trPr>
              <w:tc>
                <w:tcPr>
                  <w:tcW w:w="750" w:type="dxa"/>
                  <w:tcBorders>
                    <w:top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sz w:val="18"/>
                      <w:szCs w:val="18"/>
                    </w:rPr>
                  </w:pPr>
                  <w:r>
                    <w:rPr>
                      <w:rFonts w:cs="Arial" w:ascii="Arial" w:hAnsi="Arial"/>
                      <w:b/>
                      <w:bCs/>
                      <w:color w:val="000000"/>
                      <w:kern w:val="2"/>
                      <w:sz w:val="18"/>
                      <w:szCs w:val="18"/>
                    </w:rPr>
                    <w:t>2</w:t>
                  </w:r>
                </w:p>
              </w:tc>
              <w:tc>
                <w:tcPr>
                  <w:tcW w:w="517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sz w:val="18"/>
                      <w:szCs w:val="18"/>
                    </w:rPr>
                    <w:t>Los Resultados cumplen los siguientes criterios:</w:t>
                  </w:r>
                </w:p>
                <w:p>
                  <w:pPr>
                    <w:pStyle w:val="NormalWeb"/>
                    <w:numPr>
                      <w:ilvl w:val="0"/>
                      <w:numId w:val="4"/>
                    </w:numPr>
                    <w:suppressAutoHyphens w:val="false"/>
                    <w:spacing w:lineRule="auto" w:line="254" w:before="0" w:after="0"/>
                    <w:rPr>
                      <w:rFonts w:ascii="Arial" w:hAnsi="Arial" w:cs="Arial"/>
                      <w:sz w:val="18"/>
                      <w:szCs w:val="18"/>
                    </w:rPr>
                  </w:pPr>
                  <w:r>
                    <w:rPr>
                      <w:rFonts w:cs="Arial" w:ascii="Arial" w:hAnsi="Arial"/>
                      <w:sz w:val="18"/>
                      <w:szCs w:val="18"/>
                    </w:rPr>
                    <w:t>Coherencia con los objetivos</w:t>
                  </w:r>
                </w:p>
                <w:p>
                  <w:pPr>
                    <w:pStyle w:val="NormalWeb"/>
                    <w:numPr>
                      <w:ilvl w:val="0"/>
                      <w:numId w:val="4"/>
                    </w:numPr>
                    <w:suppressAutoHyphens w:val="false"/>
                    <w:spacing w:lineRule="auto" w:line="254" w:before="0" w:after="0"/>
                    <w:rPr>
                      <w:rFonts w:ascii="Arial" w:hAnsi="Arial" w:cs="Arial"/>
                      <w:sz w:val="18"/>
                      <w:szCs w:val="18"/>
                    </w:rPr>
                  </w:pPr>
                  <w:r>
                    <w:rPr>
                      <w:rFonts w:cs="Arial" w:ascii="Arial" w:hAnsi="Arial"/>
                      <w:sz w:val="18"/>
                      <w:szCs w:val="18"/>
                    </w:rPr>
                    <w:t>Tienen Comentados de análisis pertinentes</w:t>
                  </w:r>
                </w:p>
                <w:p>
                  <w:pPr>
                    <w:pStyle w:val="NormalWeb"/>
                    <w:numPr>
                      <w:ilvl w:val="0"/>
                      <w:numId w:val="4"/>
                    </w:numPr>
                    <w:suppressAutoHyphens w:val="false"/>
                    <w:spacing w:lineRule="auto" w:line="254" w:before="0" w:after="0"/>
                    <w:rPr>
                      <w:rFonts w:ascii="Arial" w:hAnsi="Arial" w:cs="Arial"/>
                      <w:sz w:val="18"/>
                      <w:szCs w:val="18"/>
                    </w:rPr>
                  </w:pPr>
                  <w:r>
                    <w:rPr>
                      <w:rFonts w:cs="Arial" w:ascii="Arial" w:hAnsi="Arial"/>
                      <w:sz w:val="18"/>
                      <w:szCs w:val="18"/>
                    </w:rPr>
                    <w:t>Están en su totalidad (tiempo, frecuencia u otros solicitados)</w:t>
                  </w:r>
                </w:p>
                <w:p>
                  <w:pPr>
                    <w:pStyle w:val="NormalWeb"/>
                    <w:spacing w:lineRule="auto" w:line="254" w:before="0" w:after="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10"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9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363" w:type="dxa"/>
                  <w:tcBorders>
                    <w:top w:val="single" w:sz="18" w:space="0" w:color="FFFFFF"/>
                    <w:left w:val="single" w:sz="18" w:space="0" w:color="FFFFFF"/>
                    <w:bottom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r>
              <w:trPr>
                <w:trHeight w:val="798" w:hRule="atLeast"/>
              </w:trPr>
              <w:tc>
                <w:tcPr>
                  <w:tcW w:w="750" w:type="dxa"/>
                  <w:tcBorders>
                    <w:top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jc w:val="center"/>
                    <w:rPr>
                      <w:rFonts w:ascii="Arial" w:hAnsi="Arial" w:cs="Arial"/>
                      <w:sz w:val="18"/>
                      <w:szCs w:val="18"/>
                    </w:rPr>
                  </w:pPr>
                  <w:r>
                    <w:rPr>
                      <w:rFonts w:cs="Arial" w:ascii="Arial" w:hAnsi="Arial"/>
                      <w:b/>
                      <w:bCs/>
                      <w:color w:val="000000"/>
                      <w:kern w:val="2"/>
                      <w:sz w:val="18"/>
                      <w:szCs w:val="18"/>
                    </w:rPr>
                    <w:t>3</w:t>
                  </w:r>
                </w:p>
              </w:tc>
              <w:tc>
                <w:tcPr>
                  <w:tcW w:w="517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sz w:val="18"/>
                      <w:szCs w:val="18"/>
                    </w:rPr>
                    <w:t>Calidad del informe:</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Es organizado de inicio a fin</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Etiqueta imágenes y las cita en el texto</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Tiene ortografía</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La escrita es clara y concisa</w:t>
                  </w:r>
                </w:p>
                <w:p>
                  <w:pPr>
                    <w:pStyle w:val="NormalWeb"/>
                    <w:numPr>
                      <w:ilvl w:val="0"/>
                      <w:numId w:val="5"/>
                    </w:numPr>
                    <w:suppressAutoHyphens w:val="false"/>
                    <w:spacing w:lineRule="auto" w:line="254" w:before="0" w:after="0"/>
                    <w:rPr>
                      <w:rFonts w:ascii="Arial" w:hAnsi="Arial" w:cs="Arial"/>
                      <w:sz w:val="18"/>
                      <w:szCs w:val="18"/>
                    </w:rPr>
                  </w:pPr>
                  <w:r>
                    <w:rPr>
                      <w:rFonts w:cs="Arial" w:ascii="Arial" w:hAnsi="Arial"/>
                      <w:sz w:val="18"/>
                      <w:szCs w:val="18"/>
                    </w:rPr>
                    <w:t>No repite informaciones</w:t>
                  </w:r>
                </w:p>
                <w:p>
                  <w:pPr>
                    <w:pStyle w:val="NormalWeb"/>
                    <w:spacing w:lineRule="auto" w:line="254" w:before="0" w:after="0"/>
                    <w:ind w:left="720" w:hanging="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10"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19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c>
                <w:tcPr>
                  <w:tcW w:w="1363" w:type="dxa"/>
                  <w:tcBorders>
                    <w:top w:val="single" w:sz="18" w:space="0" w:color="FFFFFF"/>
                    <w:left w:val="single" w:sz="18" w:space="0" w:color="FFFFFF"/>
                    <w:bottom w:val="single" w:sz="18" w:space="0" w:color="FFFFFF"/>
                  </w:tcBorders>
                  <w:shd w:color="auto" w:fill="F2F2F2" w:themeFill="background1" w:themeFillShade="f2" w:val="clear"/>
                </w:tcPr>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r>
              <w:trPr>
                <w:trHeight w:val="584" w:hRule="atLeast"/>
              </w:trPr>
              <w:tc>
                <w:tcPr>
                  <w:tcW w:w="750" w:type="dxa"/>
                  <w:tcBorders>
                    <w:top w:val="single" w:sz="18" w:space="0" w:color="FFFFFF"/>
                    <w:bottom w:val="single" w:sz="18" w:space="0" w:color="FFFFFF"/>
                    <w:right w:val="single" w:sz="18" w:space="0" w:color="FFFFFF"/>
                  </w:tcBorders>
                  <w:shd w:color="000000" w:fill="FFFFFF" w:val="pct20"/>
                </w:tcPr>
                <w:p>
                  <w:pPr>
                    <w:pStyle w:val="NormalWeb"/>
                    <w:spacing w:lineRule="auto" w:line="254" w:before="0" w:after="0"/>
                    <w:jc w:val="center"/>
                    <w:rPr>
                      <w:rFonts w:ascii="Arial" w:hAnsi="Arial" w:cs="Arial"/>
                      <w:b/>
                      <w:b/>
                      <w:bCs/>
                      <w:color w:val="000000"/>
                      <w:kern w:val="2"/>
                      <w:sz w:val="18"/>
                      <w:szCs w:val="18"/>
                    </w:rPr>
                  </w:pPr>
                  <w:r>
                    <w:rPr>
                      <w:rFonts w:cs="Arial" w:ascii="Arial" w:hAnsi="Arial"/>
                      <w:b/>
                      <w:bCs/>
                      <w:color w:val="000000"/>
                      <w:kern w:val="2"/>
                      <w:sz w:val="18"/>
                      <w:szCs w:val="18"/>
                    </w:rPr>
                    <w:t>4</w:t>
                  </w:r>
                </w:p>
              </w:tc>
              <w:tc>
                <w:tcPr>
                  <w:tcW w:w="517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sz w:val="18"/>
                      <w:szCs w:val="18"/>
                    </w:rPr>
                    <w:t>Tiene al menos una conclusión que sea resultado directo de la ejecución del laboratorio</w:t>
                  </w:r>
                </w:p>
                <w:p>
                  <w:pPr>
                    <w:pStyle w:val="NormalWeb"/>
                    <w:spacing w:lineRule="auto" w:line="254" w:before="0" w:after="0"/>
                    <w:rPr>
                      <w:rFonts w:ascii="Arial" w:hAnsi="Arial" w:cs="Arial"/>
                      <w:sz w:val="18"/>
                      <w:szCs w:val="18"/>
                    </w:rPr>
                  </w:pPr>
                  <w:r>
                    <w:rPr>
                      <w:rFonts w:cs="Arial" w:ascii="Arial" w:hAnsi="Arial"/>
                      <w:sz w:val="18"/>
                      <w:szCs w:val="18"/>
                    </w:rPr>
                  </w:r>
                </w:p>
              </w:tc>
              <w:tc>
                <w:tcPr>
                  <w:tcW w:w="1255"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c>
                <w:tcPr>
                  <w:tcW w:w="1110"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c>
                <w:tcPr>
                  <w:tcW w:w="1191" w:type="dxa"/>
                  <w:tcBorders>
                    <w:top w:val="single" w:sz="18" w:space="0" w:color="FFFFFF"/>
                    <w:left w:val="single" w:sz="18" w:space="0" w:color="FFFFFF"/>
                    <w:bottom w:val="single" w:sz="18" w:space="0" w:color="FFFFFF"/>
                    <w:right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c>
                <w:tcPr>
                  <w:tcW w:w="1363" w:type="dxa"/>
                  <w:tcBorders>
                    <w:top w:val="single" w:sz="18" w:space="0" w:color="FFFFFF"/>
                    <w:left w:val="single" w:sz="18" w:space="0" w:color="FFFFFF"/>
                    <w:bottom w:val="single" w:sz="18" w:space="0" w:color="FFFFFF"/>
                  </w:tcBorders>
                  <w:shd w:color="000000" w:fill="FFFFFF" w:val="pct20"/>
                </w:tcPr>
                <w:p>
                  <w:pPr>
                    <w:pStyle w:val="NormalWeb"/>
                    <w:spacing w:lineRule="auto" w:line="254" w:before="0" w:after="0"/>
                    <w:rPr>
                      <w:rFonts w:ascii="Arial" w:hAnsi="Arial" w:cs="Arial"/>
                      <w:color w:val="000000"/>
                      <w:kern w:val="2"/>
                      <w:sz w:val="18"/>
                      <w:szCs w:val="18"/>
                    </w:rPr>
                  </w:pPr>
                  <w:r>
                    <w:rPr>
                      <w:rFonts w:cs="Arial" w:ascii="Arial" w:hAnsi="Arial"/>
                      <w:color w:val="000000"/>
                      <w:kern w:val="2"/>
                      <w:sz w:val="18"/>
                      <w:szCs w:val="18"/>
                    </w:rPr>
                  </w:r>
                </w:p>
              </w:tc>
            </w:tr>
            <w:tr>
              <w:trPr>
                <w:trHeight w:val="297" w:hRule="atLeast"/>
              </w:trPr>
              <w:tc>
                <w:tcPr>
                  <w:tcW w:w="750" w:type="dxa"/>
                  <w:tcBorders>
                    <w:top w:val="single" w:sz="18" w:space="0" w:color="FFFFFF"/>
                    <w:right w:val="single" w:sz="18" w:space="0" w:color="FFFFFF"/>
                  </w:tcBorders>
                  <w:shd w:color="000000" w:fill="FFFFFF" w:val="pct20"/>
                </w:tcPr>
                <w:p>
                  <w:pPr>
                    <w:pStyle w:val="NormalWeb"/>
                    <w:spacing w:lineRule="auto" w:line="254" w:before="0" w:after="0"/>
                    <w:rPr>
                      <w:rFonts w:ascii="Arial" w:hAnsi="Arial" w:cs="Arial"/>
                      <w:b/>
                      <w:b/>
                      <w:bCs/>
                      <w:color w:val="000000"/>
                      <w:kern w:val="2"/>
                      <w:sz w:val="18"/>
                      <w:szCs w:val="18"/>
                    </w:rPr>
                  </w:pPr>
                  <w:r>
                    <w:rPr>
                      <w:rFonts w:cs="Arial" w:ascii="Arial" w:hAnsi="Arial"/>
                      <w:b/>
                      <w:bCs/>
                      <w:color w:val="000000"/>
                      <w:kern w:val="2"/>
                      <w:sz w:val="18"/>
                      <w:szCs w:val="18"/>
                    </w:rPr>
                    <w:t> </w:t>
                  </w:r>
                  <w:r>
                    <w:rPr>
                      <w:rFonts w:cs="Arial" w:ascii="Arial" w:hAnsi="Arial"/>
                      <w:b/>
                      <w:bCs/>
                      <w:color w:val="000000"/>
                      <w:kern w:val="2"/>
                      <w:sz w:val="18"/>
                      <w:szCs w:val="18"/>
                    </w:rPr>
                    <w:t xml:space="preserve">Total </w:t>
                  </w:r>
                </w:p>
              </w:tc>
              <w:tc>
                <w:tcPr>
                  <w:tcW w:w="10090" w:type="dxa"/>
                  <w:gridSpan w:val="5"/>
                  <w:tcBorders>
                    <w:top w:val="single" w:sz="18" w:space="0" w:color="FFFFFF"/>
                    <w:left w:val="single" w:sz="18" w:space="0" w:color="FFFFFF"/>
                  </w:tcBorders>
                  <w:shd w:color="000000" w:fill="FFFFFF" w:val="pct20"/>
                </w:tcPr>
                <w:p>
                  <w:pPr>
                    <w:pStyle w:val="NormalWeb"/>
                    <w:spacing w:lineRule="auto" w:line="254" w:before="0" w:after="0"/>
                    <w:rPr>
                      <w:rFonts w:ascii="Arial" w:hAnsi="Arial" w:cs="Arial"/>
                      <w:sz w:val="18"/>
                      <w:szCs w:val="18"/>
                    </w:rPr>
                  </w:pPr>
                  <w:r>
                    <w:rPr>
                      <w:rFonts w:cs="Arial" w:ascii="Arial" w:hAnsi="Arial"/>
                      <w:sz w:val="18"/>
                      <w:szCs w:val="18"/>
                    </w:rPr>
                  </w:r>
                </w:p>
                <w:p>
                  <w:pPr>
                    <w:pStyle w:val="NormalWeb"/>
                    <w:spacing w:lineRule="auto" w:line="254" w:before="0" w:after="0"/>
                    <w:rPr>
                      <w:rFonts w:ascii="Arial" w:hAnsi="Arial" w:cs="Arial"/>
                      <w:sz w:val="18"/>
                      <w:szCs w:val="18"/>
                    </w:rPr>
                  </w:pPr>
                  <w:r>
                    <w:rPr>
                      <w:rFonts w:cs="Arial" w:ascii="Arial" w:hAnsi="Arial"/>
                      <w:color w:val="000000"/>
                      <w:kern w:val="2"/>
                      <w:sz w:val="18"/>
                      <w:szCs w:val="18"/>
                    </w:rPr>
                    <w:t> </w:t>
                  </w:r>
                </w:p>
              </w:tc>
            </w:tr>
          </w:tbl>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r>
          </w:p>
        </w:tc>
      </w:tr>
    </w:tbl>
    <w:p>
      <w:pPr>
        <w:pStyle w:val="Normal"/>
        <w:rPr>
          <w:rFonts w:ascii="Arial" w:hAnsi="Arial" w:cs="Arial"/>
          <w:sz w:val="20"/>
          <w:szCs w:val="20"/>
        </w:rPr>
      </w:pPr>
      <w:r>
        <w:rPr/>
      </w:r>
    </w:p>
    <w:sectPr>
      <w:footerReference w:type="default" r:id="rId10"/>
      <w:type w:val="nextPage"/>
      <w:pgSz w:w="12240" w:h="15840"/>
      <w:pgMar w:left="720" w:right="720" w:header="0" w:top="720" w:footer="51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Arial" w:hAnsi="Arial" w:cs="Arial"/>
        <w:color w:val="404040" w:themeColor="text1" w:themeTint="bf"/>
        <w:sz w:val="18"/>
        <w:szCs w:val="18"/>
      </w:rPr>
    </w:pPr>
    <w:r>
      <w:drawing>
        <wp:anchor behindDoc="1" distT="0" distB="0" distL="114300" distR="114300" simplePos="0" locked="0" layoutInCell="1" allowOverlap="1" relativeHeight="6">
          <wp:simplePos x="0" y="0"/>
          <wp:positionH relativeFrom="column">
            <wp:posOffset>-345440</wp:posOffset>
          </wp:positionH>
          <wp:positionV relativeFrom="paragraph">
            <wp:posOffset>48260</wp:posOffset>
          </wp:positionV>
          <wp:extent cx="1177925" cy="607060"/>
          <wp:effectExtent l="0" t="0" r="0" b="0"/>
          <wp:wrapSquare wrapText="bothSides"/>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77925" cy="607060"/>
                  </a:xfrm>
                  <a:prstGeom prst="rect">
                    <a:avLst/>
                  </a:prstGeom>
                </pic:spPr>
              </pic:pic>
            </a:graphicData>
          </a:graphic>
        </wp:anchor>
      </w:drawing>
      <w:drawing>
        <wp:anchor behindDoc="1" distT="0" distB="0" distL="114300" distR="114300" simplePos="0" locked="0" layoutInCell="1" allowOverlap="1" relativeHeight="11">
          <wp:simplePos x="0" y="0"/>
          <wp:positionH relativeFrom="column">
            <wp:posOffset>6663055</wp:posOffset>
          </wp:positionH>
          <wp:positionV relativeFrom="paragraph">
            <wp:posOffset>51435</wp:posOffset>
          </wp:positionV>
          <wp:extent cx="594360" cy="607060"/>
          <wp:effectExtent l="0" t="0" r="0" b="0"/>
          <wp:wrapSquare wrapText="bothSides"/>
          <wp:docPr id="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
                  <pic:cNvPicPr>
                    <a:picLocks noChangeAspect="1" noChangeArrowheads="1"/>
                  </pic:cNvPicPr>
                </pic:nvPicPr>
                <pic:blipFill>
                  <a:blip r:embed="rId2"/>
                  <a:srcRect l="0" t="10079" r="30455" b="18932"/>
                  <a:stretch>
                    <a:fillRect/>
                  </a:stretch>
                </pic:blipFill>
                <pic:spPr bwMode="auto">
                  <a:xfrm>
                    <a:off x="0" y="0"/>
                    <a:ext cx="594360" cy="607060"/>
                  </a:xfrm>
                  <a:prstGeom prst="rect">
                    <a:avLst/>
                  </a:prstGeom>
                </pic:spPr>
              </pic:pic>
            </a:graphicData>
          </a:graphic>
        </wp:anchor>
      </w:drawing>
    </w:r>
    <w:r>
      <w:rPr/>
      <w:t xml:space="preserve"> </w:t>
    </w:r>
    <w:r>
      <w:rPr>
        <w:rFonts w:cs="Arial" w:ascii="Arial" w:hAnsi="Arial"/>
        <w:color w:val="404040" w:themeColor="text1" w:themeTint="bf"/>
        <w:sz w:val="18"/>
        <w:szCs w:val="18"/>
      </w:rPr>
      <w:t xml:space="preserve"> </w:t>
    </w:r>
    <w:r>
      <w:rPr>
        <w:rFonts w:cs="Arial" w:ascii="Arial" w:hAnsi="Arial"/>
        <w:color w:val="404040" w:themeColor="text1" w:themeTint="bf"/>
        <w:sz w:val="18"/>
        <w:szCs w:val="18"/>
      </w:rPr>
      <w:t>Elaborado por: Johan Leandro Téllez Garzón</w:t>
    </w:r>
  </w:p>
  <w:p>
    <w:pPr>
      <w:pStyle w:val="Piedepgina"/>
      <w:jc w:val="center"/>
      <w:rPr>
        <w:rFonts w:ascii="Arial" w:hAnsi="Arial" w:cs="Arial"/>
        <w:color w:val="404040" w:themeColor="text1" w:themeTint="bf"/>
        <w:sz w:val="18"/>
        <w:szCs w:val="18"/>
      </w:rPr>
    </w:pPr>
    <w:r>
      <w:rPr>
        <w:rFonts w:cs="Arial" w:ascii="Arial" w:hAnsi="Arial"/>
        <w:color w:val="404040" w:themeColor="text1" w:themeTint="bf"/>
        <w:sz w:val="18"/>
        <w:szCs w:val="18"/>
      </w:rPr>
      <w:t>Fecha actualización: 03/11/2022</w:t>
    </w:r>
  </w:p>
  <w:p>
    <w:pPr>
      <w:pStyle w:val="Piedepgina"/>
      <w:jc w:val="center"/>
      <w:rPr>
        <w:rFonts w:ascii="Arial" w:hAnsi="Arial" w:cs="Arial"/>
        <w:color w:val="404040" w:themeColor="text1" w:themeTint="bf"/>
        <w:sz w:val="18"/>
        <w:szCs w:val="18"/>
      </w:rPr>
    </w:pPr>
    <w:r>
      <w:rPr>
        <w:rFonts w:cs="Arial" w:ascii="Arial" w:hAnsi="Arial"/>
        <w:color w:val="404040" w:themeColor="text1" w:themeTint="bf"/>
        <w:sz w:val="18"/>
        <w:szCs w:val="18"/>
      </w:rPr>
      <w:t>Asignatura: Comunicaciones II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ar-SA" w:val="es-CO" w:bidi="ar-SA"/>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b/>
      <w:i w:val="false"/>
      <w:color w:val="auto"/>
      <w:sz w:val="22"/>
      <w:szCs w:val="24"/>
      <w:u w:val="none"/>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rPr>
  </w:style>
  <w:style w:type="character" w:styleId="WW8Num1z3" w:customStyle="1">
    <w:name w:val="WW8Num1z3"/>
    <w:qFormat/>
    <w:rPr>
      <w:rFonts w:ascii="Symbol" w:hAnsi="Symbol"/>
    </w:rPr>
  </w:style>
  <w:style w:type="character" w:styleId="WW8Num2z0" w:customStyle="1">
    <w:name w:val="WW8Num2z0"/>
    <w:qFormat/>
    <w:rPr>
      <w:rFonts w:ascii="Arial" w:hAnsi="Arial"/>
    </w:rPr>
  </w:style>
  <w:style w:type="character" w:styleId="WW8Num3z0" w:customStyle="1">
    <w:name w:val="WW8Num3z0"/>
    <w:qFormat/>
    <w:rPr>
      <w:rFonts w:ascii="Symbol" w:hAnsi="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rPr>
  </w:style>
  <w:style w:type="character" w:styleId="WW8Num4z0" w:customStyle="1">
    <w:name w:val="WW8Num4z0"/>
    <w:qFormat/>
    <w:rPr>
      <w:rFonts w:ascii="Symbol" w:hAnsi="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rPr>
  </w:style>
  <w:style w:type="character" w:styleId="WW8Num5z0" w:customStyle="1">
    <w:name w:val="WW8Num5z0"/>
    <w:qFormat/>
    <w:rPr>
      <w:rFonts w:ascii="Wingdings" w:hAnsi="Wingdings"/>
      <w:b/>
      <w:i w:val="false"/>
      <w:color w:val="auto"/>
      <w:sz w:val="24"/>
      <w:szCs w:val="24"/>
      <w:u w:val="none"/>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5z3" w:customStyle="1">
    <w:name w:val="WW8Num5z3"/>
    <w:qFormat/>
    <w:rPr>
      <w:rFonts w:ascii="Symbol" w:hAnsi="Symbol"/>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7z0" w:customStyle="1">
    <w:name w:val="WW8Num7z0"/>
    <w:qFormat/>
    <w:rPr>
      <w:b/>
    </w:rPr>
  </w:style>
  <w:style w:type="character" w:styleId="WW8Num8z0" w:customStyle="1">
    <w:name w:val="WW8Num8z0"/>
    <w:qFormat/>
    <w:rPr>
      <w:rFonts w:ascii="Arial" w:hAnsi="Arial" w:eastAsia="Times New Roman" w:cs="Arial"/>
    </w:rPr>
  </w:style>
  <w:style w:type="character" w:styleId="WW8Num8z1" w:customStyle="1">
    <w:name w:val="WW8Num8z1"/>
    <w:qFormat/>
    <w:rPr>
      <w:rFonts w:ascii="Symbol" w:hAnsi="Symbol"/>
    </w:rPr>
  </w:style>
  <w:style w:type="character" w:styleId="WW8Num8z2" w:customStyle="1">
    <w:name w:val="WW8Num8z2"/>
    <w:qFormat/>
    <w:rPr>
      <w:rFonts w:ascii="Wingdings" w:hAnsi="Wingdings"/>
    </w:rPr>
  </w:style>
  <w:style w:type="character" w:styleId="WW8Num8z4" w:customStyle="1">
    <w:name w:val="WW8Num8z4"/>
    <w:qFormat/>
    <w:rPr>
      <w:rFonts w:ascii="Courier New" w:hAnsi="Courier New" w:cs="Courier New"/>
    </w:rPr>
  </w:style>
  <w:style w:type="character" w:styleId="WW8Num9z0" w:customStyle="1">
    <w:name w:val="WW8Num9z0"/>
    <w:qFormat/>
    <w:rPr>
      <w:rFonts w:ascii="Symbol" w:hAnsi="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rPr>
  </w:style>
  <w:style w:type="character" w:styleId="WW8Num10z0" w:customStyle="1">
    <w:name w:val="WW8Num10z0"/>
    <w:qFormat/>
    <w:rPr>
      <w:rFonts w:ascii="Arial" w:hAnsi="Arial" w:eastAsia="Times New Roman" w:cs="Aria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rPr>
  </w:style>
  <w:style w:type="character" w:styleId="WW8Num10z3" w:customStyle="1">
    <w:name w:val="WW8Num10z3"/>
    <w:qFormat/>
    <w:rPr>
      <w:rFonts w:ascii="Symbol" w:hAnsi="Symbol"/>
    </w:rPr>
  </w:style>
  <w:style w:type="character" w:styleId="WW8Num11z0" w:customStyle="1">
    <w:name w:val="WW8Num11z0"/>
    <w:qFormat/>
    <w:rPr>
      <w:rFonts w:ascii="Arial" w:hAnsi="Arial" w:eastAsia="Times New Roman" w:cs="Arial"/>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rPr>
  </w:style>
  <w:style w:type="character" w:styleId="WW8Num11z3" w:customStyle="1">
    <w:name w:val="WW8Num11z3"/>
    <w:qFormat/>
    <w:rPr>
      <w:rFonts w:ascii="Symbol" w:hAnsi="Symbol"/>
    </w:rPr>
  </w:style>
  <w:style w:type="character" w:styleId="WW8Num12z0" w:customStyle="1">
    <w:name w:val="WW8Num12z0"/>
    <w:qFormat/>
    <w:rPr>
      <w:b/>
    </w:rPr>
  </w:style>
  <w:style w:type="character" w:styleId="WW8Num13z0" w:customStyle="1">
    <w:name w:val="WW8Num13z0"/>
    <w:qFormat/>
    <w:rPr>
      <w:rFonts w:ascii="Symbol" w:hAnsi="Symbol"/>
      <w:b/>
      <w:i w:val="false"/>
      <w:color w:val="auto"/>
      <w:sz w:val="24"/>
      <w:szCs w:val="24"/>
      <w:u w:val="none"/>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rPr>
  </w:style>
  <w:style w:type="character" w:styleId="WW8Num13z3" w:customStyle="1">
    <w:name w:val="WW8Num13z3"/>
    <w:qFormat/>
    <w:rPr>
      <w:rFonts w:ascii="Symbol" w:hAnsi="Symbol"/>
    </w:rPr>
  </w:style>
  <w:style w:type="character" w:styleId="WW8Num14z0" w:customStyle="1">
    <w:name w:val="WW8Num14z0"/>
    <w:qFormat/>
    <w:rPr>
      <w:rFonts w:ascii="Symbol" w:hAnsi="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rPr>
  </w:style>
  <w:style w:type="character" w:styleId="WW8Num15z0" w:customStyle="1">
    <w:name w:val="WW8Num15z0"/>
    <w:qFormat/>
    <w:rPr>
      <w:rFonts w:ascii="Wingdings" w:hAnsi="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rPr>
  </w:style>
  <w:style w:type="character" w:styleId="WW8Num16z0" w:customStyle="1">
    <w:name w:val="WW8Num16z0"/>
    <w:qFormat/>
    <w:rPr>
      <w:b/>
    </w:rPr>
  </w:style>
  <w:style w:type="character" w:styleId="WW8Num17z0" w:customStyle="1">
    <w:name w:val="WW8Num17z0"/>
    <w:qFormat/>
    <w:rPr>
      <w:rFonts w:ascii="Wingdings" w:hAnsi="Wingdings"/>
      <w:b/>
      <w:i w:val="false"/>
      <w:color w:val="auto"/>
      <w:sz w:val="22"/>
      <w:szCs w:val="24"/>
      <w:u w:val="none"/>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rPr>
  </w:style>
  <w:style w:type="character" w:styleId="WW8Num17z3" w:customStyle="1">
    <w:name w:val="WW8Num17z3"/>
    <w:qFormat/>
    <w:rPr>
      <w:rFonts w:ascii="Symbol" w:hAnsi="Symbol"/>
    </w:rPr>
  </w:style>
  <w:style w:type="character" w:styleId="WW8Num19z0" w:customStyle="1">
    <w:name w:val="WW8Num19z0"/>
    <w:qFormat/>
    <w:rPr>
      <w:rFonts w:ascii="Symbol" w:hAnsi="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rPr>
  </w:style>
  <w:style w:type="character" w:styleId="WW8Num20z0" w:customStyle="1">
    <w:name w:val="WW8Num20z0"/>
    <w:qFormat/>
    <w:rPr>
      <w:rFonts w:ascii="Symbol" w:hAnsi="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rPr>
  </w:style>
  <w:style w:type="character" w:styleId="WW8Num21z0" w:customStyle="1">
    <w:name w:val="WW8Num21z0"/>
    <w:qFormat/>
    <w:rPr>
      <w:rFonts w:ascii="Symbol" w:hAnsi="Symbol"/>
    </w:rPr>
  </w:style>
  <w:style w:type="character" w:styleId="WW8Num22z0" w:customStyle="1">
    <w:name w:val="WW8Num22z0"/>
    <w:qFormat/>
    <w:rPr>
      <w:rFonts w:ascii="Arial" w:hAnsi="Arial" w:eastAsia="Times New Roman" w:cs="Aria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rPr>
  </w:style>
  <w:style w:type="character" w:styleId="WW8Num22z3" w:customStyle="1">
    <w:name w:val="WW8Num22z3"/>
    <w:qFormat/>
    <w:rPr>
      <w:rFonts w:ascii="Symbol" w:hAnsi="Symbol"/>
    </w:rPr>
  </w:style>
  <w:style w:type="character" w:styleId="WW8Num24z0" w:customStyle="1">
    <w:name w:val="WW8Num24z0"/>
    <w:qFormat/>
    <w:rPr>
      <w:rFonts w:ascii="Arial" w:hAnsi="Arial"/>
    </w:rPr>
  </w:style>
  <w:style w:type="character" w:styleId="WW8Num25z0" w:customStyle="1">
    <w:name w:val="WW8Num25z0"/>
    <w:qFormat/>
    <w:rPr>
      <w:rFonts w:ascii="Wingdings" w:hAnsi="Wingdings"/>
      <w:b/>
      <w:i w:val="false"/>
      <w:color w:val="auto"/>
      <w:sz w:val="24"/>
      <w:szCs w:val="24"/>
      <w:u w:val="none"/>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rPr>
  </w:style>
  <w:style w:type="character" w:styleId="WW8Num25z3" w:customStyle="1">
    <w:name w:val="WW8Num25z3"/>
    <w:qFormat/>
    <w:rPr>
      <w:rFonts w:ascii="Symbol" w:hAnsi="Symbol"/>
    </w:rPr>
  </w:style>
  <w:style w:type="character" w:styleId="WW8Num26z0" w:customStyle="1">
    <w:name w:val="WW8Num26z0"/>
    <w:qFormat/>
    <w:rPr>
      <w:rFonts w:ascii="Wingdings" w:hAnsi="Wingdings"/>
    </w:rPr>
  </w:style>
  <w:style w:type="character" w:styleId="WW8Num26z1" w:customStyle="1">
    <w:name w:val="WW8Num26z1"/>
    <w:qFormat/>
    <w:rPr>
      <w:rFonts w:ascii="Courier New" w:hAnsi="Courier New" w:cs="Courier New"/>
    </w:rPr>
  </w:style>
  <w:style w:type="character" w:styleId="WW8Num26z3" w:customStyle="1">
    <w:name w:val="WW8Num26z3"/>
    <w:qFormat/>
    <w:rPr>
      <w:rFonts w:ascii="Symbol" w:hAnsi="Symbol"/>
    </w:rPr>
  </w:style>
  <w:style w:type="character" w:styleId="WW8Num27z0" w:customStyle="1">
    <w:name w:val="WW8Num27z0"/>
    <w:qFormat/>
    <w:rPr>
      <w:rFonts w:ascii="Arial" w:hAnsi="Arial"/>
    </w:rPr>
  </w:style>
  <w:style w:type="character" w:styleId="WW8Num27z1" w:customStyle="1">
    <w:name w:val="WW8Num27z1"/>
    <w:qFormat/>
    <w:rPr>
      <w:rFonts w:ascii="Times New Roman" w:hAnsi="Times New Roman"/>
    </w:rPr>
  </w:style>
  <w:style w:type="character" w:styleId="WW8Num28z0" w:customStyle="1">
    <w:name w:val="WW8Num28z0"/>
    <w:qFormat/>
    <w:rPr>
      <w:b/>
    </w:rPr>
  </w:style>
  <w:style w:type="character" w:styleId="WW8Num29z0" w:customStyle="1">
    <w:name w:val="WW8Num29z0"/>
    <w:qFormat/>
    <w:rPr>
      <w:rFonts w:ascii="Wingdings" w:hAnsi="Wingdings"/>
      <w:b/>
      <w:i w:val="false"/>
      <w:color w:val="auto"/>
      <w:sz w:val="24"/>
      <w:szCs w:val="24"/>
      <w:u w:val="none"/>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rPr>
  </w:style>
  <w:style w:type="character" w:styleId="WW8Num29z3" w:customStyle="1">
    <w:name w:val="WW8Num29z3"/>
    <w:qFormat/>
    <w:rPr>
      <w:rFonts w:ascii="Symbol" w:hAnsi="Symbol"/>
    </w:rPr>
  </w:style>
  <w:style w:type="character" w:styleId="WW8Num30z0" w:customStyle="1">
    <w:name w:val="WW8Num30z0"/>
    <w:qFormat/>
    <w:rPr>
      <w:b/>
    </w:rPr>
  </w:style>
  <w:style w:type="character" w:styleId="WW8Num31z0" w:customStyle="1">
    <w:name w:val="WW8Num31z0"/>
    <w:qFormat/>
    <w:rPr>
      <w:rFonts w:ascii="Symbol" w:hAnsi="Symbol"/>
      <w:b/>
      <w:i w:val="false"/>
      <w:color w:val="auto"/>
      <w:sz w:val="24"/>
      <w:szCs w:val="24"/>
      <w:u w:val="none"/>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rPr>
  </w:style>
  <w:style w:type="character" w:styleId="WW8Num31z3" w:customStyle="1">
    <w:name w:val="WW8Num31z3"/>
    <w:qFormat/>
    <w:rPr>
      <w:rFonts w:ascii="Symbol" w:hAnsi="Symbol"/>
    </w:rPr>
  </w:style>
  <w:style w:type="character" w:styleId="WW8Num32z0" w:customStyle="1">
    <w:name w:val="WW8Num32z0"/>
    <w:qFormat/>
    <w:rPr>
      <w:rFonts w:ascii="Symbol" w:hAnsi="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rPr>
  </w:style>
  <w:style w:type="character" w:styleId="Fuentedeprrafopredeter1" w:customStyle="1">
    <w:name w:val="Fuente de párrafo predeter.1"/>
    <w:qFormat/>
    <w:rPr/>
  </w:style>
  <w:style w:type="character" w:styleId="Destacado">
    <w:name w:val="Destacado"/>
    <w:qFormat/>
    <w:rPr>
      <w:i/>
      <w:iCs/>
    </w:rPr>
  </w:style>
  <w:style w:type="character" w:styleId="EnlacedeInternet">
    <w:name w:val="Enlace de Internet"/>
    <w:semiHidden/>
    <w:rPr>
      <w:strike w:val="false"/>
      <w:dstrike w:val="false"/>
      <w:color w:val="0000FF"/>
      <w:u w:val="none"/>
    </w:rPr>
  </w:style>
  <w:style w:type="character" w:styleId="PlaceholderText">
    <w:name w:val="Placeholder Text"/>
    <w:basedOn w:val="DefaultParagraphFont"/>
    <w:uiPriority w:val="99"/>
    <w:semiHidden/>
    <w:qFormat/>
    <w:rsid w:val="00d50d2b"/>
    <w:rPr>
      <w:color w:val="808080"/>
    </w:rPr>
  </w:style>
  <w:style w:type="character" w:styleId="EncabezadoCar" w:customStyle="1">
    <w:name w:val="Encabezado Car"/>
    <w:basedOn w:val="DefaultParagraphFont"/>
    <w:link w:val="Encabezado"/>
    <w:uiPriority w:val="99"/>
    <w:qFormat/>
    <w:rsid w:val="007b225d"/>
    <w:rPr>
      <w:sz w:val="24"/>
      <w:szCs w:val="24"/>
      <w:lang w:eastAsia="ar-SA"/>
    </w:rPr>
  </w:style>
  <w:style w:type="character" w:styleId="PiedepginaCar" w:customStyle="1">
    <w:name w:val="Pie de página Car"/>
    <w:basedOn w:val="DefaultParagraphFont"/>
    <w:link w:val="Piedepgina"/>
    <w:uiPriority w:val="99"/>
    <w:qFormat/>
    <w:rsid w:val="007b225d"/>
    <w:rPr>
      <w:sz w:val="24"/>
      <w:szCs w:val="24"/>
      <w:lang w:eastAsia="ar-SA"/>
    </w:rPr>
  </w:style>
  <w:style w:type="character" w:styleId="UnresolvedMention">
    <w:name w:val="Unresolved Mention"/>
    <w:basedOn w:val="DefaultParagraphFont"/>
    <w:uiPriority w:val="99"/>
    <w:semiHidden/>
    <w:unhideWhenUsed/>
    <w:qFormat/>
    <w:rsid w:val="00694c0e"/>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semiHidden/>
    <w:pPr>
      <w:spacing w:before="0" w:after="120"/>
    </w:pPr>
    <w:rPr/>
  </w:style>
  <w:style w:type="paragraph" w:styleId="Lista">
    <w:name w:val="List"/>
    <w:basedOn w:val="Cuerpodetexto"/>
    <w:semiHidden/>
    <w:pPr/>
    <w:rPr>
      <w:rFonts w:cs="Tahoma"/>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Tahoma"/>
    </w:rPr>
  </w:style>
  <w:style w:type="paragraph" w:styleId="Encabezado1" w:customStyle="1">
    <w:name w:val="Encabezado1"/>
    <w:basedOn w:val="Normal"/>
    <w:next w:val="Cuerpodetexto"/>
    <w:qFormat/>
    <w:pPr>
      <w:keepNext w:val="true"/>
      <w:spacing w:before="240" w:after="120"/>
    </w:pPr>
    <w:rPr>
      <w:rFonts w:ascii="Arial" w:hAnsi="Arial" w:eastAsia="Arial Unicode MS" w:cs="Tahoma"/>
      <w:sz w:val="28"/>
      <w:szCs w:val="28"/>
    </w:rPr>
  </w:style>
  <w:style w:type="paragraph" w:styleId="Etiqueta" w:customStyle="1">
    <w:name w:val="Etiqueta"/>
    <w:basedOn w:val="Normal"/>
    <w:qFormat/>
    <w:pPr>
      <w:suppressLineNumbers/>
      <w:spacing w:before="120" w:after="120"/>
    </w:pPr>
    <w:rPr>
      <w:rFonts w:cs="Tahoma"/>
      <w:i/>
      <w:iCs/>
    </w:rPr>
  </w:style>
  <w:style w:type="paragraph" w:styleId="WWNormalWeb" w:customStyle="1">
    <w:name w:val="WW-Normal (Web)"/>
    <w:basedOn w:val="Normal"/>
    <w:qFormat/>
    <w:pPr>
      <w:spacing w:before="0" w:after="120"/>
      <w:ind w:left="1077" w:hanging="0"/>
      <w:jc w:val="both"/>
    </w:pPr>
    <w:rPr>
      <w:spacing w:val="-5"/>
      <w:szCs w:val="20"/>
      <w:lang w:val="es-ES"/>
    </w:rPr>
  </w:style>
  <w:style w:type="paragraph" w:styleId="NormalWeb">
    <w:name w:val="Normal (Web)"/>
    <w:basedOn w:val="Normal"/>
    <w:uiPriority w:val="99"/>
    <w:qFormat/>
    <w:pPr>
      <w:spacing w:before="280" w:after="280"/>
    </w:pPr>
    <w:rPr>
      <w:lang w:val="es-ES"/>
    </w:rPr>
  </w:style>
  <w:style w:type="paragraph" w:styleId="Contenidodelatabla" w:customStyle="1">
    <w:name w:val="Contenido de la tabla"/>
    <w:basedOn w:val="Normal"/>
    <w:qFormat/>
    <w:pPr>
      <w:suppressLineNumbers/>
    </w:pPr>
    <w:rPr/>
  </w:style>
  <w:style w:type="paragraph" w:styleId="Encabezadodelatabla" w:customStyle="1">
    <w:name w:val="Encabezado de la tabla"/>
    <w:basedOn w:val="Contenidodelatabla"/>
    <w:qFormat/>
    <w:pPr>
      <w:jc w:val="center"/>
    </w:pPr>
    <w:rPr>
      <w:b/>
      <w:bCs/>
    </w:rPr>
  </w:style>
  <w:style w:type="paragraph" w:styleId="ListParagraph">
    <w:name w:val="List Paragraph"/>
    <w:basedOn w:val="Normal"/>
    <w:uiPriority w:val="34"/>
    <w:qFormat/>
    <w:rsid w:val="00e53646"/>
    <w:pPr>
      <w:suppressAutoHyphens w:val="false"/>
      <w:spacing w:lineRule="auto" w:line="276" w:before="0" w:after="200"/>
      <w:ind w:left="720" w:hanging="0"/>
      <w:contextualSpacing/>
    </w:pPr>
    <w:rPr>
      <w:rFonts w:ascii="Calibri" w:hAnsi="Calibri" w:eastAsia="Calibri"/>
      <w:sz w:val="22"/>
      <w:szCs w:val="22"/>
      <w:lang w:val="es-ES" w:eastAsia="en-US"/>
    </w:rPr>
  </w:style>
  <w:style w:type="paragraph" w:styleId="Cabeceraypie">
    <w:name w:val="Cabecera y pie"/>
    <w:basedOn w:val="Normal"/>
    <w:qFormat/>
    <w:pPr/>
    <w:rPr/>
  </w:style>
  <w:style w:type="paragraph" w:styleId="Cabecera">
    <w:name w:val="Header"/>
    <w:basedOn w:val="Normal"/>
    <w:link w:val="EncabezadoCar"/>
    <w:uiPriority w:val="99"/>
    <w:unhideWhenUsed/>
    <w:rsid w:val="007b225d"/>
    <w:pPr>
      <w:tabs>
        <w:tab w:val="clear" w:pos="708"/>
        <w:tab w:val="center" w:pos="4419" w:leader="none"/>
        <w:tab w:val="right" w:pos="8838" w:leader="none"/>
      </w:tabs>
    </w:pPr>
    <w:rPr/>
  </w:style>
  <w:style w:type="paragraph" w:styleId="Piedepgina">
    <w:name w:val="Footer"/>
    <w:basedOn w:val="Normal"/>
    <w:link w:val="PiedepginaCar"/>
    <w:uiPriority w:val="99"/>
    <w:unhideWhenUsed/>
    <w:rsid w:val="007b225d"/>
    <w:pPr>
      <w:tabs>
        <w:tab w:val="clear" w:pos="708"/>
        <w:tab w:val="center" w:pos="4419" w:leader="none"/>
        <w:tab w:val="right" w:pos="8838" w:leader="none"/>
      </w:tab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izV50oZh4ihL1l7MNFrqat-NU60VYN_t3AxMVuNngQE/edit?usp=sharing" TargetMode="External"/><Relationship Id="rId3" Type="http://schemas.openxmlformats.org/officeDocument/2006/relationships/hyperlink" Target="https://drive.google.com/drive/folders/1igMwiw5nk1sRp1wFzAeWjCwVbVKweqSt" TargetMode="External"/><Relationship Id="rId4" Type="http://schemas.openxmlformats.org/officeDocument/2006/relationships/hyperlink" Target="https://drive.google.com/drive/folders/1igMwiw5nk1sRp1wFzAeWjCwVbVKweqSt" TargetMode="External"/><Relationship Id="rId5" Type="http://schemas.openxmlformats.org/officeDocument/2006/relationships/hyperlink" Target="https://sites.google.com/saber.uis.edu.co/comdig/sw" TargetMode="External"/><Relationship Id="rId6" Type="http://schemas.openxmlformats.org/officeDocument/2006/relationships/hyperlink" Target="https://github.com/hortegab/comdig_su_software_libro3.8.gi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0E45-CC28-4AEC-B3E5-DA258973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Application>LibreOffice/6.4.7.2$Linux_X86_64 LibreOffice_project/40$Build-2</Application>
  <Pages>5</Pages>
  <Words>1298</Words>
  <Characters>6540</Characters>
  <CharactersWithSpaces>7715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2018-04-06T20:38:00Z</dcterms:created>
  <dc:creator>*</dc:creator>
  <dc:description/>
  <dc:language>es-CO</dc:language>
  <cp:lastModifiedBy/>
  <cp:lastPrinted>2018-04-06T20:38:00Z</cp:lastPrinted>
  <dcterms:modified xsi:type="dcterms:W3CDTF">2023-09-18T09:29:14Z</dcterms:modified>
  <cp:revision>125</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-968826154</vt:i4>
  </property>
</Properties>
</file>