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b w:val="0"/>
          <w:sz w:val="36"/>
        </w:rPr>
        <w:t>Documento de Especificação de Requisitos</w:t>
      </w:r>
    </w:p>
    <w:p>
      <w:pPr>
        <w:jc w:val="center"/>
      </w:pPr>
      <w:r>
        <w:rPr>
          <w:rFonts w:ascii="Times New Roman" w:hAnsi="Times New Roman"/>
          <w:b/>
          <w:sz w:val="36"/>
        </w:rPr>
        <w:t>Help Game 1.0.0</w:t>
      </w:r>
    </w:p>
    <w:p/>
    <w:p/>
    <w:p>
      <w:pPr>
        <w:jc w:val="center"/>
      </w:pPr>
      <w:r>
        <w:rPr>
          <w:rFonts w:ascii="Times New Roman" w:hAnsi="Times New Roman"/>
          <w:b w:val="0"/>
          <w:sz w:val="26"/>
        </w:rPr>
        <w:t>Felipe Michael Duwe</w:t>
      </w:r>
    </w:p>
    <w:p>
      <w:pPr>
        <w:jc w:val="center"/>
      </w:pPr>
      <w:r>
        <w:rPr>
          <w:rFonts w:ascii="Times New Roman" w:hAnsi="Times New Roman"/>
          <w:b w:val="0"/>
          <w:sz w:val="26"/>
        </w:rPr>
        <w:t>Brayan Jedlicka</w:t>
      </w:r>
    </w:p>
    <w:p/>
    <w:p>
      <w:pPr>
        <w:jc w:val="center"/>
      </w:pPr>
      <w:r>
        <w:rPr>
          <w:rFonts w:ascii="Times New Roman" w:hAnsi="Times New Roman"/>
          <w:b w:val="0"/>
          <w:sz w:val="24"/>
        </w:rPr>
        <w:t>Disciplina: Processos</w:t>
      </w:r>
    </w:p>
    <w:p/>
    <w:p>
      <w:pPr>
        <w:jc w:val="center"/>
      </w:pPr>
      <w:r>
        <w:rPr>
          <w:rFonts w:ascii="Times New Roman" w:hAnsi="Times New Roman"/>
          <w:b w:val="0"/>
          <w:sz w:val="24"/>
        </w:rPr>
        <w:t>2026</w:t>
      </w:r>
    </w:p>
    <w:p>
      <w:r>
        <w:br w:type="page"/>
      </w:r>
    </w:p>
    <w:p>
      <w:pPr>
        <w:pStyle w:val="Ttulo1"/>
      </w:pPr>
      <w:r>
        <w:t>Controle de Versionamento</w:t>
      </w:r>
    </w:p>
    <w:tbl>
      <w:tblPr>
        <w:tblStyle w:val="Tabelacomgrade"/>
        <w:tblW w:type="auto" w:w="0"/>
        <w:jc w:val="center"/>
        <w:tblLook w:firstColumn="1" w:firstRow="1" w:lastColumn="0" w:lastRow="0" w:noHBand="0" w:noVBand="1" w:val="04A0"/>
      </w:tblPr>
      <w:tblGrid>
        <w:gridCol w:w="1701"/>
        <w:gridCol w:w="1701"/>
        <w:gridCol w:w="1701"/>
        <w:gridCol w:w="1701"/>
        <w:gridCol w:w="1701"/>
      </w:tblGrid>
      <w:tr>
        <w:tc>
          <w:tcPr>
            <w:tcW w:type="dxa" w:w="1701"/>
            <w:vAlign w:val="center"/>
          </w:tcPr>
          <w:p>
            <w:pPr>
              <w:spacing w:after="0" w:line="240" w:lineRule="auto"/>
            </w:pPr>
            <w:r/>
            <w:r>
              <w:rPr>
                <w:rFonts w:ascii="Times New Roman" w:hAnsi="Times New Roman"/>
                <w:b/>
                <w:sz w:val="18"/>
              </w:rPr>
              <w:t>Versão</w:t>
            </w:r>
          </w:p>
        </w:tc>
        <w:tc>
          <w:tcPr>
            <w:tcW w:type="dxa" w:w="1701"/>
            <w:vAlign w:val="center"/>
          </w:tcPr>
          <w:p>
            <w:pPr>
              <w:spacing w:after="0" w:line="240" w:lineRule="auto"/>
            </w:pPr>
            <w:r/>
            <w:r>
              <w:rPr>
                <w:rFonts w:ascii="Times New Roman" w:hAnsi="Times New Roman"/>
                <w:b/>
                <w:sz w:val="18"/>
              </w:rPr>
              <w:t>Data</w:t>
            </w:r>
          </w:p>
        </w:tc>
        <w:tc>
          <w:tcPr>
            <w:tcW w:type="dxa" w:w="1701"/>
            <w:vAlign w:val="center"/>
          </w:tcPr>
          <w:p>
            <w:pPr>
              <w:spacing w:after="0" w:line="240" w:lineRule="auto"/>
            </w:pPr>
            <w:r/>
            <w:r>
              <w:rPr>
                <w:rFonts w:ascii="Times New Roman" w:hAnsi="Times New Roman"/>
                <w:b/>
                <w:sz w:val="18"/>
              </w:rPr>
              <w:t>Alterações</w:t>
            </w:r>
          </w:p>
        </w:tc>
        <w:tc>
          <w:tcPr>
            <w:tcW w:type="dxa" w:w="1701"/>
            <w:vAlign w:val="center"/>
          </w:tcPr>
          <w:p>
            <w:pPr>
              <w:spacing w:after="0" w:line="240" w:lineRule="auto"/>
            </w:pPr>
            <w:r/>
            <w:r>
              <w:rPr>
                <w:rFonts w:ascii="Times New Roman" w:hAnsi="Times New Roman"/>
                <w:b/>
                <w:sz w:val="18"/>
              </w:rPr>
              <w:t>Fonte</w:t>
            </w:r>
          </w:p>
        </w:tc>
        <w:tc>
          <w:tcPr>
            <w:tcW w:type="dxa" w:w="1701"/>
            <w:vAlign w:val="center"/>
          </w:tcPr>
          <w:p>
            <w:pPr>
              <w:spacing w:after="0" w:line="240" w:lineRule="auto"/>
            </w:pPr>
            <w:r/>
            <w:r>
              <w:rPr>
                <w:rFonts w:ascii="Times New Roman" w:hAnsi="Times New Roman"/>
                <w:b/>
                <w:sz w:val="18"/>
              </w:rPr>
              <w:t>Autoria</w:t>
            </w:r>
          </w:p>
        </w:tc>
      </w:tr>
      <w:tr>
        <w:tc>
          <w:tcPr>
            <w:tcW w:type="dxa" w:w="1701"/>
            <w:vAlign w:val="center"/>
          </w:tcPr>
          <w:p>
            <w:pPr>
              <w:spacing w:after="0" w:line="240" w:lineRule="auto"/>
            </w:pPr>
            <w:r/>
            <w:r>
              <w:rPr>
                <w:rFonts w:ascii="Times New Roman" w:hAnsi="Times New Roman"/>
                <w:b w:val="0"/>
                <w:sz w:val="16"/>
              </w:rPr>
              <w:t>1.0.0</w:t>
            </w:r>
          </w:p>
        </w:tc>
        <w:tc>
          <w:tcPr>
            <w:tcW w:type="dxa" w:w="1701"/>
            <w:vAlign w:val="center"/>
          </w:tcPr>
          <w:p>
            <w:pPr>
              <w:spacing w:after="0" w:line="240" w:lineRule="auto"/>
            </w:pPr>
            <w:r/>
            <w:r>
              <w:rPr>
                <w:rFonts w:ascii="Times New Roman" w:hAnsi="Times New Roman"/>
                <w:b w:val="0"/>
                <w:sz w:val="16"/>
              </w:rPr>
              <w:t>24/09/2026</w:t>
            </w:r>
          </w:p>
        </w:tc>
        <w:tc>
          <w:tcPr>
            <w:tcW w:type="dxa" w:w="1701"/>
            <w:vAlign w:val="center"/>
          </w:tcPr>
          <w:p>
            <w:pPr>
              <w:spacing w:after="0" w:line="240" w:lineRule="auto"/>
            </w:pPr>
            <w:r/>
            <w:r>
              <w:rPr>
                <w:rFonts w:ascii="Times New Roman" w:hAnsi="Times New Roman"/>
                <w:b w:val="0"/>
                <w:sz w:val="16"/>
              </w:rPr>
              <w:t>Elaboração inicial da especificação de requisitos do Help Game.</w:t>
            </w:r>
          </w:p>
        </w:tc>
        <w:tc>
          <w:tcPr>
            <w:tcW w:type="dxa" w:w="1701"/>
            <w:vAlign w:val="center"/>
          </w:tcPr>
          <w:p>
            <w:pPr>
              <w:spacing w:after="0" w:line="240" w:lineRule="auto"/>
            </w:pPr>
            <w:r/>
            <w:r>
              <w:rPr>
                <w:rFonts w:ascii="Times New Roman" w:hAnsi="Times New Roman"/>
                <w:b w:val="0"/>
                <w:sz w:val="16"/>
              </w:rPr>
              <w:t>Reunião interna e definição do projeto</w:t>
            </w:r>
          </w:p>
        </w:tc>
        <w:tc>
          <w:tcPr>
            <w:tcW w:type="dxa" w:w="1701"/>
            <w:vAlign w:val="center"/>
          </w:tcPr>
          <w:p>
            <w:pPr>
              <w:spacing w:after="0" w:line="240" w:lineRule="auto"/>
            </w:pPr>
            <w:r/>
            <w:r>
              <w:rPr>
                <w:rFonts w:ascii="Times New Roman" w:hAnsi="Times New Roman"/>
                <w:b w:val="0"/>
                <w:sz w:val="16"/>
              </w:rPr>
              <w:t>Felipe Michael Duwe e Brayan Jedlicka</w:t>
            </w:r>
          </w:p>
        </w:tc>
      </w:tr>
      <w:tr>
        <w:tc>
          <w:tcPr>
            <w:tcW w:type="dxa" w:w="1701"/>
            <w:vAlign w:val="center"/>
          </w:tcPr>
          <w:p>
            <w:pPr>
              <w:spacing w:after="0" w:line="240" w:lineRule="auto"/>
            </w:pPr>
            <w:r/>
            <w:r>
              <w:rPr>
                <w:rFonts w:ascii="Times New Roman" w:hAnsi="Times New Roman"/>
                <w:b w:val="0"/>
                <w:sz w:val="16"/>
              </w:rPr>
              <w:t>1.1.0</w:t>
            </w:r>
          </w:p>
        </w:tc>
        <w:tc>
          <w:tcPr>
            <w:tcW w:type="dxa" w:w="1701"/>
            <w:vAlign w:val="center"/>
          </w:tcPr>
          <w:p>
            <w:pPr>
              <w:spacing w:after="0" w:line="240" w:lineRule="auto"/>
            </w:pPr>
            <w:r/>
            <w:r>
              <w:rPr>
                <w:rFonts w:ascii="Times New Roman" w:hAnsi="Times New Roman"/>
                <w:b w:val="0"/>
                <w:sz w:val="16"/>
              </w:rPr>
              <w:t>24/09/2026</w:t>
            </w:r>
          </w:p>
        </w:tc>
        <w:tc>
          <w:tcPr>
            <w:tcW w:type="dxa" w:w="1701"/>
            <w:vAlign w:val="center"/>
          </w:tcPr>
          <w:p>
            <w:pPr>
              <w:spacing w:after="0" w:line="240" w:lineRule="auto"/>
            </w:pPr>
            <w:r/>
            <w:r>
              <w:rPr>
                <w:rFonts w:ascii="Times New Roman" w:hAnsi="Times New Roman"/>
                <w:b w:val="0"/>
                <w:sz w:val="16"/>
              </w:rPr>
              <w:t>Detalhamento dos processos, requisitos e protótipos de tela.</w:t>
            </w:r>
          </w:p>
        </w:tc>
        <w:tc>
          <w:tcPr>
            <w:tcW w:type="dxa" w:w="1701"/>
            <w:vAlign w:val="center"/>
          </w:tcPr>
          <w:p>
            <w:pPr>
              <w:spacing w:after="0" w:line="240" w:lineRule="auto"/>
            </w:pPr>
            <w:r/>
            <w:r>
              <w:rPr>
                <w:rFonts w:ascii="Times New Roman" w:hAnsi="Times New Roman"/>
                <w:b w:val="0"/>
                <w:sz w:val="16"/>
              </w:rPr>
              <w:t>Telas do protótipo e modelos de processo</w:t>
            </w:r>
          </w:p>
        </w:tc>
        <w:tc>
          <w:tcPr>
            <w:tcW w:type="dxa" w:w="1701"/>
            <w:vAlign w:val="center"/>
          </w:tcPr>
          <w:p>
            <w:pPr>
              <w:spacing w:after="0" w:line="240" w:lineRule="auto"/>
            </w:pPr>
            <w:r/>
            <w:r>
              <w:rPr>
                <w:rFonts w:ascii="Times New Roman" w:hAnsi="Times New Roman"/>
                <w:b w:val="0"/>
                <w:sz w:val="16"/>
              </w:rPr>
              <w:t>Felipe Michael Duwe e Brayan Jedlicka</w:t>
            </w:r>
          </w:p>
        </w:tc>
      </w:tr>
    </w:tbl>
    <w:p>
      <w:r>
        <w:br w:type="page"/>
      </w:r>
    </w:p>
    <w:p>
      <w:pPr>
        <w:pStyle w:val="Ttulo1"/>
      </w:pPr>
      <w:r>
        <w:t>SUMÁRIO</w:t>
      </w:r>
    </w:p>
    <w:p>
      <w:pPr>
        <w:tabs>
          <w:tab w:pos="9071" w:val="right" w:leader="dot"/>
          <w:tab w:pos="9071" w:val="right" w:leader="dot"/>
        </w:tabs>
        <w:spacing w:after="40"/>
      </w:pPr>
      <w:r>
        <w:t>1. INTRODUÇÃO</w:t>
      </w:r>
      <w:r>
        <w:tab/>
        <w:t>4</w:t>
      </w:r>
    </w:p>
    <w:p>
      <w:pPr>
        <w:tabs>
          <w:tab w:pos="9071" w:val="right" w:leader="dot"/>
          <w:tab w:pos="9071" w:val="right" w:leader="dot"/>
        </w:tabs>
        <w:spacing w:after="40"/>
      </w:pPr>
      <w:r>
        <w:t>2. VISÃO GERAL DO SISTEMA</w:t>
      </w:r>
      <w:r>
        <w:tab/>
        <w:t>5</w:t>
      </w:r>
    </w:p>
    <w:p>
      <w:pPr>
        <w:tabs>
          <w:tab w:pos="9071" w:val="right" w:leader="dot"/>
          <w:tab w:pos="9071" w:val="right" w:leader="dot"/>
        </w:tabs>
        <w:spacing w:after="40"/>
      </w:pPr>
      <w:r>
        <w:t>3. ATORES DO SISTEMA</w:t>
      </w:r>
      <w:r>
        <w:tab/>
        <w:t>7</w:t>
      </w:r>
    </w:p>
    <w:p>
      <w:pPr>
        <w:tabs>
          <w:tab w:pos="9071" w:val="right" w:leader="dot"/>
          <w:tab w:pos="9071" w:val="right" w:leader="dot"/>
        </w:tabs>
        <w:spacing w:after="40"/>
      </w:pPr>
      <w:r>
        <w:t>4. DIAGRAMA DE CASOS DE USO</w:t>
      </w:r>
      <w:r>
        <w:tab/>
        <w:t>8</w:t>
      </w:r>
    </w:p>
    <w:p>
      <w:pPr>
        <w:tabs>
          <w:tab w:pos="9071" w:val="right" w:leader="dot"/>
          <w:tab w:pos="9071" w:val="right" w:leader="dot"/>
        </w:tabs>
        <w:spacing w:after="40"/>
      </w:pPr>
      <w:r>
        <w:t>5. PROCESSOS DE NEGÓCIO AUTOMATIZADOS PELO SOFTWARE</w:t>
      </w:r>
      <w:r>
        <w:tab/>
        <w:t>10</w:t>
      </w:r>
    </w:p>
    <w:p>
      <w:pPr>
        <w:tabs>
          <w:tab w:pos="9071" w:val="right" w:leader="dot"/>
          <w:tab w:pos="9071" w:val="right" w:leader="dot"/>
        </w:tabs>
        <w:spacing w:after="40"/>
      </w:pPr>
      <w:r>
        <w:t>6. REQUISITOS FUNCIONAIS – NÍVEL USUÁRIO</w:t>
      </w:r>
      <w:r>
        <w:tab/>
        <w:t>20</w:t>
      </w:r>
    </w:p>
    <w:p>
      <w:pPr>
        <w:tabs>
          <w:tab w:pos="9071" w:val="right" w:leader="dot"/>
          <w:tab w:pos="9071" w:val="right" w:leader="dot"/>
        </w:tabs>
        <w:spacing w:after="40"/>
      </w:pPr>
      <w:r>
        <w:t>7. PROTÓTIPOS DE TELA</w:t>
      </w:r>
      <w:r>
        <w:tab/>
        <w:t>24</w:t>
      </w:r>
    </w:p>
    <w:p>
      <w:pPr>
        <w:tabs>
          <w:tab w:pos="9071" w:val="right" w:leader="dot"/>
          <w:tab w:pos="9071" w:val="right" w:leader="dot"/>
        </w:tabs>
        <w:spacing w:after="40"/>
      </w:pPr>
      <w:r>
        <w:t>8. PROCESSO DE DESENVOLVIMENTO DE SOFTWARE</w:t>
      </w:r>
      <w:r>
        <w:tab/>
        <w:t>35</w:t>
      </w:r>
    </w:p>
    <w:p>
      <w:pPr>
        <w:tabs>
          <w:tab w:pos="9071" w:val="right" w:leader="dot"/>
          <w:tab w:pos="9071" w:val="right" w:leader="dot"/>
        </w:tabs>
        <w:spacing w:after="40"/>
      </w:pPr>
      <w:r>
        <w:t>9. CONCLUSÃO</w:t>
      </w:r>
      <w:r>
        <w:tab/>
        <w:t>37</w:t>
      </w:r>
    </w:p>
    <w:p>
      <w:r>
        <w:br w:type="page"/>
      </w:r>
    </w:p>
    <w:p>
      <w:pPr>
        <w:pStyle w:val="Ttulo1"/>
      </w:pPr>
      <w:r>
        <w:t>1) INTRODUÇÃO</w:t>
      </w:r>
    </w:p>
    <w:p>
      <w:pPr/>
      <w:r>
        <w:t>Felipe Michael Duwe e Brayan Jedlicka constituem o grupo responsável pela especificação do Help Game, uma plataforma web voltada a desenvolvedores de jogos, com foco no ecossistema GameMaker e na linguagem GML.</w:t>
      </w:r>
    </w:p>
    <w:p>
      <w:pPr/>
      <w:r>
        <w:t>Este documento apresenta a especificação de requisitos do sistema, contemplando sua visão geral, atores, casos de uso, processos de negócio automatizados, requisitos funcionais em nível de usuário, protótipos de tela, processo de desenvolvimento de software e conclusão.</w:t>
      </w:r>
    </w:p>
    <w:p>
      <w:pPr/>
      <w:r>
        <w:t>O documento foi elaborado no contexto da disciplina Processos e tem como finalidade registrar, de forma organizada, as funcionalidades observadas no sistema, os fluxos de interação e a relação entre os artefatos produzidos durante o desenvolvimento.</w:t>
      </w:r>
    </w:p>
    <w:p>
      <w:r>
        <w:br w:type="page"/>
      </w:r>
    </w:p>
    <w:p>
      <w:pPr>
        <w:pStyle w:val="Ttulo1"/>
      </w:pPr>
      <w:r>
        <w:t>2) VISÃO GERAL DO SISTEMA</w:t>
      </w:r>
    </w:p>
    <w:p>
      <w:pPr/>
      <w:r>
        <w:t>O Help Game é uma plataforma pública de consulta e apoio à comunidade de desenvolvimento de jogos. O sistema disponibiliza conteúdos técnicos relacionados ao GameMaker, permitindo que usuários consultem exemplos de código, explicações de mecânicas, notícias e discussões técnicas.</w:t>
      </w:r>
    </w:p>
    <w:p>
      <w:pPr/>
      <w:r>
        <w:t>O contexto de aplicação está relacionado ao aprendizado e à consulta de conceitos recorrentes no desenvolvimento de jogos. A plataforma procura apresentar não apenas trechos de código, mas também explicações sobre a finalidade das variáveis e funções utilizadas.</w:t>
      </w:r>
    </w:p>
    <w:p>
      <w:pPr/>
      <w:r>
        <w:t>O problema tratado pelo sistema está relacionado à necessidade de encontrar, em um mesmo ambiente, exemplos de implementação e explicações objetivas sobre mecânicas utilizadas no desenvolvimento de jogos. A organização do conteúdo em tutoriais, notícias e fórum facilita a consulta por parte do público.</w:t>
      </w:r>
    </w:p>
    <w:p>
      <w:pPr/>
      <w:r>
        <w:t>O propósito do Help Game é disponibilizar uma base pública de conhecimento para desenvolvedores iniciantes e entusiastas, permitindo consultar conteúdos técnicos e acompanhar materiais produzidos pela comunidade.</w:t>
      </w:r>
    </w:p>
    <w:p>
      <w:pPr/>
      <w:r>
        <w:t>O escopo identificado para a versão documentada compreende:</w:t>
      </w:r>
    </w:p>
    <w:p>
      <w:pPr>
        <w:pStyle w:val="PargrafodaLista"/>
        <w:ind w:left="425" w:hanging="227"/>
      </w:pPr>
      <w:r>
        <w:rPr>
          <w:b/>
        </w:rPr>
        <w:t xml:space="preserve">• </w:t>
      </w:r>
      <w:r>
        <w:t>acesso à página inicial e navegação pelas áreas disponíveis;</w:t>
      </w:r>
    </w:p>
    <w:p>
      <w:pPr>
        <w:pStyle w:val="PargrafodaLista"/>
        <w:ind w:left="425" w:hanging="227"/>
      </w:pPr>
      <w:r>
        <w:rPr>
          <w:b/>
        </w:rPr>
        <w:t xml:space="preserve">• </w:t>
      </w:r>
      <w:r>
        <w:t>consulta do jogo em destaque e acesso ao conteúdo externo associado;</w:t>
      </w:r>
    </w:p>
    <w:p>
      <w:pPr>
        <w:pStyle w:val="PargrafodaLista"/>
        <w:ind w:left="425" w:hanging="227"/>
      </w:pPr>
      <w:r>
        <w:rPr>
          <w:b/>
        </w:rPr>
        <w:t xml:space="preserve">• </w:t>
      </w:r>
      <w:r>
        <w:t>consulta da vitrine de projetos da comunidade;</w:t>
      </w:r>
    </w:p>
    <w:p>
      <w:pPr>
        <w:pStyle w:val="PargrafodaLista"/>
        <w:ind w:left="425" w:hanging="227"/>
      </w:pPr>
      <w:r>
        <w:rPr>
          <w:b/>
        </w:rPr>
        <w:t xml:space="preserve">• </w:t>
      </w:r>
      <w:r>
        <w:t>consulta do hub de tutoriais do GameMaker;</w:t>
      </w:r>
    </w:p>
    <w:p>
      <w:pPr>
        <w:pStyle w:val="PargrafodaLista"/>
        <w:ind w:left="425" w:hanging="227"/>
      </w:pPr>
      <w:r>
        <w:rPr>
          <w:b/>
        </w:rPr>
        <w:t xml:space="preserve">• </w:t>
      </w:r>
      <w:r>
        <w:t>consulta individual das cinco mecânicas disponibilizadas no protótipo: Movimentação Básica, Pulo, Pause, Dash e Dano;</w:t>
      </w:r>
    </w:p>
    <w:p>
      <w:pPr>
        <w:pStyle w:val="PargrafodaLista"/>
        <w:ind w:left="425" w:hanging="227"/>
      </w:pPr>
      <w:r>
        <w:rPr>
          <w:b/>
        </w:rPr>
        <w:t xml:space="preserve">• </w:t>
      </w:r>
      <w:r>
        <w:t>apresentação de código GML organizado por evento, quando aplicável;</w:t>
      </w:r>
    </w:p>
    <w:p>
      <w:pPr>
        <w:pStyle w:val="PargrafodaLista"/>
        <w:ind w:left="425" w:hanging="227"/>
      </w:pPr>
      <w:r>
        <w:rPr>
          <w:b/>
        </w:rPr>
        <w:t xml:space="preserve">• </w:t>
      </w:r>
      <w:r>
        <w:t>apresentação da seção “Como Funciona”, com explicações sobre variáveis e funções;</w:t>
      </w:r>
    </w:p>
    <w:p>
      <w:pPr>
        <w:pStyle w:val="PargrafodaLista"/>
        <w:ind w:left="425" w:hanging="227"/>
      </w:pPr>
      <w:r>
        <w:rPr>
          <w:b/>
        </w:rPr>
        <w:t xml:space="preserve">• </w:t>
      </w:r>
      <w:r>
        <w:t>consulta de notícias e atualizações da comunidade;</w:t>
      </w:r>
    </w:p>
    <w:p>
      <w:pPr>
        <w:pStyle w:val="PargrafodaLista"/>
        <w:ind w:left="425" w:hanging="227"/>
      </w:pPr>
      <w:r>
        <w:rPr>
          <w:b/>
        </w:rPr>
        <w:t xml:space="preserve">• </w:t>
      </w:r>
      <w:r>
        <w:t>consulta de tópicos do fórum e das respectivas respostas técnicas;</w:t>
      </w:r>
    </w:p>
    <w:p>
      <w:pPr>
        <w:pStyle w:val="PargrafodaLista"/>
        <w:ind w:left="425" w:hanging="227"/>
      </w:pPr>
      <w:r>
        <w:rPr>
          <w:b/>
        </w:rPr>
        <w:t xml:space="preserve">• </w:t>
      </w:r>
      <w:r>
        <w:t>produção, submissão, averiguação e publicação de tutoriais técnicos por desenvolvedores e administradores.</w:t>
      </w:r>
    </w:p>
    <w:p>
      <w:pPr/>
      <w:r>
        <w:t>As telas fornecidas não apresentam interfaces completas de autenticação, cadastro de usuários, formulário de submissão de tutorial ou painel administrativo. Dessa forma, esses elementos são tratados neste documento apenas como processos e responsabilidades definidos para o projeto, sem criação de telas não fornecidas.</w:t>
      </w:r>
    </w:p>
    <w:p>
      <w:r>
        <w:br w:type="page"/>
      </w:r>
    </w:p>
    <w:p>
      <w:pPr>
        <w:pStyle w:val="Ttulo1"/>
      </w:pPr>
      <w:r>
        <w:t>3) ATORES DO SISTEMA</w:t>
      </w:r>
    </w:p>
    <w:p>
      <w:pPr/>
      <w:r>
        <w:t>Esta seção descreve os atores que interagem com o Help Game e suas responsabilidades nos processos automatizados pelo software. As funções foram identificadas a partir das telas disponibilizadas e das regras de funcionamento definidas para a publicação dos tutoriais.</w:t>
      </w:r>
    </w:p>
    <w:tbl>
      <w:tblPr>
        <w:tblStyle w:val="Tabelacomgrade"/>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line="240" w:lineRule="auto"/>
            </w:pPr>
            <w:r/>
            <w:r>
              <w:rPr>
                <w:rFonts w:ascii="Times New Roman" w:hAnsi="Times New Roman"/>
                <w:b/>
                <w:sz w:val="18"/>
              </w:rPr>
              <w:t>Ator</w:t>
            </w:r>
          </w:p>
        </w:tc>
        <w:tc>
          <w:tcPr>
            <w:tcW w:type="dxa" w:w="2835"/>
            <w:vAlign w:val="center"/>
          </w:tcPr>
          <w:p>
            <w:pPr>
              <w:spacing w:after="0" w:line="240" w:lineRule="auto"/>
            </w:pPr>
            <w:r/>
            <w:r>
              <w:rPr>
                <w:rFonts w:ascii="Times New Roman" w:hAnsi="Times New Roman"/>
                <w:b/>
                <w:sz w:val="18"/>
              </w:rPr>
              <w:t>Descrição</w:t>
            </w:r>
          </w:p>
        </w:tc>
        <w:tc>
          <w:tcPr>
            <w:tcW w:type="dxa" w:w="2835"/>
            <w:vAlign w:val="center"/>
          </w:tcPr>
          <w:p>
            <w:pPr>
              <w:spacing w:after="0" w:line="240" w:lineRule="auto"/>
            </w:pPr>
            <w:r/>
            <w:r>
              <w:rPr>
                <w:rFonts w:ascii="Times New Roman" w:hAnsi="Times New Roman"/>
                <w:b/>
                <w:sz w:val="18"/>
              </w:rPr>
              <w:t>Funções</w:t>
            </w:r>
          </w:p>
        </w:tc>
      </w:tr>
      <w:tr>
        <w:tc>
          <w:tcPr>
            <w:tcW w:type="dxa" w:w="2835"/>
            <w:vAlign w:val="center"/>
          </w:tcPr>
          <w:p>
            <w:pPr>
              <w:spacing w:after="0" w:line="240" w:lineRule="auto"/>
            </w:pPr>
            <w:r/>
            <w:r>
              <w:rPr>
                <w:rFonts w:ascii="Times New Roman" w:hAnsi="Times New Roman"/>
                <w:b w:val="0"/>
                <w:sz w:val="16"/>
              </w:rPr>
              <w:t>Público / Usuário</w:t>
            </w:r>
          </w:p>
        </w:tc>
        <w:tc>
          <w:tcPr>
            <w:tcW w:type="dxa" w:w="2835"/>
            <w:vAlign w:val="center"/>
          </w:tcPr>
          <w:p>
            <w:pPr>
              <w:spacing w:after="0" w:line="240" w:lineRule="auto"/>
            </w:pPr>
            <w:r/>
            <w:r>
              <w:rPr>
                <w:rFonts w:ascii="Times New Roman" w:hAnsi="Times New Roman"/>
                <w:b w:val="0"/>
                <w:sz w:val="16"/>
              </w:rPr>
              <w:t>Pessoa que acessa publicamente o Help Game para consultar conteúdos e informações sobre desenvolvimento de jogos.</w:t>
            </w:r>
          </w:p>
        </w:tc>
        <w:tc>
          <w:tcPr>
            <w:tcW w:type="dxa" w:w="2835"/>
            <w:vAlign w:val="center"/>
          </w:tcPr>
          <w:p>
            <w:pPr>
              <w:spacing w:after="0" w:line="240" w:lineRule="auto"/>
            </w:pPr>
            <w:r/>
            <w:r>
              <w:rPr>
                <w:rFonts w:ascii="Times New Roman" w:hAnsi="Times New Roman"/>
                <w:b w:val="0"/>
                <w:sz w:val="16"/>
              </w:rPr>
              <w:t>Navegar; consultar jogo em destaque; consultar vitrine; consultar tutoriais; consultar mecânicas; consultar notícias; consultar fórum e explicações técnicas.</w:t>
            </w:r>
          </w:p>
        </w:tc>
      </w:tr>
      <w:tr>
        <w:tc>
          <w:tcPr>
            <w:tcW w:type="dxa" w:w="2835"/>
            <w:vAlign w:val="center"/>
          </w:tcPr>
          <w:p>
            <w:pPr>
              <w:spacing w:after="0" w:line="240" w:lineRule="auto"/>
            </w:pPr>
            <w:r/>
            <w:r>
              <w:rPr>
                <w:rFonts w:ascii="Times New Roman" w:hAnsi="Times New Roman"/>
                <w:b w:val="0"/>
                <w:sz w:val="16"/>
              </w:rPr>
              <w:t>Desenvolvedor</w:t>
            </w:r>
          </w:p>
        </w:tc>
        <w:tc>
          <w:tcPr>
            <w:tcW w:type="dxa" w:w="2835"/>
            <w:vAlign w:val="center"/>
          </w:tcPr>
          <w:p>
            <w:pPr>
              <w:spacing w:after="0" w:line="240" w:lineRule="auto"/>
            </w:pPr>
            <w:r/>
            <w:r>
              <w:rPr>
                <w:rFonts w:ascii="Times New Roman" w:hAnsi="Times New Roman"/>
                <w:b w:val="0"/>
                <w:sz w:val="16"/>
              </w:rPr>
              <w:t>Pessoa responsável pela produção de conteúdo técnico destinado à comunidade.</w:t>
            </w:r>
          </w:p>
        </w:tc>
        <w:tc>
          <w:tcPr>
            <w:tcW w:type="dxa" w:w="2835"/>
            <w:vAlign w:val="center"/>
          </w:tcPr>
          <w:p>
            <w:pPr>
              <w:spacing w:after="0" w:line="240" w:lineRule="auto"/>
            </w:pPr>
            <w:r/>
            <w:r>
              <w:rPr>
                <w:rFonts w:ascii="Times New Roman" w:hAnsi="Times New Roman"/>
                <w:b w:val="0"/>
                <w:sz w:val="16"/>
              </w:rPr>
              <w:t>Produzir tutorial; organizar código e explicações; submeter conteúdo para averiguação.</w:t>
            </w:r>
          </w:p>
        </w:tc>
      </w:tr>
      <w:tr>
        <w:tc>
          <w:tcPr>
            <w:tcW w:type="dxa" w:w="2835"/>
            <w:vAlign w:val="center"/>
          </w:tcPr>
          <w:p>
            <w:pPr>
              <w:spacing w:after="0" w:line="240" w:lineRule="auto"/>
            </w:pPr>
            <w:r/>
            <w:r>
              <w:rPr>
                <w:rFonts w:ascii="Times New Roman" w:hAnsi="Times New Roman"/>
                <w:b w:val="0"/>
                <w:sz w:val="16"/>
              </w:rPr>
              <w:t>Administrador</w:t>
            </w:r>
          </w:p>
        </w:tc>
        <w:tc>
          <w:tcPr>
            <w:tcW w:type="dxa" w:w="2835"/>
            <w:vAlign w:val="center"/>
          </w:tcPr>
          <w:p>
            <w:pPr>
              <w:spacing w:after="0" w:line="240" w:lineRule="auto"/>
            </w:pPr>
            <w:r/>
            <w:r>
              <w:rPr>
                <w:rFonts w:ascii="Times New Roman" w:hAnsi="Times New Roman"/>
                <w:b w:val="0"/>
                <w:sz w:val="16"/>
              </w:rPr>
              <w:t>Responsável pela averiguação e manutenção do conteúdo técnico publicado na plataforma.</w:t>
            </w:r>
          </w:p>
        </w:tc>
        <w:tc>
          <w:tcPr>
            <w:tcW w:type="dxa" w:w="2835"/>
            <w:vAlign w:val="center"/>
          </w:tcPr>
          <w:p>
            <w:pPr>
              <w:spacing w:after="0" w:line="240" w:lineRule="auto"/>
            </w:pPr>
            <w:r/>
            <w:r>
              <w:rPr>
                <w:rFonts w:ascii="Times New Roman" w:hAnsi="Times New Roman"/>
                <w:b w:val="0"/>
                <w:sz w:val="16"/>
              </w:rPr>
              <w:t>Averiguar tutorial; aprovar ou devolver conteúdo; publicar tutorial; manter conteúdo técnico; moderar conteúdo do fórum.</w:t>
            </w:r>
          </w:p>
        </w:tc>
      </w:tr>
      <w:tr>
        <w:tc>
          <w:tcPr>
            <w:tcW w:type="dxa" w:w="2835"/>
            <w:vAlign w:val="center"/>
          </w:tcPr>
          <w:p>
            <w:pPr>
              <w:spacing w:after="0" w:line="240" w:lineRule="auto"/>
            </w:pPr>
            <w:r/>
            <w:r>
              <w:rPr>
                <w:rFonts w:ascii="Times New Roman" w:hAnsi="Times New Roman"/>
                <w:b w:val="0"/>
                <w:sz w:val="16"/>
              </w:rPr>
              <w:t>Steam</w:t>
            </w:r>
          </w:p>
        </w:tc>
        <w:tc>
          <w:tcPr>
            <w:tcW w:type="dxa" w:w="2835"/>
            <w:vAlign w:val="center"/>
          </w:tcPr>
          <w:p>
            <w:pPr>
              <w:spacing w:after="0" w:line="240" w:lineRule="auto"/>
            </w:pPr>
            <w:r/>
            <w:r>
              <w:rPr>
                <w:rFonts w:ascii="Times New Roman" w:hAnsi="Times New Roman"/>
                <w:b w:val="0"/>
                <w:sz w:val="16"/>
              </w:rPr>
              <w:t>Serviço externo utilizado como destino de navegação quando o usuário seleciona o acesso ao jogo em destaque.</w:t>
            </w:r>
          </w:p>
        </w:tc>
        <w:tc>
          <w:tcPr>
            <w:tcW w:type="dxa" w:w="2835"/>
            <w:vAlign w:val="center"/>
          </w:tcPr>
          <w:p>
            <w:pPr>
              <w:spacing w:after="0" w:line="240" w:lineRule="auto"/>
            </w:pPr>
            <w:r/>
            <w:r>
              <w:rPr>
                <w:rFonts w:ascii="Times New Roman" w:hAnsi="Times New Roman"/>
                <w:b w:val="0"/>
                <w:sz w:val="16"/>
              </w:rPr>
              <w:t>Receber a navegação externa para a página do jogo disponibilizada no conteúdo em destaque.</w:t>
            </w:r>
          </w:p>
        </w:tc>
      </w:tr>
    </w:tbl>
    <w:p>
      <w:r>
        <w:br w:type="page"/>
      </w:r>
    </w:p>
    <w:p>
      <w:pPr>
        <w:pStyle w:val="Ttulo1"/>
      </w:pPr>
      <w:r>
        <w:t>4) DIAGRAMA DE CASOS DE USO</w:t>
      </w:r>
    </w:p>
    <w:p>
      <w:pPr/>
      <w:r>
        <w:t>O diagrama de casos de uso representa os atores e os objetivos observados na interação com o Help Game. Os casos de uso relacionados à produção e publicação dos tutoriais foram incluídos para representar o fluxo definido para os desenvolvedores e administradores.</w:t>
      </w:r>
    </w:p>
    <w:p>
      <w:pPr>
        <w:jc w:val="center"/>
      </w:pPr>
      <w:r>
        <w:drawing>
          <wp:inline xmlns:a="http://schemas.openxmlformats.org/drawingml/2006/main" xmlns:pic="http://schemas.openxmlformats.org/drawingml/2006/picture">
            <wp:extent cx="5760720" cy="3763670"/>
            <wp:docPr id="1" name="Picture 1"/>
            <wp:cNvGraphicFramePr>
              <a:graphicFrameLocks noChangeAspect="1"/>
            </wp:cNvGraphicFramePr>
            <a:graphic>
              <a:graphicData uri="http://schemas.openxmlformats.org/drawingml/2006/picture">
                <pic:pic>
                  <pic:nvPicPr>
                    <pic:cNvPr id="0" name="help_game_use_case_diagram.png"/>
                    <pic:cNvPicPr/>
                  </pic:nvPicPr>
                  <pic:blipFill>
                    <a:blip r:embed="rId26"/>
                    <a:stretch>
                      <a:fillRect/>
                    </a:stretch>
                  </pic:blipFill>
                  <pic:spPr>
                    <a:xfrm>
                      <a:off x="0" y="0"/>
                      <a:ext cx="5760720" cy="3763670"/>
                    </a:xfrm>
                    <a:prstGeom prst="rect"/>
                  </pic:spPr>
                </pic:pic>
              </a:graphicData>
            </a:graphic>
          </wp:inline>
        </w:drawing>
      </w:r>
    </w:p>
    <w:p>
      <w:pPr>
        <w:jc w:val="center"/>
      </w:pPr>
      <w:r>
        <w:rPr>
          <w:i/>
        </w:rPr>
        <w:t>Figura 1 — Diagrama de casos de uso do Help Game.</w:t>
      </w:r>
    </w:p>
    <w:p>
      <w:pPr>
        <w:pStyle w:val="Ttulo2"/>
      </w:pPr>
      <w:r>
        <w:t>4.1 Relação dos casos de uso</w:t>
      </w:r>
    </w:p>
    <w:p>
      <w:pPr>
        <w:pStyle w:val="PargrafodaLista"/>
        <w:ind w:left="283"/>
      </w:pPr>
      <w:r>
        <w:t>UC-01 — Navegar pela página inicial.</w:t>
      </w:r>
    </w:p>
    <w:p>
      <w:pPr>
        <w:pStyle w:val="PargrafodaLista"/>
        <w:ind w:left="283"/>
      </w:pPr>
      <w:r>
        <w:t>UC-02 — Consultar jogo em destaque.</w:t>
      </w:r>
    </w:p>
    <w:p>
      <w:pPr>
        <w:pStyle w:val="PargrafodaLista"/>
        <w:ind w:left="283"/>
      </w:pPr>
      <w:r>
        <w:t>UC-03 — Consultar vitrine indie.</w:t>
      </w:r>
    </w:p>
    <w:p>
      <w:pPr>
        <w:pStyle w:val="PargrafodaLista"/>
        <w:ind w:left="283"/>
      </w:pPr>
      <w:r>
        <w:t>UC-04 — Consultar tutoriais.</w:t>
      </w:r>
    </w:p>
    <w:p>
      <w:pPr>
        <w:pStyle w:val="PargrafodaLista"/>
        <w:ind w:left="283"/>
      </w:pPr>
      <w:r>
        <w:t>UC-05 — Consultar mecânica.</w:t>
      </w:r>
    </w:p>
    <w:p>
      <w:pPr>
        <w:pStyle w:val="PargrafodaLista"/>
        <w:ind w:left="283"/>
      </w:pPr>
      <w:r>
        <w:t>UC-06 — Consultar notícias.</w:t>
      </w:r>
    </w:p>
    <w:p>
      <w:pPr>
        <w:pStyle w:val="PargrafodaLista"/>
        <w:ind w:left="283"/>
      </w:pPr>
      <w:r>
        <w:t>UC-07 — Consultar fórum.</w:t>
      </w:r>
    </w:p>
    <w:p>
      <w:pPr>
        <w:pStyle w:val="PargrafodaLista"/>
        <w:ind w:left="283"/>
      </w:pPr>
      <w:r>
        <w:t>UC-08 — Consultar tópico.</w:t>
      </w:r>
    </w:p>
    <w:p>
      <w:pPr>
        <w:pStyle w:val="PargrafodaLista"/>
        <w:ind w:left="283"/>
      </w:pPr>
      <w:r>
        <w:t>UC-09 — Consultar explicação técnica.</w:t>
      </w:r>
    </w:p>
    <w:p>
      <w:pPr>
        <w:pStyle w:val="PargrafodaLista"/>
        <w:ind w:left="283"/>
      </w:pPr>
      <w:r>
        <w:t>UC-10 — Produzir tutorial.</w:t>
      </w:r>
    </w:p>
    <w:p>
      <w:pPr>
        <w:pStyle w:val="PargrafodaLista"/>
        <w:ind w:left="283"/>
      </w:pPr>
      <w:r>
        <w:t>UC-11 — Submeter tutorial.</w:t>
      </w:r>
    </w:p>
    <w:p>
      <w:pPr>
        <w:pStyle w:val="PargrafodaLista"/>
        <w:ind w:left="283"/>
      </w:pPr>
      <w:r>
        <w:t>UC-12 — Averiguar tutorial.</w:t>
      </w:r>
    </w:p>
    <w:p>
      <w:pPr>
        <w:pStyle w:val="PargrafodaLista"/>
        <w:ind w:left="283"/>
      </w:pPr>
      <w:r>
        <w:t>UC-13 — Publicar tutorial.</w:t>
      </w:r>
    </w:p>
    <w:p>
      <w:pPr>
        <w:pStyle w:val="PargrafodaLista"/>
        <w:ind w:left="283"/>
      </w:pPr>
      <w:r>
        <w:t>UC-14 — Manter conteúdo técnico.</w:t>
      </w:r>
    </w:p>
    <w:p>
      <w:r>
        <w:br w:type="page"/>
      </w:r>
    </w:p>
    <w:p>
      <w:pPr>
        <w:pStyle w:val="Ttulo1"/>
      </w:pPr>
      <w:r>
        <w:t>5) PROCESSOS DE NEGÓCIO AUTOMATIZADOS PELO SOFTWARE</w:t>
      </w:r>
    </w:p>
    <w:p>
      <w:pPr/>
      <w:r>
        <w:t>Esta seção apresenta a descrição dos processos de negócio automatizados ou apoiados pelo Help Game. Os modelos foram organizados de modo a representar os fluxos principais observados nas telas e o fluxo de produção, averiguação e publicação dos tutoriais.</w:t>
      </w:r>
    </w:p>
    <w:p>
      <w:pPr>
        <w:pStyle w:val="Ttulo2"/>
      </w:pPr>
      <w:r>
        <w:t>1. Navegação pela página inicial</w:t>
      </w:r>
    </w:p>
    <w:p>
      <w:pPr/>
      <w:r>
        <w:t>Fluxo principal: P-01 — Acessar o Help Game → carregar a estrutura da página → apresentar navegação, jogo em destaque e vitrine → selecionar a área desejada.</w:t>
      </w:r>
    </w:p>
    <w:p>
      <w:pPr/>
      <w:r>
        <w:t>Casos de uso relacionados: UC-01.</w:t>
      </w:r>
    </w:p>
    <w:p>
      <w:pPr>
        <w:jc w:val="center"/>
      </w:pPr>
      <w:r>
        <w:drawing>
          <wp:inline xmlns:a="http://schemas.openxmlformats.org/drawingml/2006/main" xmlns:pic="http://schemas.openxmlformats.org/drawingml/2006/picture">
            <wp:extent cx="5715000" cy="2476500"/>
            <wp:docPr id="2" name="Picture 2"/>
            <wp:cNvGraphicFramePr>
              <a:graphicFrameLocks noChangeAspect="1"/>
            </wp:cNvGraphicFramePr>
            <a:graphic>
              <a:graphicData uri="http://schemas.openxmlformats.org/drawingml/2006/picture">
                <pic:pic>
                  <pic:nvPicPr>
                    <pic:cNvPr id="0" name="p_01.png"/>
                    <pic:cNvPicPr/>
                  </pic:nvPicPr>
                  <pic:blipFill>
                    <a:blip r:embed="rId27"/>
                    <a:stretch>
                      <a:fillRect/>
                    </a:stretch>
                  </pic:blipFill>
                  <pic:spPr>
                    <a:xfrm>
                      <a:off x="0" y="0"/>
                      <a:ext cx="5715000" cy="2476500"/>
                    </a:xfrm>
                    <a:prstGeom prst="rect"/>
                  </pic:spPr>
                </pic:pic>
              </a:graphicData>
            </a:graphic>
          </wp:inline>
        </w:drawing>
      </w:r>
    </w:p>
    <w:p>
      <w:pPr>
        <w:jc w:val="center"/>
      </w:pPr>
      <w:r>
        <w:rPr>
          <w:i/>
        </w:rPr>
        <w:t>Figura 2 — Modelo do processo relacionado ao fluxo.</w:t>
      </w:r>
    </w:p>
    <w:p>
      <w:r>
        <w:br w:type="page"/>
      </w:r>
    </w:p>
    <w:p>
      <w:pPr>
        <w:pStyle w:val="Ttulo2"/>
      </w:pPr>
      <w:r>
        <w:t>2. Consulta do jogo em destaque</w:t>
      </w:r>
    </w:p>
    <w:p>
      <w:pPr/>
      <w:r>
        <w:t>Fluxo principal: P-02 — Exibir jogo em destaque → apresentar título, descrição e imagem → disponibilizar acesso à página do projeto e ao destino externo.</w:t>
      </w:r>
    </w:p>
    <w:p>
      <w:pPr/>
      <w:r>
        <w:t>Casos de uso relacionados: UC-02.</w:t>
      </w:r>
    </w:p>
    <w:p>
      <w:pPr>
        <w:jc w:val="center"/>
      </w:pPr>
      <w:r>
        <w:drawing>
          <wp:inline xmlns:a="http://schemas.openxmlformats.org/drawingml/2006/main" xmlns:pic="http://schemas.openxmlformats.org/drawingml/2006/picture">
            <wp:extent cx="5715000" cy="1866900"/>
            <wp:docPr id="3" name="Picture 3"/>
            <wp:cNvGraphicFramePr>
              <a:graphicFrameLocks noChangeAspect="1"/>
            </wp:cNvGraphicFramePr>
            <a:graphic>
              <a:graphicData uri="http://schemas.openxmlformats.org/drawingml/2006/picture">
                <pic:pic>
                  <pic:nvPicPr>
                    <pic:cNvPr id="0" name="p_02.png"/>
                    <pic:cNvPicPr/>
                  </pic:nvPicPr>
                  <pic:blipFill>
                    <a:blip r:embed="rId28"/>
                    <a:stretch>
                      <a:fillRect/>
                    </a:stretch>
                  </pic:blipFill>
                  <pic:spPr>
                    <a:xfrm>
                      <a:off x="0" y="0"/>
                      <a:ext cx="5715000" cy="1866900"/>
                    </a:xfrm>
                    <a:prstGeom prst="rect"/>
                  </pic:spPr>
                </pic:pic>
              </a:graphicData>
            </a:graphic>
          </wp:inline>
        </w:drawing>
      </w:r>
    </w:p>
    <w:p>
      <w:pPr>
        <w:jc w:val="center"/>
      </w:pPr>
      <w:r>
        <w:rPr>
          <w:i/>
        </w:rPr>
        <w:t>Figura 3 — Modelo do processo relacionado ao fluxo.</w:t>
      </w:r>
    </w:p>
    <w:p>
      <w:r>
        <w:br w:type="page"/>
      </w:r>
    </w:p>
    <w:p>
      <w:pPr>
        <w:pStyle w:val="Ttulo2"/>
      </w:pPr>
      <w:r>
        <w:t>3. Consulta da vitrine indie</w:t>
      </w:r>
    </w:p>
    <w:p>
      <w:pPr/>
      <w:r>
        <w:t>Fluxo principal: P-03 — Exibir projeto da comunidade → apresentar imagem e descrição → disponibilizar a consulta das informações e a opção de acesso ao projeto.</w:t>
      </w:r>
    </w:p>
    <w:p>
      <w:pPr/>
      <w:r>
        <w:t>Casos de uso relacionados: UC-03.</w:t>
      </w:r>
    </w:p>
    <w:p>
      <w:pPr>
        <w:jc w:val="center"/>
      </w:pPr>
      <w:r>
        <w:drawing>
          <wp:inline xmlns:a="http://schemas.openxmlformats.org/drawingml/2006/main" xmlns:pic="http://schemas.openxmlformats.org/drawingml/2006/picture">
            <wp:extent cx="5715000" cy="1866900"/>
            <wp:docPr id="4" name="Picture 4"/>
            <wp:cNvGraphicFramePr>
              <a:graphicFrameLocks noChangeAspect="1"/>
            </wp:cNvGraphicFramePr>
            <a:graphic>
              <a:graphicData uri="http://schemas.openxmlformats.org/drawingml/2006/picture">
                <pic:pic>
                  <pic:nvPicPr>
                    <pic:cNvPr id="0" name="p_03.png"/>
                    <pic:cNvPicPr/>
                  </pic:nvPicPr>
                  <pic:blipFill>
                    <a:blip r:embed="rId29"/>
                    <a:stretch>
                      <a:fillRect/>
                    </a:stretch>
                  </pic:blipFill>
                  <pic:spPr>
                    <a:xfrm>
                      <a:off x="0" y="0"/>
                      <a:ext cx="5715000" cy="1866900"/>
                    </a:xfrm>
                    <a:prstGeom prst="rect"/>
                  </pic:spPr>
                </pic:pic>
              </a:graphicData>
            </a:graphic>
          </wp:inline>
        </w:drawing>
      </w:r>
    </w:p>
    <w:p>
      <w:pPr>
        <w:jc w:val="center"/>
      </w:pPr>
      <w:r>
        <w:rPr>
          <w:i/>
        </w:rPr>
        <w:t>Figura 4 — Modelo do processo relacionado ao fluxo.</w:t>
      </w:r>
    </w:p>
    <w:p>
      <w:r>
        <w:br w:type="page"/>
      </w:r>
    </w:p>
    <w:p>
      <w:pPr>
        <w:pStyle w:val="Ttulo2"/>
      </w:pPr>
      <w:r>
        <w:t>4. Consulta do hub de tutoriais</w:t>
      </w:r>
    </w:p>
    <w:p>
      <w:pPr/>
      <w:r>
        <w:t>Fluxo principal: P-04 — Acessar tutoriais → listar as cinco mecânicas → apresentar resumo → selecionar uma mecânica.</w:t>
      </w:r>
    </w:p>
    <w:p>
      <w:pPr/>
      <w:r>
        <w:t>Casos de uso relacionados: UC-04.</w:t>
      </w:r>
    </w:p>
    <w:p>
      <w:pPr>
        <w:jc w:val="center"/>
      </w:pPr>
      <w:r>
        <w:drawing>
          <wp:inline xmlns:a="http://schemas.openxmlformats.org/drawingml/2006/main" xmlns:pic="http://schemas.openxmlformats.org/drawingml/2006/picture">
            <wp:extent cx="5715000" cy="2171700"/>
            <wp:docPr id="5" name="Picture 5"/>
            <wp:cNvGraphicFramePr>
              <a:graphicFrameLocks noChangeAspect="1"/>
            </wp:cNvGraphicFramePr>
            <a:graphic>
              <a:graphicData uri="http://schemas.openxmlformats.org/drawingml/2006/picture">
                <pic:pic>
                  <pic:nvPicPr>
                    <pic:cNvPr id="0" name="p_04.png"/>
                    <pic:cNvPicPr/>
                  </pic:nvPicPr>
                  <pic:blipFill>
                    <a:blip r:embed="rId30"/>
                    <a:stretch>
                      <a:fillRect/>
                    </a:stretch>
                  </pic:blipFill>
                  <pic:spPr>
                    <a:xfrm>
                      <a:off x="0" y="0"/>
                      <a:ext cx="5715000" cy="2171700"/>
                    </a:xfrm>
                    <a:prstGeom prst="rect"/>
                  </pic:spPr>
                </pic:pic>
              </a:graphicData>
            </a:graphic>
          </wp:inline>
        </w:drawing>
      </w:r>
    </w:p>
    <w:p>
      <w:pPr>
        <w:jc w:val="center"/>
      </w:pPr>
      <w:r>
        <w:rPr>
          <w:i/>
        </w:rPr>
        <w:t>Figura 5 — Modelo do processo relacionado ao fluxo.</w:t>
      </w:r>
    </w:p>
    <w:p>
      <w:r>
        <w:br w:type="page"/>
      </w:r>
    </w:p>
    <w:p>
      <w:pPr>
        <w:pStyle w:val="Ttulo2"/>
      </w:pPr>
      <w:r>
        <w:t>5. Consulta de mecânica</w:t>
      </w:r>
    </w:p>
    <w:p>
      <w:pPr/>
      <w:r>
        <w:t>Fluxo principal: P-05 — Selecionar mecânica → apresentar código GML → apresentar seção “Como Funciona” → permitir navegação entre mecânicas.</w:t>
      </w:r>
    </w:p>
    <w:p>
      <w:pPr/>
      <w:r>
        <w:t>Casos de uso relacionados: UC-05.</w:t>
      </w:r>
    </w:p>
    <w:p>
      <w:pPr>
        <w:jc w:val="center"/>
      </w:pPr>
      <w:r>
        <w:drawing>
          <wp:inline xmlns:a="http://schemas.openxmlformats.org/drawingml/2006/main" xmlns:pic="http://schemas.openxmlformats.org/drawingml/2006/picture">
            <wp:extent cx="5715000" cy="2171700"/>
            <wp:docPr id="6" name="Picture 6"/>
            <wp:cNvGraphicFramePr>
              <a:graphicFrameLocks noChangeAspect="1"/>
            </wp:cNvGraphicFramePr>
            <a:graphic>
              <a:graphicData uri="http://schemas.openxmlformats.org/drawingml/2006/picture">
                <pic:pic>
                  <pic:nvPicPr>
                    <pic:cNvPr id="0" name="p_05.png"/>
                    <pic:cNvPicPr/>
                  </pic:nvPicPr>
                  <pic:blipFill>
                    <a:blip r:embed="rId31"/>
                    <a:stretch>
                      <a:fillRect/>
                    </a:stretch>
                  </pic:blipFill>
                  <pic:spPr>
                    <a:xfrm>
                      <a:off x="0" y="0"/>
                      <a:ext cx="5715000" cy="2171700"/>
                    </a:xfrm>
                    <a:prstGeom prst="rect"/>
                  </pic:spPr>
                </pic:pic>
              </a:graphicData>
            </a:graphic>
          </wp:inline>
        </w:drawing>
      </w:r>
    </w:p>
    <w:p>
      <w:pPr>
        <w:jc w:val="center"/>
      </w:pPr>
      <w:r>
        <w:rPr>
          <w:i/>
        </w:rPr>
        <w:t>Figura 6 — Modelo do processo relacionado ao fluxo.</w:t>
      </w:r>
    </w:p>
    <w:p>
      <w:r>
        <w:br w:type="page"/>
      </w:r>
    </w:p>
    <w:p>
      <w:pPr>
        <w:pStyle w:val="Ttulo2"/>
      </w:pPr>
      <w:r>
        <w:t>6. Navegação entre conteúdos</w:t>
      </w:r>
    </w:p>
    <w:p>
      <w:pPr/>
      <w:r>
        <w:t>Fluxo principal: P-06 — Usuário em qualquer página → utilizar navegação lateral ou rodapé → carregar conteúdo de destino → continuar a consulta.</w:t>
      </w:r>
    </w:p>
    <w:p>
      <w:pPr/>
      <w:r>
        <w:t>Casos de uso relacionados: UC-01 e UC-04 a UC-07.</w:t>
      </w:r>
    </w:p>
    <w:p>
      <w:pPr>
        <w:jc w:val="center"/>
      </w:pPr>
      <w:r>
        <w:drawing>
          <wp:inline xmlns:a="http://schemas.openxmlformats.org/drawingml/2006/main" xmlns:pic="http://schemas.openxmlformats.org/drawingml/2006/picture">
            <wp:extent cx="5715000" cy="2171700"/>
            <wp:docPr id="7" name="Picture 7"/>
            <wp:cNvGraphicFramePr>
              <a:graphicFrameLocks noChangeAspect="1"/>
            </wp:cNvGraphicFramePr>
            <a:graphic>
              <a:graphicData uri="http://schemas.openxmlformats.org/drawingml/2006/picture">
                <pic:pic>
                  <pic:nvPicPr>
                    <pic:cNvPr id="0" name="p_06.png"/>
                    <pic:cNvPicPr/>
                  </pic:nvPicPr>
                  <pic:blipFill>
                    <a:blip r:embed="rId32"/>
                    <a:stretch>
                      <a:fillRect/>
                    </a:stretch>
                  </pic:blipFill>
                  <pic:spPr>
                    <a:xfrm>
                      <a:off x="0" y="0"/>
                      <a:ext cx="5715000" cy="2171700"/>
                    </a:xfrm>
                    <a:prstGeom prst="rect"/>
                  </pic:spPr>
                </pic:pic>
              </a:graphicData>
            </a:graphic>
          </wp:inline>
        </w:drawing>
      </w:r>
    </w:p>
    <w:p>
      <w:pPr>
        <w:jc w:val="center"/>
      </w:pPr>
      <w:r>
        <w:rPr>
          <w:i/>
        </w:rPr>
        <w:t>Figura 7 — Modelo do processo relacionado ao fluxo.</w:t>
      </w:r>
    </w:p>
    <w:p>
      <w:r>
        <w:br w:type="page"/>
      </w:r>
    </w:p>
    <w:p>
      <w:pPr>
        <w:pStyle w:val="Ttulo2"/>
      </w:pPr>
      <w:r>
        <w:t>7. Consulta de notícias</w:t>
      </w:r>
    </w:p>
    <w:p>
      <w:pPr/>
      <w:r>
        <w:t>Fluxo principal: P-07 — Acessar notícias → carregar atualizações → apresentar data, título e resumo → permitir consulta do conteúdo disponível.</w:t>
      </w:r>
    </w:p>
    <w:p>
      <w:pPr/>
      <w:r>
        <w:t>Casos de uso relacionados: UC-06.</w:t>
      </w:r>
    </w:p>
    <w:p>
      <w:pPr>
        <w:jc w:val="center"/>
      </w:pPr>
      <w:r>
        <w:drawing>
          <wp:inline xmlns:a="http://schemas.openxmlformats.org/drawingml/2006/main" xmlns:pic="http://schemas.openxmlformats.org/drawingml/2006/picture">
            <wp:extent cx="5715000" cy="2171700"/>
            <wp:docPr id="8" name="Picture 8"/>
            <wp:cNvGraphicFramePr>
              <a:graphicFrameLocks noChangeAspect="1"/>
            </wp:cNvGraphicFramePr>
            <a:graphic>
              <a:graphicData uri="http://schemas.openxmlformats.org/drawingml/2006/picture">
                <pic:pic>
                  <pic:nvPicPr>
                    <pic:cNvPr id="0" name="p_07.png"/>
                    <pic:cNvPicPr/>
                  </pic:nvPicPr>
                  <pic:blipFill>
                    <a:blip r:embed="rId33"/>
                    <a:stretch>
                      <a:fillRect/>
                    </a:stretch>
                  </pic:blipFill>
                  <pic:spPr>
                    <a:xfrm>
                      <a:off x="0" y="0"/>
                      <a:ext cx="5715000" cy="2171700"/>
                    </a:xfrm>
                    <a:prstGeom prst="rect"/>
                  </pic:spPr>
                </pic:pic>
              </a:graphicData>
            </a:graphic>
          </wp:inline>
        </w:drawing>
      </w:r>
    </w:p>
    <w:p>
      <w:pPr>
        <w:jc w:val="center"/>
      </w:pPr>
      <w:r>
        <w:rPr>
          <w:i/>
        </w:rPr>
        <w:t>Figura 8 — Modelo do processo relacionado ao fluxo.</w:t>
      </w:r>
    </w:p>
    <w:p>
      <w:r>
        <w:br w:type="page"/>
      </w:r>
    </w:p>
    <w:p>
      <w:pPr>
        <w:pStyle w:val="Ttulo2"/>
      </w:pPr>
      <w:r>
        <w:t>8. Consulta do fórum</w:t>
      </w:r>
    </w:p>
    <w:p>
      <w:pPr/>
      <w:r>
        <w:t>Fluxo principal: P-08 — Acessar fórum → apresentar tópicos → consultar pergunta → consultar resposta → consultar explicação técnica.</w:t>
      </w:r>
    </w:p>
    <w:p>
      <w:pPr/>
      <w:r>
        <w:t>Casos de uso relacionados: UC-07, UC-08 e UC-09.</w:t>
      </w:r>
    </w:p>
    <w:p>
      <w:pPr>
        <w:jc w:val="center"/>
      </w:pPr>
      <w:r>
        <w:drawing>
          <wp:inline xmlns:a="http://schemas.openxmlformats.org/drawingml/2006/main" xmlns:pic="http://schemas.openxmlformats.org/drawingml/2006/picture">
            <wp:extent cx="5715000" cy="2476500"/>
            <wp:docPr id="9" name="Picture 9"/>
            <wp:cNvGraphicFramePr>
              <a:graphicFrameLocks noChangeAspect="1"/>
            </wp:cNvGraphicFramePr>
            <a:graphic>
              <a:graphicData uri="http://schemas.openxmlformats.org/drawingml/2006/picture">
                <pic:pic>
                  <pic:nvPicPr>
                    <pic:cNvPr id="0" name="p_08.png"/>
                    <pic:cNvPicPr/>
                  </pic:nvPicPr>
                  <pic:blipFill>
                    <a:blip r:embed="rId34"/>
                    <a:stretch>
                      <a:fillRect/>
                    </a:stretch>
                  </pic:blipFill>
                  <pic:spPr>
                    <a:xfrm>
                      <a:off x="0" y="0"/>
                      <a:ext cx="5715000" cy="2476500"/>
                    </a:xfrm>
                    <a:prstGeom prst="rect"/>
                  </pic:spPr>
                </pic:pic>
              </a:graphicData>
            </a:graphic>
          </wp:inline>
        </w:drawing>
      </w:r>
    </w:p>
    <w:p>
      <w:pPr>
        <w:jc w:val="center"/>
      </w:pPr>
      <w:r>
        <w:rPr>
          <w:i/>
        </w:rPr>
        <w:t>Figura 9 — Modelo do processo relacionado ao fluxo.</w:t>
      </w:r>
    </w:p>
    <w:p>
      <w:r>
        <w:br w:type="page"/>
      </w:r>
    </w:p>
    <w:p>
      <w:pPr>
        <w:pStyle w:val="Ttulo2"/>
      </w:pPr>
      <w:r>
        <w:t>9. Produção, averiguação e publicação de tutorial</w:t>
      </w:r>
    </w:p>
    <w:p>
      <w:pPr/>
      <w:r>
        <w:t>Fluxo principal: P-09 — Desenvolvedor produz tutorial → submete conteúdo → administrador averigua → conteúdo aprovado é publicado para consulta pública.</w:t>
      </w:r>
    </w:p>
    <w:p>
      <w:pPr/>
      <w:r>
        <w:t>Casos de uso relacionados: UC-10, UC-11, UC-12 e UC-13.</w:t>
      </w:r>
    </w:p>
    <w:p>
      <w:pPr>
        <w:jc w:val="center"/>
      </w:pPr>
      <w:r>
        <w:drawing>
          <wp:inline xmlns:a="http://schemas.openxmlformats.org/drawingml/2006/main" xmlns:pic="http://schemas.openxmlformats.org/drawingml/2006/picture">
            <wp:extent cx="5715000" cy="2781300"/>
            <wp:docPr id="10" name="Picture 10"/>
            <wp:cNvGraphicFramePr>
              <a:graphicFrameLocks noChangeAspect="1"/>
            </wp:cNvGraphicFramePr>
            <a:graphic>
              <a:graphicData uri="http://schemas.openxmlformats.org/drawingml/2006/picture">
                <pic:pic>
                  <pic:nvPicPr>
                    <pic:cNvPr id="0" name="p_09.png"/>
                    <pic:cNvPicPr/>
                  </pic:nvPicPr>
                  <pic:blipFill>
                    <a:blip r:embed="rId35"/>
                    <a:stretch>
                      <a:fillRect/>
                    </a:stretch>
                  </pic:blipFill>
                  <pic:spPr>
                    <a:xfrm>
                      <a:off x="0" y="0"/>
                      <a:ext cx="5715000" cy="2781300"/>
                    </a:xfrm>
                    <a:prstGeom prst="rect"/>
                  </pic:spPr>
                </pic:pic>
              </a:graphicData>
            </a:graphic>
          </wp:inline>
        </w:drawing>
      </w:r>
    </w:p>
    <w:p>
      <w:pPr>
        <w:jc w:val="center"/>
      </w:pPr>
      <w:r>
        <w:rPr>
          <w:i/>
        </w:rPr>
        <w:t>Figura 10 — Modelo do processo relacionado ao fluxo.</w:t>
      </w:r>
    </w:p>
    <w:p>
      <w:r>
        <w:br w:type="page"/>
      </w:r>
    </w:p>
    <w:p>
      <w:pPr>
        <w:pStyle w:val="Ttulo2"/>
      </w:pPr>
      <w:r>
        <w:t>10. Consulta de orientação para vitrine</w:t>
      </w:r>
    </w:p>
    <w:p>
      <w:pPr/>
      <w:r>
        <w:t>Fluxo principal: P-10 — Usuário acessa orientação → consultar instruções apresentadas → compreender os elementos necessários para participação na vitrine.</w:t>
      </w:r>
    </w:p>
    <w:p>
      <w:pPr/>
      <w:r>
        <w:t>Casos de uso relacionados: UC-03.</w:t>
      </w:r>
    </w:p>
    <w:p>
      <w:pPr>
        <w:jc w:val="center"/>
      </w:pPr>
      <w:r>
        <w:drawing>
          <wp:inline xmlns:a="http://schemas.openxmlformats.org/drawingml/2006/main" xmlns:pic="http://schemas.openxmlformats.org/drawingml/2006/picture">
            <wp:extent cx="5715000" cy="2171700"/>
            <wp:docPr id="11" name="Picture 11"/>
            <wp:cNvGraphicFramePr>
              <a:graphicFrameLocks noChangeAspect="1"/>
            </wp:cNvGraphicFramePr>
            <a:graphic>
              <a:graphicData uri="http://schemas.openxmlformats.org/drawingml/2006/picture">
                <pic:pic>
                  <pic:nvPicPr>
                    <pic:cNvPr id="0" name="p_10.png"/>
                    <pic:cNvPicPr/>
                  </pic:nvPicPr>
                  <pic:blipFill>
                    <a:blip r:embed="rId36"/>
                    <a:stretch>
                      <a:fillRect/>
                    </a:stretch>
                  </pic:blipFill>
                  <pic:spPr>
                    <a:xfrm>
                      <a:off x="0" y="0"/>
                      <a:ext cx="5715000" cy="2171700"/>
                    </a:xfrm>
                    <a:prstGeom prst="rect"/>
                  </pic:spPr>
                </pic:pic>
              </a:graphicData>
            </a:graphic>
          </wp:inline>
        </w:drawing>
      </w:r>
    </w:p>
    <w:p>
      <w:pPr>
        <w:jc w:val="center"/>
      </w:pPr>
      <w:r>
        <w:rPr>
          <w:i/>
        </w:rPr>
        <w:t>Figura 11 — Modelo do processo relacionado ao fluxo.</w:t>
      </w:r>
    </w:p>
    <w:p>
      <w:r>
        <w:br w:type="page"/>
      </w:r>
    </w:p>
    <w:p>
      <w:pPr>
        <w:pStyle w:val="Ttulo1"/>
      </w:pPr>
      <w:r>
        <w:t>6) REQUISITOS FUNCIONAIS – NÍVEL USUÁRIO</w:t>
      </w:r>
    </w:p>
    <w:p>
      <w:pPr/>
      <w:r>
        <w:t>Esta seção lista os requisitos funcionais do sistema em nível de usuário. Os requisitos foram detalhados de forma a manter correspondência com os casos de uso, processos e protótipos de tela. Os itens relacionados à produção, averiguação e publicação de tutoriais representam o fluxo definido para o projeto; as telas administrativas correspondentes não foram fornecidas.</w:t>
      </w:r>
    </w:p>
    <w:tbl>
      <w:tblPr>
        <w:tblStyle w:val="Tabelacomgrade"/>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vAlign w:val="center"/>
          </w:tcPr>
          <w:p>
            <w:pPr>
              <w:spacing w:after="0" w:line="240" w:lineRule="auto"/>
            </w:pPr>
            <w:r/>
            <w:r>
              <w:rPr>
                <w:rFonts w:ascii="Times New Roman" w:hAnsi="Times New Roman"/>
                <w:b/>
                <w:sz w:val="16"/>
              </w:rPr>
              <w:t>ID</w:t>
            </w:r>
          </w:p>
        </w:tc>
        <w:tc>
          <w:tcPr>
            <w:tcW w:type="dxa" w:w="1215"/>
            <w:vAlign w:val="center"/>
          </w:tcPr>
          <w:p>
            <w:pPr>
              <w:spacing w:after="0" w:line="240" w:lineRule="auto"/>
            </w:pPr>
            <w:r/>
            <w:r>
              <w:rPr>
                <w:rFonts w:ascii="Times New Roman" w:hAnsi="Times New Roman"/>
                <w:b/>
                <w:sz w:val="16"/>
              </w:rPr>
              <w:t>Descrição</w:t>
            </w:r>
          </w:p>
        </w:tc>
        <w:tc>
          <w:tcPr>
            <w:tcW w:type="dxa" w:w="1215"/>
            <w:vAlign w:val="center"/>
          </w:tcPr>
          <w:p>
            <w:pPr>
              <w:spacing w:after="0" w:line="240" w:lineRule="auto"/>
            </w:pPr>
            <w:r/>
            <w:r>
              <w:rPr>
                <w:rFonts w:ascii="Times New Roman" w:hAnsi="Times New Roman"/>
                <w:b/>
                <w:sz w:val="16"/>
              </w:rPr>
              <w:t>Versão</w:t>
            </w:r>
          </w:p>
        </w:tc>
        <w:tc>
          <w:tcPr>
            <w:tcW w:type="dxa" w:w="1215"/>
            <w:vAlign w:val="center"/>
          </w:tcPr>
          <w:p>
            <w:pPr>
              <w:spacing w:after="0" w:line="240" w:lineRule="auto"/>
            </w:pPr>
            <w:r/>
            <w:r>
              <w:rPr>
                <w:rFonts w:ascii="Times New Roman" w:hAnsi="Times New Roman"/>
                <w:b/>
                <w:sz w:val="16"/>
              </w:rPr>
              <w:t>Data</w:t>
            </w:r>
          </w:p>
        </w:tc>
        <w:tc>
          <w:tcPr>
            <w:tcW w:type="dxa" w:w="1215"/>
            <w:vAlign w:val="center"/>
          </w:tcPr>
          <w:p>
            <w:pPr>
              <w:spacing w:after="0" w:line="240" w:lineRule="auto"/>
            </w:pPr>
            <w:r/>
            <w:r>
              <w:rPr>
                <w:rFonts w:ascii="Times New Roman" w:hAnsi="Times New Roman"/>
                <w:b/>
                <w:sz w:val="16"/>
              </w:rPr>
              <w:t>Fonte</w:t>
            </w:r>
          </w:p>
        </w:tc>
        <w:tc>
          <w:tcPr>
            <w:tcW w:type="dxa" w:w="1215"/>
            <w:vAlign w:val="center"/>
          </w:tcPr>
          <w:p>
            <w:pPr>
              <w:spacing w:after="0" w:line="240" w:lineRule="auto"/>
            </w:pPr>
            <w:r/>
            <w:r>
              <w:rPr>
                <w:rFonts w:ascii="Times New Roman" w:hAnsi="Times New Roman"/>
                <w:b/>
                <w:sz w:val="16"/>
              </w:rPr>
              <w:t>Desenvolvedor</w:t>
            </w:r>
          </w:p>
        </w:tc>
        <w:tc>
          <w:tcPr>
            <w:tcW w:type="dxa" w:w="1215"/>
            <w:vAlign w:val="center"/>
          </w:tcPr>
          <w:p>
            <w:pPr>
              <w:spacing w:after="0" w:line="240" w:lineRule="auto"/>
            </w:pPr>
            <w:r/>
            <w:r>
              <w:rPr>
                <w:rFonts w:ascii="Times New Roman" w:hAnsi="Times New Roman"/>
                <w:b/>
                <w:sz w:val="16"/>
              </w:rPr>
              <w:t>Status</w:t>
            </w:r>
          </w:p>
        </w:tc>
      </w:tr>
      <w:tr>
        <w:tc>
          <w:tcPr>
            <w:tcW w:type="dxa" w:w="1215"/>
            <w:vAlign w:val="center"/>
          </w:tcPr>
          <w:p>
            <w:pPr>
              <w:spacing w:after="0" w:line="240" w:lineRule="auto"/>
            </w:pPr>
            <w:r/>
            <w:r>
              <w:rPr>
                <w:rFonts w:ascii="Times New Roman" w:hAnsi="Times New Roman"/>
                <w:b w:val="0"/>
                <w:sz w:val="15"/>
              </w:rPr>
              <w:t>RF001</w:t>
            </w:r>
          </w:p>
        </w:tc>
        <w:tc>
          <w:tcPr>
            <w:tcW w:type="dxa" w:w="1215"/>
            <w:vAlign w:val="center"/>
          </w:tcPr>
          <w:p>
            <w:pPr>
              <w:spacing w:after="0" w:line="240" w:lineRule="auto"/>
            </w:pPr>
            <w:r/>
            <w:r>
              <w:rPr>
                <w:rFonts w:ascii="Times New Roman" w:hAnsi="Times New Roman"/>
                <w:b w:val="0"/>
                <w:sz w:val="15"/>
              </w:rPr>
              <w:t>O sistema deve permitir ao usuário acessar a página inicial do Help Game.</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do protótipo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RF002</w:t>
            </w:r>
          </w:p>
        </w:tc>
        <w:tc>
          <w:tcPr>
            <w:tcW w:type="dxa" w:w="1215"/>
            <w:vAlign w:val="center"/>
          </w:tcPr>
          <w:p>
            <w:pPr>
              <w:spacing w:after="0" w:line="240" w:lineRule="auto"/>
            </w:pPr>
            <w:r/>
            <w:r>
              <w:rPr>
                <w:rFonts w:ascii="Times New Roman" w:hAnsi="Times New Roman"/>
                <w:b w:val="0"/>
                <w:sz w:val="15"/>
              </w:rPr>
              <w:t>O sistema deve apresentar, na página inicial, o jogo em destaque com título, descrição e imagem.</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inicial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RF003</w:t>
            </w:r>
          </w:p>
        </w:tc>
        <w:tc>
          <w:tcPr>
            <w:tcW w:type="dxa" w:w="1215"/>
            <w:vAlign w:val="center"/>
          </w:tcPr>
          <w:p>
            <w:pPr>
              <w:spacing w:after="0" w:line="240" w:lineRule="auto"/>
            </w:pPr>
            <w:r/>
            <w:r>
              <w:rPr>
                <w:rFonts w:ascii="Times New Roman" w:hAnsi="Times New Roman"/>
                <w:b w:val="0"/>
                <w:sz w:val="15"/>
              </w:rPr>
              <w:t>O sistema deve permitir ao usuário acessar a página externa do jogo em destaque por meio da opção disponibilizada.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inicial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RF004</w:t>
            </w:r>
          </w:p>
        </w:tc>
        <w:tc>
          <w:tcPr>
            <w:tcW w:type="dxa" w:w="1215"/>
            <w:vAlign w:val="center"/>
          </w:tcPr>
          <w:p>
            <w:pPr>
              <w:spacing w:after="0" w:line="240" w:lineRule="auto"/>
            </w:pPr>
            <w:r/>
            <w:r>
              <w:rPr>
                <w:rFonts w:ascii="Times New Roman" w:hAnsi="Times New Roman"/>
                <w:b w:val="0"/>
                <w:sz w:val="15"/>
              </w:rPr>
              <w:t>O sistema deve permitir ao usuário acessar a página do projeto associada ao jogo em destaque, quando disponibilizada.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inicial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RF005</w:t>
            </w:r>
          </w:p>
        </w:tc>
        <w:tc>
          <w:tcPr>
            <w:tcW w:type="dxa" w:w="1215"/>
            <w:vAlign w:val="center"/>
          </w:tcPr>
          <w:p>
            <w:pPr>
              <w:spacing w:after="0" w:line="240" w:lineRule="auto"/>
            </w:pPr>
            <w:r/>
            <w:r>
              <w:rPr>
                <w:rFonts w:ascii="Times New Roman" w:hAnsi="Times New Roman"/>
                <w:b w:val="0"/>
                <w:sz w:val="15"/>
              </w:rPr>
              <w:t>O sistema deve apresentar a vitrine de projeto da comunidade na página inicial.</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inicial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RF006</w:t>
            </w:r>
          </w:p>
        </w:tc>
        <w:tc>
          <w:tcPr>
            <w:tcW w:type="dxa" w:w="1215"/>
            <w:vAlign w:val="center"/>
          </w:tcPr>
          <w:p>
            <w:pPr>
              <w:spacing w:after="0" w:line="240" w:lineRule="auto"/>
            </w:pPr>
            <w:r/>
            <w:r>
              <w:rPr>
                <w:rFonts w:ascii="Times New Roman" w:hAnsi="Times New Roman"/>
                <w:b w:val="0"/>
                <w:sz w:val="15"/>
              </w:rPr>
              <w:t>O sistema deve apresentar as informações disponibilizadas para o projeto em destaque na vitrine.</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inicial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RF007</w:t>
            </w:r>
          </w:p>
        </w:tc>
        <w:tc>
          <w:tcPr>
            <w:tcW w:type="dxa" w:w="1215"/>
            <w:vAlign w:val="center"/>
          </w:tcPr>
          <w:p>
            <w:pPr>
              <w:spacing w:after="0" w:line="240" w:lineRule="auto"/>
            </w:pPr>
            <w:r/>
            <w:r>
              <w:rPr>
                <w:rFonts w:ascii="Times New Roman" w:hAnsi="Times New Roman"/>
                <w:b w:val="0"/>
                <w:sz w:val="15"/>
              </w:rPr>
              <w:t>O sistema deve permitir a navegação entre as áreas principais por meio do menu lateral e dos links disponíveis no rodapé.</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do protótipo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RF008</w:t>
            </w:r>
          </w:p>
        </w:tc>
        <w:tc>
          <w:tcPr>
            <w:tcW w:type="dxa" w:w="1215"/>
            <w:vAlign w:val="center"/>
          </w:tcPr>
          <w:p>
            <w:pPr>
              <w:spacing w:after="0" w:line="240" w:lineRule="auto"/>
            </w:pPr>
            <w:r/>
            <w:r>
              <w:rPr>
                <w:rFonts w:ascii="Times New Roman" w:hAnsi="Times New Roman"/>
                <w:b w:val="0"/>
                <w:sz w:val="15"/>
              </w:rPr>
              <w:t>O sistema deve apresentar o hub de tutoriais com as cinco mecânicas disponíveis.</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Hub de tutoriais</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RF009</w:t>
            </w:r>
          </w:p>
        </w:tc>
        <w:tc>
          <w:tcPr>
            <w:tcW w:type="dxa" w:w="1215"/>
            <w:vAlign w:val="center"/>
          </w:tcPr>
          <w:p>
            <w:pPr>
              <w:spacing w:after="0" w:line="240" w:lineRule="auto"/>
            </w:pPr>
            <w:r/>
            <w:r>
              <w:rPr>
                <w:rFonts w:ascii="Times New Roman" w:hAnsi="Times New Roman"/>
                <w:b w:val="0"/>
                <w:sz w:val="15"/>
              </w:rPr>
              <w:t>O sistema deve apresentar um resumo para cada mecânica disponível no hub de tutoriais.</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Hub de tutoriais</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RF010</w:t>
            </w:r>
          </w:p>
        </w:tc>
        <w:tc>
          <w:tcPr>
            <w:tcW w:type="dxa" w:w="1215"/>
            <w:vAlign w:val="center"/>
          </w:tcPr>
          <w:p>
            <w:pPr>
              <w:spacing w:after="0" w:line="240" w:lineRule="auto"/>
            </w:pPr>
            <w:r/>
            <w:r>
              <w:rPr>
                <w:rFonts w:ascii="Times New Roman" w:hAnsi="Times New Roman"/>
                <w:b w:val="0"/>
                <w:sz w:val="15"/>
              </w:rPr>
              <w:t>O sistema deve permitir ao usuário selecionar uma mecânica para consultar seu tutorial.</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Hub de tutoriais</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RF011</w:t>
            </w:r>
          </w:p>
        </w:tc>
        <w:tc>
          <w:tcPr>
            <w:tcW w:type="dxa" w:w="1215"/>
            <w:vAlign w:val="center"/>
          </w:tcPr>
          <w:p>
            <w:pPr>
              <w:spacing w:after="0" w:line="240" w:lineRule="auto"/>
            </w:pPr>
            <w:r/>
            <w:r>
              <w:rPr>
                <w:rFonts w:ascii="Times New Roman" w:hAnsi="Times New Roman"/>
                <w:b w:val="0"/>
                <w:sz w:val="15"/>
              </w:rPr>
              <w:t>O sistema deve apresentar o título e a identificação da mecânica selecionada.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RF012</w:t>
            </w:r>
          </w:p>
        </w:tc>
        <w:tc>
          <w:tcPr>
            <w:tcW w:type="dxa" w:w="1215"/>
            <w:vAlign w:val="center"/>
          </w:tcPr>
          <w:p>
            <w:pPr>
              <w:spacing w:after="0" w:line="240" w:lineRule="auto"/>
            </w:pPr>
            <w:r/>
            <w:r>
              <w:rPr>
                <w:rFonts w:ascii="Times New Roman" w:hAnsi="Times New Roman"/>
                <w:b w:val="0"/>
                <w:sz w:val="15"/>
              </w:rPr>
              <w:t>O sistema deve apresentar o código GML correspondente à mecânica selecionada, organizado pelos eventos utilizados.</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RF013</w:t>
            </w:r>
          </w:p>
        </w:tc>
        <w:tc>
          <w:tcPr>
            <w:tcW w:type="dxa" w:w="1215"/>
            <w:vAlign w:val="center"/>
          </w:tcPr>
          <w:p>
            <w:pPr>
              <w:spacing w:after="0" w:line="240" w:lineRule="auto"/>
            </w:pPr>
            <w:r/>
            <w:r>
              <w:rPr>
                <w:rFonts w:ascii="Times New Roman" w:hAnsi="Times New Roman"/>
                <w:b w:val="0"/>
                <w:sz w:val="15"/>
              </w:rPr>
              <w:t>O sistema deve apresentar a seção “Como Funciona” para explicar a finalidade das variáveis e funções utilizadas no tutorial.</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RF014</w:t>
            </w:r>
          </w:p>
        </w:tc>
        <w:tc>
          <w:tcPr>
            <w:tcW w:type="dxa" w:w="1215"/>
            <w:vAlign w:val="center"/>
          </w:tcPr>
          <w:p>
            <w:pPr>
              <w:spacing w:after="0" w:line="240" w:lineRule="auto"/>
            </w:pPr>
            <w:r/>
            <w:r>
              <w:rPr>
                <w:rFonts w:ascii="Times New Roman" w:hAnsi="Times New Roman"/>
                <w:b w:val="0"/>
                <w:sz w:val="15"/>
              </w:rPr>
              <w:t>O sistema deve permitir ao usuário alternar entre as cinco mecânicas a partir da navegação disponibilizada na página de tutorial.</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RF015</w:t>
            </w:r>
          </w:p>
        </w:tc>
        <w:tc>
          <w:tcPr>
            <w:tcW w:type="dxa" w:w="1215"/>
            <w:vAlign w:val="center"/>
          </w:tcPr>
          <w:p>
            <w:pPr>
              <w:spacing w:after="0" w:line="240" w:lineRule="auto"/>
            </w:pPr>
            <w:r/>
            <w:r>
              <w:rPr>
                <w:rFonts w:ascii="Times New Roman" w:hAnsi="Times New Roman"/>
                <w:b w:val="0"/>
                <w:sz w:val="15"/>
              </w:rPr>
              <w:t>O sistema deve apresentar o conteúdo da mecânica Movimentação Básica.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RF016</w:t>
            </w:r>
          </w:p>
        </w:tc>
        <w:tc>
          <w:tcPr>
            <w:tcW w:type="dxa" w:w="1215"/>
            <w:vAlign w:val="center"/>
          </w:tcPr>
          <w:p>
            <w:pPr>
              <w:spacing w:after="0" w:line="240" w:lineRule="auto"/>
            </w:pPr>
            <w:r/>
            <w:r>
              <w:rPr>
                <w:rFonts w:ascii="Times New Roman" w:hAnsi="Times New Roman"/>
                <w:b w:val="0"/>
                <w:sz w:val="15"/>
              </w:rPr>
              <w:t>O sistema deve apresentar o conteúdo da mecânica Pulo.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RF017</w:t>
            </w:r>
          </w:p>
        </w:tc>
        <w:tc>
          <w:tcPr>
            <w:tcW w:type="dxa" w:w="1215"/>
            <w:vAlign w:val="center"/>
          </w:tcPr>
          <w:p>
            <w:pPr>
              <w:spacing w:after="0" w:line="240" w:lineRule="auto"/>
            </w:pPr>
            <w:r/>
            <w:r>
              <w:rPr>
                <w:rFonts w:ascii="Times New Roman" w:hAnsi="Times New Roman"/>
                <w:b w:val="0"/>
                <w:sz w:val="15"/>
              </w:rPr>
              <w:t>O sistema deve apresentar o conteúdo da mecânica Pause.</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RF018</w:t>
            </w:r>
          </w:p>
        </w:tc>
        <w:tc>
          <w:tcPr>
            <w:tcW w:type="dxa" w:w="1215"/>
            <w:vAlign w:val="center"/>
          </w:tcPr>
          <w:p>
            <w:pPr>
              <w:spacing w:after="0" w:line="240" w:lineRule="auto"/>
            </w:pPr>
            <w:r/>
            <w:r>
              <w:rPr>
                <w:rFonts w:ascii="Times New Roman" w:hAnsi="Times New Roman"/>
                <w:b w:val="0"/>
                <w:sz w:val="15"/>
              </w:rPr>
              <w:t>O sistema deve apresentar o conteúdo da mecânica Dash.</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RF019</w:t>
            </w:r>
          </w:p>
        </w:tc>
        <w:tc>
          <w:tcPr>
            <w:tcW w:type="dxa" w:w="1215"/>
            <w:vAlign w:val="center"/>
          </w:tcPr>
          <w:p>
            <w:pPr>
              <w:spacing w:after="0" w:line="240" w:lineRule="auto"/>
            </w:pPr>
            <w:r/>
            <w:r>
              <w:rPr>
                <w:rFonts w:ascii="Times New Roman" w:hAnsi="Times New Roman"/>
                <w:b w:val="0"/>
                <w:sz w:val="15"/>
              </w:rPr>
              <w:t>O sistema deve apresentar o conteúdo da mecânica Dano.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RF020</w:t>
            </w:r>
          </w:p>
        </w:tc>
        <w:tc>
          <w:tcPr>
            <w:tcW w:type="dxa" w:w="1215"/>
            <w:vAlign w:val="center"/>
          </w:tcPr>
          <w:p>
            <w:pPr>
              <w:spacing w:after="0" w:line="240" w:lineRule="auto"/>
            </w:pPr>
            <w:r/>
            <w:r>
              <w:rPr>
                <w:rFonts w:ascii="Times New Roman" w:hAnsi="Times New Roman"/>
                <w:b w:val="0"/>
                <w:sz w:val="15"/>
              </w:rPr>
              <w:t>O sistema deve apresentar a área de notícias e atualizações da comunidade.</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notícias</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RF021</w:t>
            </w:r>
          </w:p>
        </w:tc>
        <w:tc>
          <w:tcPr>
            <w:tcW w:type="dxa" w:w="1215"/>
            <w:vAlign w:val="center"/>
          </w:tcPr>
          <w:p>
            <w:pPr>
              <w:spacing w:after="0" w:line="240" w:lineRule="auto"/>
            </w:pPr>
            <w:r/>
            <w:r>
              <w:rPr>
                <w:rFonts w:ascii="Times New Roman" w:hAnsi="Times New Roman"/>
                <w:b w:val="0"/>
                <w:sz w:val="15"/>
              </w:rPr>
              <w:t>O sistema deve apresentar, para cada atualização, data, título e resumo do conteúdo disponibilizado.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de notícias</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RF022</w:t>
            </w:r>
          </w:p>
        </w:tc>
        <w:tc>
          <w:tcPr>
            <w:tcW w:type="dxa" w:w="1215"/>
            <w:vAlign w:val="center"/>
          </w:tcPr>
          <w:p>
            <w:pPr>
              <w:spacing w:after="0" w:line="240" w:lineRule="auto"/>
            </w:pPr>
            <w:r/>
            <w:r>
              <w:rPr>
                <w:rFonts w:ascii="Times New Roman" w:hAnsi="Times New Roman"/>
                <w:b w:val="0"/>
                <w:sz w:val="15"/>
              </w:rPr>
              <w:t>O sistema deve permitir ao usuário consultar os tópicos apresentados no fórum de ajuda.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do fórum</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RF023</w:t>
            </w:r>
          </w:p>
        </w:tc>
        <w:tc>
          <w:tcPr>
            <w:tcW w:type="dxa" w:w="1215"/>
            <w:vAlign w:val="center"/>
          </w:tcPr>
          <w:p>
            <w:pPr>
              <w:spacing w:after="0" w:line="240" w:lineRule="auto"/>
            </w:pPr>
            <w:r/>
            <w:r>
              <w:rPr>
                <w:rFonts w:ascii="Times New Roman" w:hAnsi="Times New Roman"/>
                <w:b w:val="0"/>
                <w:sz w:val="15"/>
              </w:rPr>
              <w:t>O sistema deve apresentar a pergunta registrada em um tópico do fórum.</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do fórum</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RF024</w:t>
            </w:r>
          </w:p>
        </w:tc>
        <w:tc>
          <w:tcPr>
            <w:tcW w:type="dxa" w:w="1215"/>
            <w:vAlign w:val="center"/>
          </w:tcPr>
          <w:p>
            <w:pPr>
              <w:spacing w:after="0" w:line="240" w:lineRule="auto"/>
            </w:pPr>
            <w:r/>
            <w:r>
              <w:rPr>
                <w:rFonts w:ascii="Times New Roman" w:hAnsi="Times New Roman"/>
                <w:b w:val="0"/>
                <w:sz w:val="15"/>
              </w:rPr>
              <w:t>O sistema deve apresentar a resposta técnica associada ao tópico consultado.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do fórum</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RF025</w:t>
            </w:r>
          </w:p>
        </w:tc>
        <w:tc>
          <w:tcPr>
            <w:tcW w:type="dxa" w:w="1215"/>
            <w:vAlign w:val="center"/>
          </w:tcPr>
          <w:p>
            <w:pPr>
              <w:spacing w:after="0" w:line="240" w:lineRule="auto"/>
            </w:pPr>
            <w:r/>
            <w:r>
              <w:rPr>
                <w:rFonts w:ascii="Times New Roman" w:hAnsi="Times New Roman"/>
                <w:b w:val="0"/>
                <w:sz w:val="15"/>
              </w:rPr>
              <w:t>O sistema deve apresentar a explicação técnica relacionada à solução apresentada no fórum.</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 do fórum</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RF026</w:t>
            </w:r>
          </w:p>
        </w:tc>
        <w:tc>
          <w:tcPr>
            <w:tcW w:type="dxa" w:w="1215"/>
            <w:vAlign w:val="center"/>
          </w:tcPr>
          <w:p>
            <w:pPr>
              <w:spacing w:after="0" w:line="240" w:lineRule="auto"/>
            </w:pPr>
            <w:r/>
            <w:r>
              <w:rPr>
                <w:rFonts w:ascii="Times New Roman" w:hAnsi="Times New Roman"/>
                <w:b w:val="0"/>
                <w:sz w:val="15"/>
              </w:rPr>
              <w:t>O sistema deve permitir ao desenvolvedor produzir um tutorial técnico destinado à comunidade.</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RF027</w:t>
            </w:r>
          </w:p>
        </w:tc>
        <w:tc>
          <w:tcPr>
            <w:tcW w:type="dxa" w:w="1215"/>
            <w:vAlign w:val="center"/>
          </w:tcPr>
          <w:p>
            <w:pPr>
              <w:spacing w:after="0" w:line="240" w:lineRule="auto"/>
            </w:pPr>
            <w:r/>
            <w:r>
              <w:rPr>
                <w:rFonts w:ascii="Times New Roman" w:hAnsi="Times New Roman"/>
                <w:b w:val="0"/>
                <w:sz w:val="15"/>
              </w:rPr>
              <w:t>O sistema deve permitir ao desenvolvedor organizar o tutorial com código e explicação da lógica utilizada.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RF028</w:t>
            </w:r>
          </w:p>
        </w:tc>
        <w:tc>
          <w:tcPr>
            <w:tcW w:type="dxa" w:w="1215"/>
            <w:vAlign w:val="center"/>
          </w:tcPr>
          <w:p>
            <w:pPr>
              <w:spacing w:after="0" w:line="240" w:lineRule="auto"/>
            </w:pPr>
            <w:r/>
            <w:r>
              <w:rPr>
                <w:rFonts w:ascii="Times New Roman" w:hAnsi="Times New Roman"/>
                <w:b w:val="0"/>
                <w:sz w:val="15"/>
              </w:rPr>
              <w:t>O sistema deve permitir ao desenvolvedor submeter o tutorial para averiguação administrativa.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RF029</w:t>
            </w:r>
          </w:p>
        </w:tc>
        <w:tc>
          <w:tcPr>
            <w:tcW w:type="dxa" w:w="1215"/>
            <w:vAlign w:val="center"/>
          </w:tcPr>
          <w:p>
            <w:pPr>
              <w:spacing w:after="0" w:line="240" w:lineRule="auto"/>
            </w:pPr>
            <w:r/>
            <w:r>
              <w:rPr>
                <w:rFonts w:ascii="Times New Roman" w:hAnsi="Times New Roman"/>
                <w:b w:val="0"/>
                <w:sz w:val="15"/>
              </w:rPr>
              <w:t>O sistema deve permitir ao administrador averiguar o conteúdo técnico submetido pelo desenvolvedor.</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RF030</w:t>
            </w:r>
          </w:p>
        </w:tc>
        <w:tc>
          <w:tcPr>
            <w:tcW w:type="dxa" w:w="1215"/>
            <w:vAlign w:val="center"/>
          </w:tcPr>
          <w:p>
            <w:pPr>
              <w:spacing w:after="0" w:line="240" w:lineRule="auto"/>
            </w:pPr>
            <w:r/>
            <w:r>
              <w:rPr>
                <w:rFonts w:ascii="Times New Roman" w:hAnsi="Times New Roman"/>
                <w:b w:val="0"/>
                <w:sz w:val="15"/>
              </w:rPr>
              <w:t>O sistema deve permitir ao administrador aprovar um tutorial após a averiguação do conteúdo.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RF031</w:t>
            </w:r>
          </w:p>
        </w:tc>
        <w:tc>
          <w:tcPr>
            <w:tcW w:type="dxa" w:w="1215"/>
            <w:vAlign w:val="center"/>
          </w:tcPr>
          <w:p>
            <w:pPr>
              <w:spacing w:after="0" w:line="240" w:lineRule="auto"/>
            </w:pPr>
            <w:r/>
            <w:r>
              <w:rPr>
                <w:rFonts w:ascii="Times New Roman" w:hAnsi="Times New Roman"/>
                <w:b w:val="0"/>
                <w:sz w:val="15"/>
              </w:rPr>
              <w:t>O sistema deve permitir ao administrador devolver o conteúdo ao desenvolvedor quando forem identificados ajustes necessários.</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RF032</w:t>
            </w:r>
          </w:p>
        </w:tc>
        <w:tc>
          <w:tcPr>
            <w:tcW w:type="dxa" w:w="1215"/>
            <w:vAlign w:val="center"/>
          </w:tcPr>
          <w:p>
            <w:pPr>
              <w:spacing w:after="0" w:line="240" w:lineRule="auto"/>
            </w:pPr>
            <w:r/>
            <w:r>
              <w:rPr>
                <w:rFonts w:ascii="Times New Roman" w:hAnsi="Times New Roman"/>
                <w:b w:val="0"/>
                <w:sz w:val="15"/>
              </w:rPr>
              <w:t>O sistema deve disponibilizar ao público os tutoriais aprovados pelo administrador.</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RF033</w:t>
            </w:r>
          </w:p>
        </w:tc>
        <w:tc>
          <w:tcPr>
            <w:tcW w:type="dxa" w:w="1215"/>
            <w:vAlign w:val="center"/>
          </w:tcPr>
          <w:p>
            <w:pPr>
              <w:spacing w:after="0" w:line="240" w:lineRule="auto"/>
            </w:pPr>
            <w:r/>
            <w:r>
              <w:rPr>
                <w:rFonts w:ascii="Times New Roman" w:hAnsi="Times New Roman"/>
                <w:b w:val="0"/>
                <w:sz w:val="15"/>
              </w:rPr>
              <w:t>O sistema deve permitir ao administrador manter o conteúdo técnico disponibilizado na plataforma.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Definição do projeto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RF034</w:t>
            </w:r>
          </w:p>
        </w:tc>
        <w:tc>
          <w:tcPr>
            <w:tcW w:type="dxa" w:w="1215"/>
            <w:vAlign w:val="center"/>
          </w:tcPr>
          <w:p>
            <w:pPr>
              <w:spacing w:after="0" w:line="240" w:lineRule="auto"/>
            </w:pPr>
            <w:r/>
            <w:r>
              <w:rPr>
                <w:rFonts w:ascii="Times New Roman" w:hAnsi="Times New Roman"/>
                <w:b w:val="0"/>
                <w:sz w:val="15"/>
              </w:rPr>
              <w:t>O sistema deve manter a organização dos tutoriais no formato de código por evento e seção “Como Funciona”.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de tutorial</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RF035</w:t>
            </w:r>
          </w:p>
        </w:tc>
        <w:tc>
          <w:tcPr>
            <w:tcW w:type="dxa" w:w="1215"/>
            <w:vAlign w:val="center"/>
          </w:tcPr>
          <w:p>
            <w:pPr>
              <w:spacing w:after="0" w:line="240" w:lineRule="auto"/>
            </w:pPr>
            <w:r/>
            <w:r>
              <w:rPr>
                <w:rFonts w:ascii="Times New Roman" w:hAnsi="Times New Roman"/>
                <w:b w:val="0"/>
                <w:sz w:val="15"/>
              </w:rPr>
              <w:t>O sistema deve permitir que o conteúdo publicado seja consultado sem exigir cadastro prévio do público.</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do protótipo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r>
        <w:tc>
          <w:tcPr>
            <w:tcW w:type="dxa" w:w="1215"/>
            <w:vAlign w:val="center"/>
          </w:tcPr>
          <w:p>
            <w:pPr>
              <w:spacing w:after="0" w:line="240" w:lineRule="auto"/>
            </w:pPr>
            <w:r/>
            <w:r>
              <w:rPr>
                <w:rFonts w:ascii="Times New Roman" w:hAnsi="Times New Roman"/>
                <w:b w:val="0"/>
                <w:sz w:val="15"/>
              </w:rPr>
              <w:t>RF036</w:t>
            </w:r>
          </w:p>
        </w:tc>
        <w:tc>
          <w:tcPr>
            <w:tcW w:type="dxa" w:w="1215"/>
            <w:vAlign w:val="center"/>
          </w:tcPr>
          <w:p>
            <w:pPr>
              <w:spacing w:after="0" w:line="240" w:lineRule="auto"/>
            </w:pPr>
            <w:r/>
            <w:r>
              <w:rPr>
                <w:rFonts w:ascii="Times New Roman" w:hAnsi="Times New Roman"/>
                <w:b w:val="0"/>
                <w:sz w:val="15"/>
              </w:rPr>
              <w:t>O sistema deve apresentar identificação visual consistente entre as páginas da plataforma.</w:t>
            </w:r>
          </w:p>
        </w:tc>
        <w:tc>
          <w:tcPr>
            <w:tcW w:type="dxa" w:w="1215"/>
            <w:vAlign w:val="center"/>
          </w:tcPr>
          <w:p>
            <w:pPr>
              <w:spacing w:after="0" w:line="240" w:lineRule="auto"/>
            </w:pPr>
            <w:r/>
            <w:r>
              <w:rPr>
                <w:rFonts w:ascii="Times New Roman" w:hAnsi="Times New Roman"/>
                <w:b w:val="0"/>
                <w:sz w:val="15"/>
              </w:rPr>
              <w:t>1.0</w:t>
            </w:r>
          </w:p>
        </w:tc>
        <w:tc>
          <w:tcPr>
            <w:tcW w:type="dxa" w:w="1215"/>
            <w:vAlign w:val="center"/>
          </w:tcPr>
          <w:p>
            <w:pPr>
              <w:spacing w:after="0" w:line="240" w:lineRule="auto"/>
            </w:pPr>
            <w:r/>
            <w:r>
              <w:rPr>
                <w:rFonts w:ascii="Times New Roman" w:hAnsi="Times New Roman"/>
                <w:b w:val="0"/>
                <w:sz w:val="15"/>
              </w:rPr>
              <w:t>24/09/2026</w:t>
            </w:r>
          </w:p>
        </w:tc>
        <w:tc>
          <w:tcPr>
            <w:tcW w:type="dxa" w:w="1215"/>
            <w:vAlign w:val="center"/>
          </w:tcPr>
          <w:p>
            <w:pPr>
              <w:spacing w:after="0" w:line="240" w:lineRule="auto"/>
            </w:pPr>
            <w:r/>
            <w:r>
              <w:rPr>
                <w:rFonts w:ascii="Times New Roman" w:hAnsi="Times New Roman"/>
                <w:b w:val="0"/>
                <w:sz w:val="15"/>
              </w:rPr>
              <w:t>Telas do protótipo</w:t>
            </w:r>
          </w:p>
        </w:tc>
        <w:tc>
          <w:tcPr>
            <w:tcW w:type="dxa" w:w="1215"/>
            <w:vAlign w:val="center"/>
          </w:tcPr>
          <w:p>
            <w:pPr>
              <w:spacing w:after="0" w:line="240" w:lineRule="auto"/>
            </w:pPr>
            <w:r/>
            <w:r>
              <w:rPr>
                <w:rFonts w:ascii="Times New Roman" w:hAnsi="Times New Roman"/>
                <w:b w:val="0"/>
                <w:sz w:val="15"/>
              </w:rPr>
              <w:t>Felipe Michael Duwe e Brayan Jedlicka</w:t>
            </w:r>
          </w:p>
        </w:tc>
        <w:tc>
          <w:tcPr>
            <w:tcW w:type="dxa" w:w="1215"/>
            <w:vAlign w:val="center"/>
          </w:tcPr>
          <w:p>
            <w:pPr>
              <w:spacing w:after="0" w:line="240" w:lineRule="auto"/>
            </w:pPr>
            <w:r/>
            <w:r>
              <w:rPr>
                <w:rFonts w:ascii="Times New Roman" w:hAnsi="Times New Roman"/>
                <w:b w:val="0"/>
                <w:sz w:val="15"/>
              </w:rPr>
              <w:t>Ativo</w:t>
            </w:r>
          </w:p>
        </w:tc>
      </w:tr>
    </w:tbl>
    <w:p>
      <w:r>
        <w:br w:type="page"/>
      </w:r>
    </w:p>
    <w:p>
      <w:pPr>
        <w:pStyle w:val="Ttulo1"/>
      </w:pPr>
      <w:r>
        <w:t>7) PROTÓTIPOS DE TELA</w:t>
      </w:r>
    </w:p>
    <w:p>
      <w:pPr/>
      <w:r>
        <w:t>Esta seção apresenta os protótipos de tela utilizados para representar as funcionalidades do Help Game. As imagens são apresentadas sem alteração de conteúdo, texto ou identidade visual.</w:t>
      </w:r>
    </w:p>
    <w:p>
      <w:pPr>
        <w:pStyle w:val="Ttulo2"/>
      </w:pPr>
      <w:r>
        <w:t>Tela 01 — Página inicial</w:t>
      </w:r>
    </w:p>
    <w:p>
      <w:pPr/>
      <w:r>
        <w:t>Apresenta a navegação principal, o jogo em destaque e a vitrine de projeto da comunidade.</w:t>
      </w:r>
    </w:p>
    <w:p>
      <w:pPr>
        <w:jc w:val="center"/>
      </w:pPr>
      <w:r>
        <w:drawing>
          <wp:inline xmlns:a="http://schemas.openxmlformats.org/drawingml/2006/main" xmlns:pic="http://schemas.openxmlformats.org/drawingml/2006/picture">
            <wp:extent cx="5715000" cy="2824655"/>
            <wp:docPr id="12" name="Picture 12"/>
            <wp:cNvGraphicFramePr>
              <a:graphicFrameLocks noChangeAspect="1"/>
            </wp:cNvGraphicFramePr>
            <a:graphic>
              <a:graphicData uri="http://schemas.openxmlformats.org/drawingml/2006/picture">
                <pic:pic>
                  <pic:nvPicPr>
                    <pic:cNvPr id="0" name="cb2b286c-c4a5-42b8-911d-40ac2608150c.png"/>
                    <pic:cNvPicPr/>
                  </pic:nvPicPr>
                  <pic:blipFill>
                    <a:blip r:embed="rId37"/>
                    <a:stretch>
                      <a:fillRect/>
                    </a:stretch>
                  </pic:blipFill>
                  <pic:spPr>
                    <a:xfrm>
                      <a:off x="0" y="0"/>
                      <a:ext cx="5715000" cy="2824655"/>
                    </a:xfrm>
                    <a:prstGeom prst="rect"/>
                  </pic:spPr>
                </pic:pic>
              </a:graphicData>
            </a:graphic>
          </wp:inline>
        </w:drawing>
      </w:r>
    </w:p>
    <w:p>
      <w:pPr>
        <w:jc w:val="center"/>
      </w:pPr>
      <w:r>
        <w:rPr>
          <w:i/>
        </w:rPr>
        <w:t>Figura 2 — Tela 01 — Página inicial.</w:t>
      </w:r>
    </w:p>
    <w:p>
      <w:r>
        <w:br w:type="page"/>
      </w:r>
    </w:p>
    <w:p>
      <w:pPr>
        <w:pStyle w:val="Ttulo2"/>
      </w:pPr>
      <w:r>
        <w:t>Tela 02 — Hub de tutoriais</w:t>
      </w:r>
    </w:p>
    <w:p>
      <w:pPr/>
      <w:r>
        <w:t>Apresenta as cinco mecânicas disponíveis para consulta.</w:t>
      </w:r>
    </w:p>
    <w:p>
      <w:pPr>
        <w:jc w:val="center"/>
      </w:pPr>
      <w:r>
        <w:drawing>
          <wp:inline xmlns:a="http://schemas.openxmlformats.org/drawingml/2006/main" xmlns:pic="http://schemas.openxmlformats.org/drawingml/2006/picture">
            <wp:extent cx="5715000" cy="2824554"/>
            <wp:docPr id="13" name="Picture 13"/>
            <wp:cNvGraphicFramePr>
              <a:graphicFrameLocks noChangeAspect="1"/>
            </wp:cNvGraphicFramePr>
            <a:graphic>
              <a:graphicData uri="http://schemas.openxmlformats.org/drawingml/2006/picture">
                <pic:pic>
                  <pic:nvPicPr>
                    <pic:cNvPr id="0" name="dbfca1db-f131-4097-91c6-75443dc56674.png"/>
                    <pic:cNvPicPr/>
                  </pic:nvPicPr>
                  <pic:blipFill>
                    <a:blip r:embed="rId38"/>
                    <a:stretch>
                      <a:fillRect/>
                    </a:stretch>
                  </pic:blipFill>
                  <pic:spPr>
                    <a:xfrm>
                      <a:off x="0" y="0"/>
                      <a:ext cx="5715000" cy="2824554"/>
                    </a:xfrm>
                    <a:prstGeom prst="rect"/>
                  </pic:spPr>
                </pic:pic>
              </a:graphicData>
            </a:graphic>
          </wp:inline>
        </w:drawing>
      </w:r>
    </w:p>
    <w:p>
      <w:pPr>
        <w:jc w:val="center"/>
      </w:pPr>
      <w:r>
        <w:rPr>
          <w:i/>
        </w:rPr>
        <w:t>Figura 3 — Tela 02 — Hub de tutoriais.</w:t>
      </w:r>
    </w:p>
    <w:p>
      <w:r>
        <w:br w:type="page"/>
      </w:r>
    </w:p>
    <w:p>
      <w:pPr>
        <w:pStyle w:val="Ttulo2"/>
      </w:pPr>
      <w:r>
        <w:t>Tela 03 — Tutorial: Movimentação Básica</w:t>
      </w:r>
    </w:p>
    <w:p>
      <w:pPr/>
      <w:r>
        <w:t>Apresenta o código GML e a explicação da mecânica de movimentação.</w:t>
      </w:r>
    </w:p>
    <w:p>
      <w:pPr>
        <w:jc w:val="center"/>
      </w:pPr>
      <w:r>
        <w:drawing>
          <wp:inline xmlns:a="http://schemas.openxmlformats.org/drawingml/2006/main" xmlns:pic="http://schemas.openxmlformats.org/drawingml/2006/picture">
            <wp:extent cx="5715000" cy="2828991"/>
            <wp:docPr id="14" name="Picture 14"/>
            <wp:cNvGraphicFramePr>
              <a:graphicFrameLocks noChangeAspect="1"/>
            </wp:cNvGraphicFramePr>
            <a:graphic>
              <a:graphicData uri="http://schemas.openxmlformats.org/drawingml/2006/picture">
                <pic:pic>
                  <pic:nvPicPr>
                    <pic:cNvPr id="0" name="d014de23-2827-4b77-ae16-dae584fb497c.png"/>
                    <pic:cNvPicPr/>
                  </pic:nvPicPr>
                  <pic:blipFill>
                    <a:blip r:embed="rId39"/>
                    <a:stretch>
                      <a:fillRect/>
                    </a:stretch>
                  </pic:blipFill>
                  <pic:spPr>
                    <a:xfrm>
                      <a:off x="0" y="0"/>
                      <a:ext cx="5715000" cy="2828991"/>
                    </a:xfrm>
                    <a:prstGeom prst="rect"/>
                  </pic:spPr>
                </pic:pic>
              </a:graphicData>
            </a:graphic>
          </wp:inline>
        </w:drawing>
      </w:r>
    </w:p>
    <w:p>
      <w:pPr>
        <w:jc w:val="center"/>
      </w:pPr>
      <w:r>
        <w:rPr>
          <w:i/>
        </w:rPr>
        <w:t>Figura 4 — Tela 03 — Tutorial: Movimentação Básica.</w:t>
      </w:r>
    </w:p>
    <w:p>
      <w:r>
        <w:br w:type="page"/>
      </w:r>
    </w:p>
    <w:p>
      <w:pPr>
        <w:pStyle w:val="Ttulo2"/>
      </w:pPr>
      <w:r>
        <w:t>Tela 04 — Tutorial: Pulo</w:t>
      </w:r>
    </w:p>
    <w:p>
      <w:pPr/>
      <w:r>
        <w:t>Apresenta o código GML e a explicação da mecânica de pulo.</w:t>
      </w:r>
    </w:p>
    <w:p>
      <w:pPr>
        <w:jc w:val="center"/>
      </w:pPr>
      <w:r>
        <w:drawing>
          <wp:inline xmlns:a="http://schemas.openxmlformats.org/drawingml/2006/main" xmlns:pic="http://schemas.openxmlformats.org/drawingml/2006/picture">
            <wp:extent cx="5715000" cy="2824605"/>
            <wp:docPr id="15" name="Picture 15"/>
            <wp:cNvGraphicFramePr>
              <a:graphicFrameLocks noChangeAspect="1"/>
            </wp:cNvGraphicFramePr>
            <a:graphic>
              <a:graphicData uri="http://schemas.openxmlformats.org/drawingml/2006/picture">
                <pic:pic>
                  <pic:nvPicPr>
                    <pic:cNvPr id="0" name="241af58b-e8b1-4d1d-9974-76d9999ef0a4.png"/>
                    <pic:cNvPicPr/>
                  </pic:nvPicPr>
                  <pic:blipFill>
                    <a:blip r:embed="rId40"/>
                    <a:stretch>
                      <a:fillRect/>
                    </a:stretch>
                  </pic:blipFill>
                  <pic:spPr>
                    <a:xfrm>
                      <a:off x="0" y="0"/>
                      <a:ext cx="5715000" cy="2824605"/>
                    </a:xfrm>
                    <a:prstGeom prst="rect"/>
                  </pic:spPr>
                </pic:pic>
              </a:graphicData>
            </a:graphic>
          </wp:inline>
        </w:drawing>
      </w:r>
    </w:p>
    <w:p>
      <w:pPr>
        <w:jc w:val="center"/>
      </w:pPr>
      <w:r>
        <w:rPr>
          <w:i/>
        </w:rPr>
        <w:t>Figura 5 — Tela 04 — Tutorial: Pulo.</w:t>
      </w:r>
    </w:p>
    <w:p>
      <w:r>
        <w:br w:type="page"/>
      </w:r>
    </w:p>
    <w:p>
      <w:pPr>
        <w:pStyle w:val="Ttulo2"/>
      </w:pPr>
      <w:r>
        <w:t>Tela 05 — Tutorial: Pause</w:t>
      </w:r>
    </w:p>
    <w:p>
      <w:pPr/>
      <w:r>
        <w:t>Apresenta o código GML e a explicação do sistema de pausa.</w:t>
      </w:r>
    </w:p>
    <w:p>
      <w:pPr>
        <w:jc w:val="center"/>
      </w:pPr>
      <w:r>
        <w:drawing>
          <wp:inline xmlns:a="http://schemas.openxmlformats.org/drawingml/2006/main" xmlns:pic="http://schemas.openxmlformats.org/drawingml/2006/picture">
            <wp:extent cx="5715000" cy="2837763"/>
            <wp:docPr id="16" name="Picture 16"/>
            <wp:cNvGraphicFramePr>
              <a:graphicFrameLocks noChangeAspect="1"/>
            </wp:cNvGraphicFramePr>
            <a:graphic>
              <a:graphicData uri="http://schemas.openxmlformats.org/drawingml/2006/picture">
                <pic:pic>
                  <pic:nvPicPr>
                    <pic:cNvPr id="0" name="628d7ebe-76e9-4af5-9909-ea8933304e93.png"/>
                    <pic:cNvPicPr/>
                  </pic:nvPicPr>
                  <pic:blipFill>
                    <a:blip r:embed="rId41"/>
                    <a:stretch>
                      <a:fillRect/>
                    </a:stretch>
                  </pic:blipFill>
                  <pic:spPr>
                    <a:xfrm>
                      <a:off x="0" y="0"/>
                      <a:ext cx="5715000" cy="2837763"/>
                    </a:xfrm>
                    <a:prstGeom prst="rect"/>
                  </pic:spPr>
                </pic:pic>
              </a:graphicData>
            </a:graphic>
          </wp:inline>
        </w:drawing>
      </w:r>
    </w:p>
    <w:p>
      <w:pPr>
        <w:jc w:val="center"/>
      </w:pPr>
      <w:r>
        <w:rPr>
          <w:i/>
        </w:rPr>
        <w:t>Figura 6 — Tela 05 — Tutorial: Pause.</w:t>
      </w:r>
    </w:p>
    <w:p>
      <w:r>
        <w:br w:type="page"/>
      </w:r>
    </w:p>
    <w:p>
      <w:pPr>
        <w:pStyle w:val="Ttulo2"/>
      </w:pPr>
      <w:r>
        <w:t>Tela 06 — Tutorial: Dash</w:t>
      </w:r>
    </w:p>
    <w:p>
      <w:pPr/>
      <w:r>
        <w:t>Apresenta o código GML e a explicação da mecânica de dash.</w:t>
      </w:r>
    </w:p>
    <w:p>
      <w:pPr>
        <w:jc w:val="center"/>
      </w:pPr>
      <w:r>
        <w:drawing>
          <wp:inline xmlns:a="http://schemas.openxmlformats.org/drawingml/2006/main" xmlns:pic="http://schemas.openxmlformats.org/drawingml/2006/picture">
            <wp:extent cx="5715000" cy="2817995"/>
            <wp:docPr id="17" name="Picture 17"/>
            <wp:cNvGraphicFramePr>
              <a:graphicFrameLocks noChangeAspect="1"/>
            </wp:cNvGraphicFramePr>
            <a:graphic>
              <a:graphicData uri="http://schemas.openxmlformats.org/drawingml/2006/picture">
                <pic:pic>
                  <pic:nvPicPr>
                    <pic:cNvPr id="0" name="095b3249-2fb2-43e6-a103-de86a5146a21.png"/>
                    <pic:cNvPicPr/>
                  </pic:nvPicPr>
                  <pic:blipFill>
                    <a:blip r:embed="rId42"/>
                    <a:stretch>
                      <a:fillRect/>
                    </a:stretch>
                  </pic:blipFill>
                  <pic:spPr>
                    <a:xfrm>
                      <a:off x="0" y="0"/>
                      <a:ext cx="5715000" cy="2817995"/>
                    </a:xfrm>
                    <a:prstGeom prst="rect"/>
                  </pic:spPr>
                </pic:pic>
              </a:graphicData>
            </a:graphic>
          </wp:inline>
        </w:drawing>
      </w:r>
    </w:p>
    <w:p>
      <w:pPr>
        <w:jc w:val="center"/>
      </w:pPr>
      <w:r>
        <w:rPr>
          <w:i/>
        </w:rPr>
        <w:t>Figura 7 — Tela 06 — Tutorial: Dash.</w:t>
      </w:r>
    </w:p>
    <w:p>
      <w:r>
        <w:br w:type="page"/>
      </w:r>
    </w:p>
    <w:p>
      <w:pPr>
        <w:pStyle w:val="Ttulo2"/>
      </w:pPr>
      <w:r>
        <w:t>Tela 07 — Tutorial: Dano</w:t>
      </w:r>
    </w:p>
    <w:p>
      <w:pPr/>
      <w:r>
        <w:t>Apresenta o código GML e a explicação da mecânica de dano.</w:t>
      </w:r>
    </w:p>
    <w:p>
      <w:r/>
    </w:p>
    <w:p>
      <w:r/>
    </w:p>
    <w:p>
      <w:pPr>
        <w:jc w:val="center"/>
      </w:pPr>
      <w:r>
        <w:drawing>
          <wp:inline xmlns:a="http://schemas.openxmlformats.org/drawingml/2006/main" xmlns:pic="http://schemas.openxmlformats.org/drawingml/2006/picture">
            <wp:extent cx="5715000" cy="2822439"/>
            <wp:docPr id="18" name="Picture 18"/>
            <wp:cNvGraphicFramePr>
              <a:graphicFrameLocks noChangeAspect="1"/>
            </wp:cNvGraphicFramePr>
            <a:graphic>
              <a:graphicData uri="http://schemas.openxmlformats.org/drawingml/2006/picture">
                <pic:pic>
                  <pic:nvPicPr>
                    <pic:cNvPr id="0" name="81a77887-e382-49a3-875f-4288fe475795.png"/>
                    <pic:cNvPicPr/>
                  </pic:nvPicPr>
                  <pic:blipFill>
                    <a:blip r:embed="rId43"/>
                    <a:stretch>
                      <a:fillRect/>
                    </a:stretch>
                  </pic:blipFill>
                  <pic:spPr>
                    <a:xfrm>
                      <a:off x="0" y="0"/>
                      <a:ext cx="5715000" cy="2822439"/>
                    </a:xfrm>
                    <a:prstGeom prst="rect"/>
                  </pic:spPr>
                </pic:pic>
              </a:graphicData>
            </a:graphic>
          </wp:inline>
        </w:drawing>
      </w:r>
    </w:p>
    <w:p>
      <w:pPr>
        <w:jc w:val="center"/>
      </w:pPr>
      <w:r>
        <w:rPr>
          <w:i/>
        </w:rPr>
        <w:t>Figura 8 — Tela 07 — Tutorial: Dano.</w:t>
      </w:r>
    </w:p>
    <w:p>
      <w:r>
        <w:br w:type="page"/>
      </w:r>
    </w:p>
    <w:p>
      <w:pPr>
        <w:pStyle w:val="Ttulo2"/>
      </w:pPr>
      <w:r>
        <w:t>Tela 08 — Notícias e Atualizações</w:t>
      </w:r>
    </w:p>
    <w:p>
      <w:pPr/>
      <w:r>
        <w:t>Apresenta as atualizações da plataforma, dos tutoriais e dos projetos da comunidade.</w:t>
      </w:r>
    </w:p>
    <w:p>
      <w:pPr>
        <w:jc w:val="center"/>
      </w:pPr>
      <w:r>
        <w:drawing>
          <wp:inline xmlns:a="http://schemas.openxmlformats.org/drawingml/2006/main" xmlns:pic="http://schemas.openxmlformats.org/drawingml/2006/picture">
            <wp:extent cx="5715000" cy="2815897"/>
            <wp:docPr id="19" name="Picture 19"/>
            <wp:cNvGraphicFramePr>
              <a:graphicFrameLocks noChangeAspect="1"/>
            </wp:cNvGraphicFramePr>
            <a:graphic>
              <a:graphicData uri="http://schemas.openxmlformats.org/drawingml/2006/picture">
                <pic:pic>
                  <pic:nvPicPr>
                    <pic:cNvPr id="0" name="4750e3e8-c28e-4be8-8680-f1021a48329c.png"/>
                    <pic:cNvPicPr/>
                  </pic:nvPicPr>
                  <pic:blipFill>
                    <a:blip r:embed="rId44"/>
                    <a:stretch>
                      <a:fillRect/>
                    </a:stretch>
                  </pic:blipFill>
                  <pic:spPr>
                    <a:xfrm>
                      <a:off x="0" y="0"/>
                      <a:ext cx="5715000" cy="2815897"/>
                    </a:xfrm>
                    <a:prstGeom prst="rect"/>
                  </pic:spPr>
                </pic:pic>
              </a:graphicData>
            </a:graphic>
          </wp:inline>
        </w:drawing>
      </w:r>
    </w:p>
    <w:p>
      <w:pPr>
        <w:jc w:val="center"/>
      </w:pPr>
      <w:r>
        <w:rPr>
          <w:i/>
        </w:rPr>
        <w:t>Figura 8 — Tela 08 — Notícias e Atualizações.</w:t>
      </w:r>
    </w:p>
    <w:p>
      <w:r>
        <w:br w:type="page"/>
      </w:r>
    </w:p>
    <w:p>
      <w:pPr>
        <w:pStyle w:val="Ttulo2"/>
      </w:pPr>
      <w:r>
        <w:t>Tela 09 — Fórum de Ajuda</w:t>
      </w:r>
    </w:p>
    <w:p>
      <w:pPr/>
      <w:r>
        <w:t>Apresenta um tópico com pergunta, resposta e explicação técnica.</w:t>
      </w:r>
    </w:p>
    <w:p>
      <w:pPr>
        <w:jc w:val="center"/>
      </w:pPr>
      <w:r>
        <w:drawing>
          <wp:inline xmlns:a="http://schemas.openxmlformats.org/drawingml/2006/main" xmlns:pic="http://schemas.openxmlformats.org/drawingml/2006/picture">
            <wp:extent cx="5715000" cy="2833414"/>
            <wp:docPr id="20" name="Picture 20"/>
            <wp:cNvGraphicFramePr>
              <a:graphicFrameLocks noChangeAspect="1"/>
            </wp:cNvGraphicFramePr>
            <a:graphic>
              <a:graphicData uri="http://schemas.openxmlformats.org/drawingml/2006/picture">
                <pic:pic>
                  <pic:nvPicPr>
                    <pic:cNvPr id="0" name="837e1848-75d0-455c-b714-5514dc7dcf17.png"/>
                    <pic:cNvPicPr/>
                  </pic:nvPicPr>
                  <pic:blipFill>
                    <a:blip r:embed="rId45"/>
                    <a:stretch>
                      <a:fillRect/>
                    </a:stretch>
                  </pic:blipFill>
                  <pic:spPr>
                    <a:xfrm>
                      <a:off x="0" y="0"/>
                      <a:ext cx="5715000" cy="2833414"/>
                    </a:xfrm>
                    <a:prstGeom prst="rect"/>
                  </pic:spPr>
                </pic:pic>
              </a:graphicData>
            </a:graphic>
          </wp:inline>
        </w:drawing>
      </w:r>
    </w:p>
    <w:p>
      <w:pPr>
        <w:jc w:val="center"/>
      </w:pPr>
      <w:r>
        <w:rPr>
          <w:i/>
        </w:rPr>
        <w:t>Figura 9 — Tela 09 — Fórum de Ajuda.</w:t>
      </w:r>
    </w:p>
    <w:p>
      <w:r>
        <w:br w:type="page"/>
      </w:r>
    </w:p>
    <w:p>
      <w:pPr>
        <w:pStyle w:val="Ttulo2"/>
      </w:pPr>
      <w:r>
        <w:t>Tela 10 — Fórum de Ajuda: continuidade</w:t>
      </w:r>
    </w:p>
    <w:p>
      <w:pPr/>
      <w:r>
        <w:t>Apresenta a continuidade da consulta de tópicos e o exemplo de orientação para a vitrine.</w:t>
      </w:r>
    </w:p>
    <w:p>
      <w:pPr>
        <w:jc w:val="center"/>
      </w:pPr>
      <w:r>
        <w:drawing>
          <wp:inline xmlns:a="http://schemas.openxmlformats.org/drawingml/2006/main" xmlns:pic="http://schemas.openxmlformats.org/drawingml/2006/picture">
            <wp:extent cx="5715000" cy="2826821"/>
            <wp:docPr id="21" name="Picture 21"/>
            <wp:cNvGraphicFramePr>
              <a:graphicFrameLocks noChangeAspect="1"/>
            </wp:cNvGraphicFramePr>
            <a:graphic>
              <a:graphicData uri="http://schemas.openxmlformats.org/drawingml/2006/picture">
                <pic:pic>
                  <pic:nvPicPr>
                    <pic:cNvPr id="0" name="9f0d1ddf-2650-42b7-9672-563fdc2784ae.png"/>
                    <pic:cNvPicPr/>
                  </pic:nvPicPr>
                  <pic:blipFill>
                    <a:blip r:embed="rId46"/>
                    <a:stretch>
                      <a:fillRect/>
                    </a:stretch>
                  </pic:blipFill>
                  <pic:spPr>
                    <a:xfrm>
                      <a:off x="0" y="0"/>
                      <a:ext cx="5715000" cy="2826821"/>
                    </a:xfrm>
                    <a:prstGeom prst="rect"/>
                  </pic:spPr>
                </pic:pic>
              </a:graphicData>
            </a:graphic>
          </wp:inline>
        </w:drawing>
      </w:r>
    </w:p>
    <w:p>
      <w:pPr>
        <w:jc w:val="center"/>
      </w:pPr>
      <w:r>
        <w:rPr>
          <w:i/>
        </w:rPr>
        <w:t>Figura 10 — Tela 10 — Fórum de Ajuda: continuidade.</w:t>
      </w:r>
    </w:p>
    <w:p>
      <w:r>
        <w:br w:type="page"/>
      </w:r>
    </w:p>
    <w:p>
      <w:pPr>
        <w:pStyle w:val="Ttulo2"/>
      </w:pPr>
      <w:r>
        <w:t>Tela 11 — Vitrine de projeto</w:t>
      </w:r>
    </w:p>
    <w:p>
      <w:pPr/>
      <w:r>
        <w:t>Apresenta a área de destaque destinada aos projetos da comunidade.</w:t>
      </w:r>
    </w:p>
    <w:p>
      <w:pPr>
        <w:jc w:val="center"/>
      </w:pPr>
      <w:r>
        <w:drawing>
          <wp:inline xmlns:a="http://schemas.openxmlformats.org/drawingml/2006/main" xmlns:pic="http://schemas.openxmlformats.org/drawingml/2006/picture">
            <wp:extent cx="5715000" cy="2833377"/>
            <wp:docPr id="22" name="Picture 22"/>
            <wp:cNvGraphicFramePr>
              <a:graphicFrameLocks noChangeAspect="1"/>
            </wp:cNvGraphicFramePr>
            <a:graphic>
              <a:graphicData uri="http://schemas.openxmlformats.org/drawingml/2006/picture">
                <pic:pic>
                  <pic:nvPicPr>
                    <pic:cNvPr id="0" name="53d20aac-e680-46b7-893b-c3cf3f864d74.png"/>
                    <pic:cNvPicPr/>
                  </pic:nvPicPr>
                  <pic:blipFill>
                    <a:blip r:embed="rId47"/>
                    <a:stretch>
                      <a:fillRect/>
                    </a:stretch>
                  </pic:blipFill>
                  <pic:spPr>
                    <a:xfrm>
                      <a:off x="0" y="0"/>
                      <a:ext cx="5715000" cy="2833377"/>
                    </a:xfrm>
                    <a:prstGeom prst="rect"/>
                  </pic:spPr>
                </pic:pic>
              </a:graphicData>
            </a:graphic>
          </wp:inline>
        </w:drawing>
      </w:r>
    </w:p>
    <w:p>
      <w:pPr>
        <w:jc w:val="center"/>
      </w:pPr>
      <w:r>
        <w:rPr>
          <w:i/>
        </w:rPr>
        <w:t>Figura 11 — Tela 11 — Vitrine de projeto.</w:t>
      </w:r>
    </w:p>
    <w:p>
      <w:r>
        <w:br w:type="page"/>
      </w:r>
    </w:p>
    <w:p>
      <w:pPr>
        <w:pStyle w:val="Ttulo1"/>
      </w:pPr>
      <w:r>
        <w:t>8) PROCESSO DE DESENVOLVIMENTO DE SOFTWARE</w:t>
      </w:r>
    </w:p>
    <w:p>
      <w:pPr/>
      <w:r>
        <w:t>O desenvolvimento do Help Game foi organizado de forma iterativa e incremental, utilizando prototipação para definir, revisar e consolidar a interface e o conteúdo da plataforma. O processo permitiu que as funcionalidades fossem avaliadas progressivamente e que ajustes fossem realizados conforme a evolução dos artefatos.</w:t>
      </w:r>
    </w:p>
    <w:p>
      <w:pPr>
        <w:pStyle w:val="Ttulo2"/>
      </w:pPr>
      <w:r>
        <w:t>8.1 Sequência das atividades</w:t>
      </w:r>
    </w:p>
    <w:p>
      <w:pPr>
        <w:pStyle w:val="PargrafodaLista"/>
        <w:ind w:left="425" w:hanging="227"/>
      </w:pPr>
      <w:r>
        <w:rPr>
          <w:b/>
        </w:rPr>
        <w:t xml:space="preserve">• </w:t>
      </w:r>
      <w:r>
        <w:t>definição do problema e do público-alvo da plataforma;</w:t>
      </w:r>
    </w:p>
    <w:p>
      <w:pPr>
        <w:pStyle w:val="PargrafodaLista"/>
        <w:ind w:left="425" w:hanging="227"/>
      </w:pPr>
      <w:r>
        <w:rPr>
          <w:b/>
        </w:rPr>
        <w:t xml:space="preserve">• </w:t>
      </w:r>
      <w:r>
        <w:t>definição do escopo inicial e das áreas de conteúdo;</w:t>
      </w:r>
    </w:p>
    <w:p>
      <w:pPr>
        <w:pStyle w:val="PargrafodaLista"/>
        <w:ind w:left="425" w:hanging="227"/>
      </w:pPr>
      <w:r>
        <w:rPr>
          <w:b/>
        </w:rPr>
        <w:t xml:space="preserve">• </w:t>
      </w:r>
      <w:r>
        <w:t>levantamento das funcionalidades e identificação dos atores;</w:t>
      </w:r>
    </w:p>
    <w:p>
      <w:pPr>
        <w:pStyle w:val="PargrafodaLista"/>
        <w:ind w:left="425" w:hanging="227"/>
      </w:pPr>
      <w:r>
        <w:rPr>
          <w:b/>
        </w:rPr>
        <w:t xml:space="preserve">• </w:t>
      </w:r>
      <w:r>
        <w:t>modelagem dos casos de uso e dos processos de negócio;</w:t>
      </w:r>
    </w:p>
    <w:p>
      <w:pPr>
        <w:pStyle w:val="PargrafodaLista"/>
        <w:ind w:left="425" w:hanging="227"/>
      </w:pPr>
      <w:r>
        <w:rPr>
          <w:b/>
        </w:rPr>
        <w:t xml:space="preserve">• </w:t>
      </w:r>
      <w:r>
        <w:t>prototipação das páginas e organização da navegação;</w:t>
      </w:r>
    </w:p>
    <w:p>
      <w:pPr>
        <w:pStyle w:val="PargrafodaLista"/>
        <w:ind w:left="425" w:hanging="227"/>
      </w:pPr>
      <w:r>
        <w:rPr>
          <w:b/>
        </w:rPr>
        <w:t xml:space="preserve">• </w:t>
      </w:r>
      <w:r>
        <w:t>desenvolvimento e organização dos conteúdos técnicos das cinco mecânicas;</w:t>
      </w:r>
    </w:p>
    <w:p>
      <w:pPr>
        <w:pStyle w:val="PargrafodaLista"/>
        <w:ind w:left="425" w:hanging="227"/>
      </w:pPr>
      <w:r>
        <w:rPr>
          <w:b/>
        </w:rPr>
        <w:t xml:space="preserve">• </w:t>
      </w:r>
      <w:r>
        <w:t>revisão da relação entre telas, processos e requisitos;</w:t>
      </w:r>
    </w:p>
    <w:p>
      <w:pPr>
        <w:pStyle w:val="PargrafodaLista"/>
        <w:ind w:left="425" w:hanging="227"/>
      </w:pPr>
      <w:r>
        <w:rPr>
          <w:b/>
        </w:rPr>
        <w:t xml:space="preserve">• </w:t>
      </w:r>
      <w:r>
        <w:t>consolidação da especificação de requisitos e dos modelos produzidos.</w:t>
      </w:r>
    </w:p>
    <w:p>
      <w:pPr>
        <w:pStyle w:val="Ttulo2"/>
      </w:pPr>
      <w:r>
        <w:t>8.2 Modelo de processo utilizado</w:t>
      </w:r>
    </w:p>
    <w:p>
      <w:pPr/>
      <w:r>
        <w:t>O processo predominante é o Iterativo-Incremental, pois o sistema foi construído e revisado por incrementos de conteúdo e interface. A Prototipação foi utilizada como apoio para representar as telas e permitir a verificação das funcionalidades antes da consolidação documental.</w:t>
      </w:r>
    </w:p>
    <w:p>
      <w:pPr>
        <w:pStyle w:val="Ttulo2"/>
      </w:pPr>
      <w:r>
        <w:t>8.3 Fluxos do processo</w:t>
      </w:r>
    </w:p>
    <w:p>
      <w:pPr/>
      <w:r>
        <w:t>Fluxo linear: definição do problema → definição do escopo → levantamento de requisitos → construção inicial.</w:t>
      </w:r>
    </w:p>
    <w:p>
      <w:pPr/>
      <w:r>
        <w:t>Fluxo iterativo: construção → revisão das telas e conteúdos → identificação de ajustes → nova construção.</w:t>
      </w:r>
    </w:p>
    <w:p>
      <w:pPr/>
      <w:r>
        <w:t>Fluxo cíclico/evolucionário: a cada incremento, os requisitos e processos são comparados com os protótipos, permitindo sua atualização.</w:t>
      </w:r>
    </w:p>
    <w:p>
      <w:pPr/>
      <w:r>
        <w:t>Fluxo combinado: enquanto parte do conteúdo técnico é organizada, outra parte pode ser revisada e os modelos de requisitos podem ser atualizados em paralelo.</w:t>
      </w:r>
    </w:p>
    <w:p>
      <w:pPr>
        <w:pStyle w:val="Ttulo2"/>
      </w:pPr>
      <w:r>
        <w:t>8.4 Reuniões e análise</w:t>
      </w:r>
    </w:p>
    <w:p>
      <w:pPr/>
      <w:r>
        <w:t>As decisões relacionadas ao escopo, aos atores, aos requisitos e à organização dos conteúdos foram tratadas em reuniões internas do grupo. A análise concentrou-se na identificação das funcionalidades observáveis, na relação entre os casos de uso e os processos e na definição do formato dos tutoriais.</w:t>
      </w:r>
    </w:p>
    <w:p>
      <w:pPr>
        <w:pStyle w:val="Ttulo2"/>
      </w:pPr>
      <w:r>
        <w:t>8.5 Ferramentas e artefatos</w:t>
      </w:r>
    </w:p>
    <w:p>
      <w:pPr>
        <w:pStyle w:val="PargrafodaLista"/>
        <w:ind w:left="425" w:hanging="227"/>
      </w:pPr>
      <w:r>
        <w:rPr>
          <w:b/>
        </w:rPr>
        <w:t xml:space="preserve">• </w:t>
      </w:r>
      <w:r>
        <w:t>HTML, CSS e JavaScript para a implementação da interface web;</w:t>
      </w:r>
    </w:p>
    <w:p>
      <w:pPr>
        <w:pStyle w:val="PargrafodaLista"/>
        <w:ind w:left="425" w:hanging="227"/>
      </w:pPr>
      <w:r>
        <w:rPr>
          <w:b/>
        </w:rPr>
        <w:t xml:space="preserve">• </w:t>
      </w:r>
      <w:r>
        <w:t>estrutura de dados em JavaScript para organização dos conteúdos das mecânicas;</w:t>
      </w:r>
    </w:p>
    <w:p>
      <w:pPr>
        <w:pStyle w:val="PargrafodaLista"/>
        <w:ind w:left="425" w:hanging="227"/>
      </w:pPr>
      <w:r>
        <w:rPr>
          <w:b/>
        </w:rPr>
        <w:t xml:space="preserve">• </w:t>
      </w:r>
      <w:r>
        <w:t>prototipação das telas para definição e revisão da interface;</w:t>
      </w:r>
    </w:p>
    <w:p>
      <w:pPr>
        <w:pStyle w:val="PargrafodaLista"/>
        <w:ind w:left="425" w:hanging="227"/>
      </w:pPr>
      <w:r>
        <w:rPr>
          <w:b/>
        </w:rPr>
        <w:t xml:space="preserve">• </w:t>
      </w:r>
      <w:r>
        <w:t>modelagem dos casos de uso e processos de negócio para documentação do sistema.</w:t>
      </w:r>
    </w:p>
    <w:p>
      <w:pPr>
        <w:pStyle w:val="Ttulo2"/>
      </w:pPr>
      <w:r>
        <w:t>8.6 Organização dos artefatos e mudanças</w:t>
      </w:r>
    </w:p>
    <w:p>
      <w:pPr/>
      <w:r>
        <w:t>Os artefatos foram elaborados em coautoria pelos dois discentes. A evolução do projeto concentrou-se na organização das cinco mecânicas em um padrão único de apresentação, composto por código organizado por evento e pela seção “Como Funciona”, além da organização da navegação entre início, notícias, tutoriais e fórum.</w:t>
      </w:r>
    </w:p>
    <w:p>
      <w:pPr/>
      <w:r>
        <w:t>Também foi definido o fluxo de produção, averiguação e publicação dos tutoriais, no qual o desenvolvedor prepara o conteúdo, o administrador realiza a averiguação e somente o material aprovado é disponibilizado ao público.</w:t>
      </w:r>
    </w:p>
    <w:p>
      <w:r>
        <w:br w:type="page"/>
      </w:r>
    </w:p>
    <w:p>
      <w:pPr>
        <w:pStyle w:val="Ttulo1"/>
      </w:pPr>
      <w:r>
        <w:t>9) CONCLUSÃO</w:t>
      </w:r>
    </w:p>
    <w:p>
      <w:pPr/>
      <w:r>
        <w:t>Este documento apresenta a especificação de requisitos do Help Game, contemplando a visão geral do sistema, os atores, os casos de uso, os processos de negócio automatizados, os requisitos funcionais, os protótipos de tela e o processo de desenvolvimento de software.</w:t>
      </w:r>
    </w:p>
    <w:p>
      <w:pPr/>
      <w:r>
        <w:t>A documentação estabelece a relação entre as funcionalidades observadas nas telas e os processos que representam seu funcionamento. Também registra o fluxo definido para a produção, averiguação e publicação dos tutoriais técnicos destinados à comunidade.</w:t>
      </w:r>
    </w:p>
    <w:p>
      <w:pPr/>
      <w:r>
        <w:t>Para Felipe Michael Duwe e Brayan Jedlicka, o desenvolvimento deste artefato contribuiu para a compreensão da importância da definição de escopo, da identificação dos atores, da modelagem de processos, da especificação de requisitos e da manutenção da consistência entre requisitos, processos e protótipos.</w:t>
      </w:r>
    </w:p>
    <w:p>
      <w:pPr/>
      <w:r>
        <w:t>O documento representa a versão 1.0.0 da especificação do Help Game, podendo ser atualizado conforme novas funcionalidades, telas e processos sejam incorporados ao sistema.</w:t>
      </w:r>
    </w:p>
    <w:sectPr w:rsidR="00E34940" w:rsidSect="00740516">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C0C17" w14:textId="77777777" w:rsidR="00AE6BD1" w:rsidRDefault="00AE6BD1" w:rsidP="00A72FDD">
      <w:pPr>
        <w:spacing w:after="0" w:line="240" w:lineRule="auto"/>
      </w:pPr>
      <w:r>
        <w:separator/>
      </w:r>
    </w:p>
    <w:p w14:paraId="66488606" w14:textId="77777777" w:rsidR="00AE6BD1" w:rsidRDefault="00AE6BD1"/>
  </w:endnote>
  <w:endnote w:type="continuationSeparator" w:id="0">
    <w:p w14:paraId="52EEF660" w14:textId="77777777" w:rsidR="00AE6BD1" w:rsidRDefault="00AE6BD1" w:rsidP="00A72FDD">
      <w:pPr>
        <w:spacing w:after="0" w:line="240" w:lineRule="auto"/>
      </w:pPr>
      <w:r>
        <w:continuationSeparator/>
      </w:r>
    </w:p>
    <w:p w14:paraId="346E9F49" w14:textId="77777777" w:rsidR="00AE6BD1" w:rsidRDefault="00AE6B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187031"/>
      <w:docPartObj>
        <w:docPartGallery w:val="Page Numbers (Bottom of Page)"/>
        <w:docPartUnique/>
      </w:docPartObj>
    </w:sdtPr>
    <w:sdtEndPr/>
    <w:sdtContent>
      <w:p w14:paraId="758DD85B" w14:textId="3DED0849" w:rsidR="008E650B" w:rsidRDefault="008E650B">
        <w:pPr>
          <w:pStyle w:val="Rodap"/>
          <w:jc w:val="right"/>
        </w:pPr>
        <w:r>
          <w:fldChar w:fldCharType="begin"/>
        </w:r>
        <w:r>
          <w:instrText>PAGE   \* MERGEFORMAT</w:instrText>
        </w:r>
        <w:r>
          <w:fldChar w:fldCharType="separate"/>
        </w:r>
        <w:r w:rsidR="00F21728">
          <w:rPr>
            <w:noProof/>
          </w:rPr>
          <w:t>4</w:t>
        </w:r>
        <w:r>
          <w:fldChar w:fldCharType="end"/>
        </w:r>
      </w:p>
    </w:sdtContent>
  </w:sdt>
  <w:p w14:paraId="5DB2157D" w14:textId="2A774E22" w:rsidR="008E650B" w:rsidRPr="00AE0B7B" w:rsidRDefault="008E650B" w:rsidP="00AE0B7B">
    <w:pPr>
      <w:pStyle w:val="Rodap"/>
      <w:tabs>
        <w:tab w:pos="9354" w:val="right"/>
      </w:tabs>
      <w:jc w:val="center"/>
      <w:rPr>
        <w:sz w:val="20"/>
      </w:rPr>
    </w:pPr>
  </w:p>
  <w:p w14:paraId="23E2D01A" w14:textId="77777777" w:rsidR="008E650B" w:rsidRDefault="008E650B">
    <w:pPr>
      <w:jc w:val="center"/>
    </w:pPr>
    <w:r>
      <w:rPr>
        <w:rFonts w:ascii="Times New Roman" w:hAnsi="Times New Roman"/>
        <w:sz w:val="18"/>
      </w:rPr>
      <w:t>Help Game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6FEFD" w14:textId="77777777" w:rsidR="00AE6BD1" w:rsidRDefault="00AE6BD1" w:rsidP="00A72FDD">
      <w:pPr>
        <w:spacing w:after="0" w:line="240" w:lineRule="auto"/>
      </w:pPr>
      <w:r>
        <w:separator/>
      </w:r>
    </w:p>
    <w:p w14:paraId="60012C37" w14:textId="77777777" w:rsidR="00AE6BD1" w:rsidRDefault="00AE6BD1"/>
  </w:footnote>
  <w:footnote w:type="continuationSeparator" w:id="0">
    <w:p w14:paraId="27A11A34" w14:textId="77777777" w:rsidR="00AE6BD1" w:rsidRDefault="00AE6BD1" w:rsidP="00A72FDD">
      <w:pPr>
        <w:spacing w:after="0" w:line="240" w:lineRule="auto"/>
      </w:pPr>
      <w:r>
        <w:continuationSeparator/>
      </w:r>
    </w:p>
    <w:p w14:paraId="6A76F383" w14:textId="77777777" w:rsidR="00AE6BD1" w:rsidRDefault="00AE6B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817A2" w14:textId="77777777" w:rsidR="008E650B" w:rsidRPr="00A72FDD" w:rsidRDefault="008E650B" w:rsidP="00A72FDD">
    <w:pPr>
      <w:pStyle w:val="Cabealho"/>
    </w:pPr>
    <w:r>
      <w:rPr>
        <w:noProof/>
        <w:lang w:eastAsia="pt-BR"/>
      </w:rPr>
      <w:drawing>
        <wp:anchor distT="0" distB="0" distL="114300" distR="114300" simplePos="0" relativeHeight="251658240" behindDoc="0" locked="0" layoutInCell="1" allowOverlap="1" wp14:anchorId="6F14CDDD" wp14:editId="0C2A9518">
          <wp:simplePos x="0" y="0"/>
          <wp:positionH relativeFrom="column">
            <wp:posOffset>-786274</wp:posOffset>
          </wp:positionH>
          <wp:positionV relativeFrom="paragraph">
            <wp:posOffset>-121405</wp:posOffset>
          </wp:positionV>
          <wp:extent cx="1978224" cy="207034"/>
          <wp:effectExtent l="0" t="0" r="3175" b="254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 Alto Vale Horizontal CMYK-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8224" cy="207034"/>
                  </a:xfrm>
                  <a:prstGeom prst="rect">
                    <a:avLst/>
                  </a:prstGeom>
                </pic:spPr>
              </pic:pic>
            </a:graphicData>
          </a:graphic>
          <wp14:sizeRelH relativeFrom="page">
            <wp14:pctWidth>0</wp14:pctWidth>
          </wp14:sizeRelH>
          <wp14:sizeRelV relativeFrom="page">
            <wp14:pctHeight>0</wp14:pctHeight>
          </wp14:sizeRelV>
        </wp:anchor>
      </w:drawing>
    </w:r>
  </w:p>
  <w:p w14:paraId="2B3AD086" w14:textId="77777777" w:rsidR="008E650B" w:rsidRDefault="008E65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A237F"/>
    <w:multiLevelType w:val="hybridMultilevel"/>
    <w:tmpl w:val="11DA5CAE"/>
    <w:lvl w:ilvl="0" w:tplc="1A081740">
      <w:start w:val="1"/>
      <w:numFmt w:val="decimal"/>
      <w:lvlText w:val="ED%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22E309E1"/>
    <w:multiLevelType w:val="hybridMultilevel"/>
    <w:tmpl w:val="7CE284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D887032"/>
    <w:multiLevelType w:val="multilevel"/>
    <w:tmpl w:val="280A7B8E"/>
    <w:lvl w:ilvl="0">
      <w:start w:val="1"/>
      <w:numFmt w:val="decimal"/>
      <w:lvlText w:val="ED%1."/>
      <w:lvlJc w:val="left"/>
      <w:pPr>
        <w:ind w:left="360" w:hanging="360"/>
      </w:pPr>
      <w:rPr>
        <w:rFonts w:hint="default"/>
        <w:b w:val="0"/>
        <w:sz w:val="22"/>
      </w:r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1C681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FC3982"/>
    <w:multiLevelType w:val="hybridMultilevel"/>
    <w:tmpl w:val="B692B006"/>
    <w:lvl w:ilvl="0" w:tplc="557AA7CC">
      <w:start w:val="1"/>
      <w:numFmt w:val="decimal"/>
      <w:pStyle w:val="ItemRN"/>
      <w:lvlText w:val="RN00%1."/>
      <w:lvlJc w:val="left"/>
      <w:pPr>
        <w:ind w:left="1429" w:hanging="360"/>
      </w:pPr>
      <w:rPr>
        <w:rFonts w:hint="default"/>
        <w:b w:val="0"/>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D680A7F"/>
    <w:multiLevelType w:val="hybridMultilevel"/>
    <w:tmpl w:val="0BE25D12"/>
    <w:lvl w:ilvl="0" w:tplc="FC1A3976">
      <w:start w:val="1"/>
      <w:numFmt w:val="decimal"/>
      <w:pStyle w:val="Ttulo1"/>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E30CCF50">
      <w:start w:val="1"/>
      <w:numFmt w:val="lowerLetter"/>
      <w:pStyle w:val="Ttulo2"/>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756564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95679E5"/>
    <w:multiLevelType w:val="hybridMultilevel"/>
    <w:tmpl w:val="0BF63304"/>
    <w:lvl w:ilvl="0" w:tplc="1A081740">
      <w:start w:val="1"/>
      <w:numFmt w:val="decimal"/>
      <w:lvlText w:val="ED%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6D3E27BE"/>
    <w:multiLevelType w:val="hybridMultilevel"/>
    <w:tmpl w:val="E06080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0"/>
  </w:num>
  <w:num w:numId="6">
    <w:abstractNumId w:val="4"/>
  </w:num>
  <w:num w:numId="7">
    <w:abstractNumId w:val="4"/>
  </w:num>
  <w:num w:numId="8">
    <w:abstractNumId w:val="7"/>
  </w:num>
  <w:num w:numId="9">
    <w:abstractNumId w:val="8"/>
  </w:num>
  <w:num w:numId="10">
    <w:abstractNumId w:val="3"/>
  </w:num>
  <w:num w:numId="11">
    <w:abstractNumId w:val="5"/>
  </w:num>
  <w:num w:numId="12">
    <w:abstractNumId w:val="5"/>
    <w:lvlOverride w:ilvl="0">
      <w:startOverride w:val="1"/>
    </w:lvlOverride>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0B"/>
    <w:rsid w:val="00002D5A"/>
    <w:rsid w:val="00003F41"/>
    <w:rsid w:val="00013C4A"/>
    <w:rsid w:val="00023384"/>
    <w:rsid w:val="000930DA"/>
    <w:rsid w:val="000B2299"/>
    <w:rsid w:val="000D2E24"/>
    <w:rsid w:val="000F6C05"/>
    <w:rsid w:val="00110F59"/>
    <w:rsid w:val="00111B25"/>
    <w:rsid w:val="00140953"/>
    <w:rsid w:val="00163034"/>
    <w:rsid w:val="00167246"/>
    <w:rsid w:val="0016790F"/>
    <w:rsid w:val="00167DCB"/>
    <w:rsid w:val="001A381E"/>
    <w:rsid w:val="001B7959"/>
    <w:rsid w:val="001C4460"/>
    <w:rsid w:val="001F232C"/>
    <w:rsid w:val="00202693"/>
    <w:rsid w:val="00203CE7"/>
    <w:rsid w:val="002538B7"/>
    <w:rsid w:val="00261B8D"/>
    <w:rsid w:val="00276439"/>
    <w:rsid w:val="0028139F"/>
    <w:rsid w:val="002831C2"/>
    <w:rsid w:val="00285659"/>
    <w:rsid w:val="002A16BF"/>
    <w:rsid w:val="002C3F71"/>
    <w:rsid w:val="002E4ECF"/>
    <w:rsid w:val="00303302"/>
    <w:rsid w:val="00314D5D"/>
    <w:rsid w:val="0032480B"/>
    <w:rsid w:val="00343146"/>
    <w:rsid w:val="00367B0C"/>
    <w:rsid w:val="0037163A"/>
    <w:rsid w:val="0038454A"/>
    <w:rsid w:val="003C646F"/>
    <w:rsid w:val="003D4165"/>
    <w:rsid w:val="003E0DE2"/>
    <w:rsid w:val="003E5924"/>
    <w:rsid w:val="00411B47"/>
    <w:rsid w:val="004720FF"/>
    <w:rsid w:val="004B2F24"/>
    <w:rsid w:val="004E562C"/>
    <w:rsid w:val="004F4505"/>
    <w:rsid w:val="005179CF"/>
    <w:rsid w:val="00520E82"/>
    <w:rsid w:val="00542286"/>
    <w:rsid w:val="005462CF"/>
    <w:rsid w:val="0055229D"/>
    <w:rsid w:val="0057576B"/>
    <w:rsid w:val="00584F7C"/>
    <w:rsid w:val="00590106"/>
    <w:rsid w:val="005A31E2"/>
    <w:rsid w:val="005D54DC"/>
    <w:rsid w:val="00614BDF"/>
    <w:rsid w:val="0061783A"/>
    <w:rsid w:val="00620C8F"/>
    <w:rsid w:val="006231EE"/>
    <w:rsid w:val="00631563"/>
    <w:rsid w:val="0063377B"/>
    <w:rsid w:val="006960CD"/>
    <w:rsid w:val="006A7686"/>
    <w:rsid w:val="006B063B"/>
    <w:rsid w:val="006C4C9B"/>
    <w:rsid w:val="007004FC"/>
    <w:rsid w:val="00715E4D"/>
    <w:rsid w:val="00740516"/>
    <w:rsid w:val="00740E47"/>
    <w:rsid w:val="00762D95"/>
    <w:rsid w:val="00780F3B"/>
    <w:rsid w:val="007B7F37"/>
    <w:rsid w:val="00840FB1"/>
    <w:rsid w:val="00864DF2"/>
    <w:rsid w:val="0086644D"/>
    <w:rsid w:val="00875932"/>
    <w:rsid w:val="00891EB0"/>
    <w:rsid w:val="008C4558"/>
    <w:rsid w:val="008E650B"/>
    <w:rsid w:val="009038B8"/>
    <w:rsid w:val="0090605D"/>
    <w:rsid w:val="009B7703"/>
    <w:rsid w:val="009F61AE"/>
    <w:rsid w:val="00A07F98"/>
    <w:rsid w:val="00A17201"/>
    <w:rsid w:val="00A2537E"/>
    <w:rsid w:val="00A43850"/>
    <w:rsid w:val="00A636E4"/>
    <w:rsid w:val="00A72FDD"/>
    <w:rsid w:val="00AB0DE4"/>
    <w:rsid w:val="00AB416F"/>
    <w:rsid w:val="00AD2701"/>
    <w:rsid w:val="00AE0B7B"/>
    <w:rsid w:val="00AE6BD1"/>
    <w:rsid w:val="00AF427F"/>
    <w:rsid w:val="00B05B86"/>
    <w:rsid w:val="00B15ED4"/>
    <w:rsid w:val="00B228C7"/>
    <w:rsid w:val="00B32264"/>
    <w:rsid w:val="00B36218"/>
    <w:rsid w:val="00B44E41"/>
    <w:rsid w:val="00B5711C"/>
    <w:rsid w:val="00B60F32"/>
    <w:rsid w:val="00B64D31"/>
    <w:rsid w:val="00B712DC"/>
    <w:rsid w:val="00B75F76"/>
    <w:rsid w:val="00B8137E"/>
    <w:rsid w:val="00B85C52"/>
    <w:rsid w:val="00B90B97"/>
    <w:rsid w:val="00BA1830"/>
    <w:rsid w:val="00BD3886"/>
    <w:rsid w:val="00C07184"/>
    <w:rsid w:val="00C37552"/>
    <w:rsid w:val="00C565B7"/>
    <w:rsid w:val="00CA4C8C"/>
    <w:rsid w:val="00CA6185"/>
    <w:rsid w:val="00CB3DB2"/>
    <w:rsid w:val="00CE13E0"/>
    <w:rsid w:val="00CF3D06"/>
    <w:rsid w:val="00D07163"/>
    <w:rsid w:val="00D3687D"/>
    <w:rsid w:val="00D4592B"/>
    <w:rsid w:val="00D753EC"/>
    <w:rsid w:val="00D85B86"/>
    <w:rsid w:val="00DB48DE"/>
    <w:rsid w:val="00E017DB"/>
    <w:rsid w:val="00E258B1"/>
    <w:rsid w:val="00E34940"/>
    <w:rsid w:val="00E66E47"/>
    <w:rsid w:val="00EA559F"/>
    <w:rsid w:val="00EA7C1F"/>
    <w:rsid w:val="00F02EA2"/>
    <w:rsid w:val="00F068A1"/>
    <w:rsid w:val="00F21728"/>
    <w:rsid w:val="00F86694"/>
    <w:rsid w:val="00FD5BEF"/>
    <w:rsid w:val="00FF2553"/>
    <w:rsid w:val="00FF55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66C4B"/>
  <w15:chartTrackingRefBased/>
  <w15:docId w15:val="{3E603D11-D9E7-4998-9B4C-2058D0EB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Times New Roman" w:hAnsi="Times New Roman" w:eastAsia="Times New Roman"/>
      <w:sz w:val="24"/>
    </w:rPr>
  </w:style>
  <w:style w:type="paragraph" w:styleId="Ttulo1">
    <w:name w:val="heading 1"/>
    <w:basedOn w:val="Normal"/>
    <w:next w:val="Normal"/>
    <w:link w:val="Ttulo1Char"/>
    <w:uiPriority w:val="9"/>
    <w:qFormat/>
    <w:rsid w:val="000F6C05"/>
    <w:pPr>
      <w:spacing w:after="160" w:line="240" w:lineRule="auto" w:before="200"/>
      <w:outlineLvl w:val="0"/>
    </w:pPr>
    <w:rPr>
      <w:rFonts w:asciiTheme="majorHAnsi" w:hAnsiTheme="majorHAnsi" w:cstheme="majorHAnsi" w:ascii="Times New Roman" w:hAnsi="Times New Roman" w:eastAsia="Times New Roman"/>
      <w:b/>
      <w:sz w:val="32"/>
    </w:rPr>
  </w:style>
  <w:style w:type="paragraph" w:styleId="Ttulo2">
    <w:name w:val="heading 2"/>
    <w:basedOn w:val="Ttulo1"/>
    <w:next w:val="Normal"/>
    <w:link w:val="Ttulo2Char"/>
    <w:uiPriority w:val="9"/>
    <w:unhideWhenUsed/>
    <w:qFormat/>
    <w:rsid w:val="00003F41"/>
    <w:pPr>
      <w:spacing w:before="160" w:after="100"/>
      <w:outlineLvl w:val="1"/>
    </w:pPr>
    <w:rPr>
      <w:rFonts w:ascii="Times New Roman" w:hAnsi="Times New Roman" w:eastAsia="Times New Roman"/>
      <w:b/>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72F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2FDD"/>
  </w:style>
  <w:style w:type="paragraph" w:styleId="Rodap">
    <w:name w:val="footer"/>
    <w:basedOn w:val="Normal"/>
    <w:link w:val="RodapChar"/>
    <w:uiPriority w:val="99"/>
    <w:unhideWhenUsed/>
    <w:rsid w:val="00A72FDD"/>
    <w:pPr>
      <w:tabs>
        <w:tab w:val="center" w:pos="4252"/>
        <w:tab w:val="right" w:pos="8504"/>
      </w:tabs>
      <w:spacing w:after="0" w:line="240" w:lineRule="auto"/>
    </w:pPr>
  </w:style>
  <w:style w:type="character" w:customStyle="1" w:styleId="RodapChar">
    <w:name w:val="Rodapé Char"/>
    <w:basedOn w:val="Fontepargpadro"/>
    <w:link w:val="Rodap"/>
    <w:uiPriority w:val="99"/>
    <w:rsid w:val="00A72FDD"/>
  </w:style>
  <w:style w:type="paragraph" w:styleId="PargrafodaLista">
    <w:name w:val="List Paragraph"/>
    <w:basedOn w:val="Normal"/>
    <w:link w:val="PargrafodaListaChar"/>
    <w:uiPriority w:val="34"/>
    <w:qFormat/>
    <w:rsid w:val="00C565B7"/>
    <w:pPr>
      <w:spacing w:after="0" w:line="360" w:lineRule="auto"/>
      <w:ind w:firstLine="709"/>
      <w:jc w:val="both"/>
    </w:pPr>
    <w:rPr>
      <w:rFonts w:ascii="Times New Roman" w:hAnsi="Times New Roman" w:eastAsia="Times New Roman"/>
      <w:sz w:val="24"/>
    </w:rPr>
  </w:style>
  <w:style w:type="character" w:customStyle="1" w:styleId="Ttulo1Char">
    <w:name w:val="Título 1 Char"/>
    <w:basedOn w:val="Fontepargpadro"/>
    <w:link w:val="Ttulo1"/>
    <w:uiPriority w:val="9"/>
    <w:rsid w:val="000F6C05"/>
    <w:rPr>
      <w:rFonts w:asciiTheme="majorHAnsi" w:hAnsiTheme="majorHAnsi" w:cstheme="majorHAnsi"/>
      <w:b/>
      <w:sz w:val="32"/>
    </w:rPr>
  </w:style>
  <w:style w:type="paragraph" w:styleId="Textodebalo">
    <w:name w:val="Balloon Text"/>
    <w:basedOn w:val="Normal"/>
    <w:link w:val="TextodebaloChar"/>
    <w:uiPriority w:val="99"/>
    <w:semiHidden/>
    <w:unhideWhenUsed/>
    <w:rsid w:val="00367B0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67B0C"/>
    <w:rPr>
      <w:rFonts w:ascii="Segoe UI" w:hAnsi="Segoe UI" w:cs="Segoe UI"/>
      <w:sz w:val="18"/>
      <w:szCs w:val="18"/>
    </w:rPr>
  </w:style>
  <w:style w:type="table" w:styleId="Tabelacomgrade">
    <w:name w:val="Table Grid"/>
    <w:basedOn w:val="Tabelanormal"/>
    <w:uiPriority w:val="39"/>
    <w:rsid w:val="0001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3">
    <w:name w:val="Grid Table 4 Accent 3"/>
    <w:basedOn w:val="Tabelanormal"/>
    <w:uiPriority w:val="49"/>
    <w:rsid w:val="00013C4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1Clara">
    <w:name w:val="Grid Table 1 Light"/>
    <w:basedOn w:val="Tabelanormal"/>
    <w:uiPriority w:val="46"/>
    <w:rsid w:val="00013C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temRN">
    <w:name w:val="Item RN"/>
    <w:basedOn w:val="Normal"/>
    <w:link w:val="ItemRNChar"/>
    <w:rsid w:val="00C565B7"/>
    <w:pPr>
      <w:numPr>
        <w:numId w:val="3"/>
      </w:numPr>
    </w:pPr>
  </w:style>
  <w:style w:type="character" w:customStyle="1" w:styleId="PargrafodaListaChar">
    <w:name w:val="Parágrafo da Lista Char"/>
    <w:basedOn w:val="Fontepargpadro"/>
    <w:link w:val="PargrafodaLista"/>
    <w:uiPriority w:val="34"/>
    <w:rsid w:val="00C565B7"/>
  </w:style>
  <w:style w:type="character" w:customStyle="1" w:styleId="ItemRNChar">
    <w:name w:val="Item RN Char"/>
    <w:basedOn w:val="PargrafodaListaChar"/>
    <w:link w:val="ItemRN"/>
    <w:rsid w:val="00C565B7"/>
  </w:style>
  <w:style w:type="paragraph" w:styleId="CabealhodoSumrio">
    <w:name w:val="TOC Heading"/>
    <w:basedOn w:val="Ttulo1"/>
    <w:next w:val="Normal"/>
    <w:uiPriority w:val="39"/>
    <w:unhideWhenUsed/>
    <w:qFormat/>
    <w:rsid w:val="009B7703"/>
    <w:pPr>
      <w:keepNext/>
      <w:keepLines/>
      <w:numPr>
        <w:numId w:val="0"/>
      </w:numPr>
      <w:spacing w:before="240" w:after="0" w:line="259" w:lineRule="auto"/>
      <w:outlineLvl w:val="9"/>
    </w:pPr>
    <w:rPr>
      <w:rFonts w:eastAsiaTheme="majorEastAsia" w:cstheme="majorBidi"/>
      <w:b w:val="0"/>
      <w:color w:val="2E74B5" w:themeColor="accent1" w:themeShade="BF"/>
      <w:szCs w:val="32"/>
      <w:lang w:eastAsia="pt-BR"/>
    </w:rPr>
  </w:style>
  <w:style w:type="paragraph" w:styleId="Sumrio1">
    <w:name w:val="toc 1"/>
    <w:basedOn w:val="Normal"/>
    <w:next w:val="Normal"/>
    <w:autoRedefine/>
    <w:uiPriority w:val="39"/>
    <w:unhideWhenUsed/>
    <w:rsid w:val="009B7703"/>
    <w:pPr>
      <w:spacing w:after="100"/>
    </w:pPr>
  </w:style>
  <w:style w:type="character" w:styleId="Hyperlink">
    <w:name w:val="Hyperlink"/>
    <w:basedOn w:val="Fontepargpadro"/>
    <w:uiPriority w:val="99"/>
    <w:unhideWhenUsed/>
    <w:rsid w:val="009B7703"/>
    <w:rPr>
      <w:color w:val="0563C1" w:themeColor="hyperlink"/>
      <w:u w:val="single"/>
    </w:rPr>
  </w:style>
  <w:style w:type="character" w:customStyle="1" w:styleId="Ttulo2Char">
    <w:name w:val="Título 2 Char"/>
    <w:basedOn w:val="Fontepargpadro"/>
    <w:link w:val="Ttulo2"/>
    <w:uiPriority w:val="9"/>
    <w:rsid w:val="00003F41"/>
    <w:rPr>
      <w:b/>
      <w:sz w:val="32"/>
    </w:rPr>
  </w:style>
  <w:style w:type="paragraph" w:styleId="Sumrio2">
    <w:name w:val="toc 2"/>
    <w:basedOn w:val="Normal"/>
    <w:next w:val="Normal"/>
    <w:autoRedefine/>
    <w:uiPriority w:val="39"/>
    <w:unhideWhenUsed/>
    <w:rsid w:val="008E650B"/>
    <w:pPr>
      <w:spacing w:after="100"/>
      <w:ind w:left="220"/>
    </w:pPr>
  </w:style>
  <w:style w:type="table" w:styleId="TabeladeGrade4">
    <w:name w:val="Grid Table 4"/>
    <w:basedOn w:val="Tabelanormal"/>
    <w:uiPriority w:val="49"/>
    <w:rsid w:val="00F866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
    <w:name w:val="List Table 1 Light"/>
    <w:basedOn w:val="Tabelanormal"/>
    <w:uiPriority w:val="46"/>
    <w:rsid w:val="00203CE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Pendente">
    <w:name w:val="Unresolved Mention"/>
    <w:basedOn w:val="Fontepargpadro"/>
    <w:uiPriority w:val="99"/>
    <w:semiHidden/>
    <w:unhideWhenUsed/>
    <w:rsid w:val="00B8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 TargetMode="External"/><Relationship Id="rId13" Type="http://schemas.openxmlformats.org/officeDocument/2006/relationships/hyperlink" Target="https://www.lucidchart.com/pages/pt" TargetMode="External"/><Relationship Id="rId18" Type="http://schemas.openxmlformats.org/officeDocument/2006/relationships/hyperlink" Target="https://app.minhabiblioteca.com.br/" TargetMode="External"/><Relationship Id="rId3" Type="http://schemas.openxmlformats.org/officeDocument/2006/relationships/styles" Target="styles.xml"/><Relationship Id="rId21" Type="http://schemas.openxmlformats.org/officeDocument/2006/relationships/hyperlink" Target="https://www.lucidchart.com/pages/pt" TargetMode="External"/><Relationship Id="rId7" Type="http://schemas.openxmlformats.org/officeDocument/2006/relationships/endnotes" Target="endnotes.xml"/><Relationship Id="rId12" Type="http://schemas.openxmlformats.org/officeDocument/2006/relationships/hyperlink" Target="https://demo.bpmn.io/new" TargetMode="External"/><Relationship Id="rId17" Type="http://schemas.openxmlformats.org/officeDocument/2006/relationships/hyperlink" Target="https://www.figma.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nvisionapp.com/sketch-prototyping" TargetMode="External"/><Relationship Id="rId20" Type="http://schemas.openxmlformats.org/officeDocument/2006/relationships/hyperlink" Target="https://demo.bpmn.io/n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zagi.com/pt/plataforma/model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dobe.com/br/products/xd/details.html" TargetMode="External"/><Relationship Id="rId23" Type="http://schemas.openxmlformats.org/officeDocument/2006/relationships/footer" Target="footer1.xml"/><Relationship Id="rId10" Type="http://schemas.openxmlformats.org/officeDocument/2006/relationships/hyperlink" Target="https://www.lucidchart.com/pages/pt" TargetMode="External"/><Relationship Id="rId19" Type="http://schemas.openxmlformats.org/officeDocument/2006/relationships/hyperlink" Target="https://www.bizagi.com/pt/plataforma/modeler" TargetMode="External"/><Relationship Id="rId4" Type="http://schemas.openxmlformats.org/officeDocument/2006/relationships/settings" Target="settings.xml"/><Relationship Id="rId9" Type="http://schemas.openxmlformats.org/officeDocument/2006/relationships/hyperlink" Target="https://sparxsystems.com/" TargetMode="External"/><Relationship Id="rId14" Type="http://schemas.openxmlformats.org/officeDocument/2006/relationships/hyperlink" Target="https://proto.io/" TargetMode="External"/><Relationship Id="rId22" Type="http://schemas.openxmlformats.org/officeDocument/2006/relationships/header" Target="header1.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ência Numérica" Version="1987"/>
</file>

<file path=customXml/itemProps1.xml><?xml version="1.0" encoding="utf-8"?>
<ds:datastoreItem xmlns:ds="http://schemas.openxmlformats.org/officeDocument/2006/customXml" ds:itemID="{9C9E287A-1E99-4613-9EEB-9FF94BBF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6</Pages>
  <Words>842</Words>
  <Characters>4549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MARILIA GUTERRES FERREIRA</dc:creator>
  <cp:keywords/>
  <dc:description/>
  <cp:lastModifiedBy>MARILIA GUTERRES FERREIRA</cp:lastModifiedBy>
  <cp:revision>121</cp:revision>
  <cp:lastPrinted>2021-06-06T14:56:00Z</cp:lastPrinted>
  <dcterms:created xsi:type="dcterms:W3CDTF">2020-12-07T21:13:00Z</dcterms:created>
  <dcterms:modified xsi:type="dcterms:W3CDTF">2023-08-18T17:11:00Z</dcterms:modified>
</cp:coreProperties>
</file>