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guía de estilos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(interfaz de usuario)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MindSoft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Control de versiones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05"/>
        <w:gridCol w:w="3435"/>
        <w:gridCol w:w="2220"/>
        <w:tblGridChange w:id="0">
          <w:tblGrid>
            <w:gridCol w:w="1665"/>
            <w:gridCol w:w="1605"/>
            <w:gridCol w:w="3435"/>
            <w:gridCol w:w="22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Diego Salazar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5noaarc639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zexqwtd56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_nzexqwtd56sf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569y3saya5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Objetivos y requisitos</w:t>
              <w:tab/>
            </w:r>
          </w:hyperlink>
          <w:r w:rsidDel="00000000" w:rsidR="00000000" w:rsidRPr="00000000">
            <w:fldChar w:fldCharType="begin"/>
            <w:instrText xml:space="preserve"> PAGEREF _s569y3saya54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u70h2oma5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Paleta de colores</w:t>
              <w:tab/>
            </w:r>
          </w:hyperlink>
          <w:r w:rsidDel="00000000" w:rsidR="00000000" w:rsidRPr="00000000">
            <w:fldChar w:fldCharType="begin"/>
            <w:instrText xml:space="preserve"> PAGEREF _au70h2oma5o2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vxznuf8hc3m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Tipografía</w:t>
              <w:tab/>
            </w:r>
          </w:hyperlink>
          <w:r w:rsidDel="00000000" w:rsidR="00000000" w:rsidRPr="00000000">
            <w:fldChar w:fldCharType="begin"/>
            <w:instrText xml:space="preserve"> PAGEREF _vxznuf8hc3mx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n12ioj1s8zv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Iconografía</w:t>
              <w:tab/>
            </w:r>
          </w:hyperlink>
          <w:r w:rsidDel="00000000" w:rsidR="00000000" w:rsidRPr="00000000">
            <w:fldChar w:fldCharType="begin"/>
            <w:instrText xml:space="preserve"> PAGEREF _n12ioj1s8zva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kb857ai2wxl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Guía de estilos</w:t>
              <w:tab/>
            </w:r>
          </w:hyperlink>
          <w:r w:rsidDel="00000000" w:rsidR="00000000" w:rsidRPr="00000000">
            <w:fldChar w:fldCharType="begin"/>
            <w:instrText xml:space="preserve"> PAGEREF _kb857ai2wxlr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9myfqhmcy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60" w:lineRule="auto"/>
        <w:rPr/>
      </w:pPr>
      <w:bookmarkStart w:colFirst="0" w:colLast="0" w:name="_nzexqwtd56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guía ha sido elaborada en colaboración con el cliente, para proporcionar a los desarrolladores las directrices claras que aseguren una representación coherente y uniforme de los estilos en la aplicación.</w:t>
      </w:r>
    </w:p>
    <w:p w:rsidR="00000000" w:rsidDel="00000000" w:rsidP="00000000" w:rsidRDefault="00000000" w:rsidRPr="00000000" w14:paraId="00000038">
      <w:pPr>
        <w:spacing w:after="200" w:before="24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guía se establecen los estándares que se deben seguir en el desarrollo de la aplicación. Entre los elementos se consideran: la paleta de colores, tipografía, iconografía, y guía de estilos.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569y3saya5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y requisitos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documento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documento ,es establecer un conjunto coherente de directrices visuales y de diseño que aseguren una experiencia de usuario consistente y agradable. Este documento define los elementos clave como tipografías, paletas de colores, iconografía, y espaciado que se deben aplicar en todas las pantallas y componentes de la aplicación, promoviendo la armonía visual y la claridad en la interfaz.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guía de estilos tiene como objetivo estandarizar la comunicación entre los diferentes miembros del equipo de desarrollo, diseñadores, y otros colaboradores, garantizando que todos trabajen con un entendimiento común de los lineamientos visuales y funcionales. Esto facilita la implementación y el mantenimiento de la aplicación a lo largo del tiempo, asegurando que cualquier nueva funcionalidad o ajuste en la interfaz respete las decisiones de diseño originales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los colores principales y secundarios que se utilizarán en la aplicación, asegurando que promuevan una sensación de calma y bienestar. También deben incluirse indicaciones sobre el uso adecuado del contraste para garantizar la accesibilidad de los usuarios con dificultades visuales.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Especificar las fuentes y tamaños de texto, incluyendo títulos, subtítulos, y cuerpo de texto, con un enfoque en la legibilidad y la coherencia en todas las pantallas. También deben indicarse las variaciones de estilo (negrita, cursiva) y sus usos.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 y gráficos: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el estilo, tamaño, y consistencia de los íconos y gráficos, asegurando que sean claros, sencillos y relacionados con la temática de la salud mental.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Espaciado y alineación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 reglas claras para el uso del espaciado entre elementos, márgenes y alineación, con el fin de mantener una estructura limpia y organizada en todas las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u70h2oma5o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juega un papel importante para la creación de una identidad visual única y distintiva a otras aplicaciones.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colores seleccionados reflejan nuestros valores y ayudan a resaltar elementos importantes mientras mantienen la cohesión visual.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Principales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Rojo: #D75151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tonos medio rojos aportan un toque de energía y calidez sin ser abrumadores. Este color puede asociarse con la vitalidad y la acción, lo cual es apropiado para una aplicación que promueve la auto-reflexión y el bienestar.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Gris: #B7B3B3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fondo gris proporciona un ambiente neutral y calmante. Este color evita el exceso de brillo, ayudando a los usuarios a sentirse más cómodos mientras interactúan con la aplicación.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Complementarios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Negro: #000000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texto negro sobre fondo plomo garantiza una legibilidad óptima, lo que es crucial para una aplicación centrada en la salud mental.</w:t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Gris: #D9D9D9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gris muy claro se utiliza para algunos fondos como en el apartado de diario y recomendaciones y para la los contenedores de la información personal.</w:t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Rojo: #F46060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rojo suave se utiliza para botones de acción como "Enviar" o "Iniciar sesión".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Gris: #ADADAD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gris oscuro se utiliza para resaltar las recomendaciones del dia, poder visualizar el contenido y para poder adicionar pensamiento o experiencias en mi diario.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Amarillo: #FFCC4D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amarillo dorado se utiliza para mostrar la frecuencia de dias en la que el usuario se siente bien. Este color es alegre y energizante, evocando sentimientos de optimismo y calidez.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#60C7F4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claro se utiliza para mostrar la frecuencia de días en la que el usuario se siente triste o desanimado. Este tono de azul puede evocar una sensación de melancolía o introspección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en la Interfaz de Usuario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negro se utiliza para el texto principal en toda la aplicación. Este color asegura una excelente legibilidad contra los fondos más claros, permitiendo a los usuarios concentrarse en el contenido sin distracciones. Su neutralidad también aporta una sensación de seriedad y profesionalismo.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este tono de rojo suave se utilizan para resaltar elementos interactivos clave, como botones o secciones importantes. Este color añade un toque de energía y dinamismo a la interfaz, guiando la atención del usuario de manera efectiva pero sin ser abrumador.</w:t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tono de rojo claro es utilizado para los botones de acción como "Enviar" o "Iniciar sesión". Este color vibrante y cálido capta la atención del usuario, destacando estas opciones como elementos clave dentro de la interfaz.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es una parte integral de nuestra identidad visual y en conjunto, estos colores trabajan para ofrecer una experiencia equilibrada, permitiendo que los usuarios se sientan seguros y concentrados mientras utilizan MindSoft para reflexionar sobre su salud mental.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znuf8hc3m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3"/>
        </w:numP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eq81azdn2n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</w:t>
        <w:br w:type="textWrapping"/>
        <w:t xml:space="preserve">La fuente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tipografía principal utilizada en todo la aplicación, seleccionada por su estilo moderno y legible.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u8fclzfo5k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la fuente:</w:t>
      </w:r>
    </w:p>
    <w:p w:rsidR="00000000" w:rsidDel="00000000" w:rsidP="00000000" w:rsidRDefault="00000000" w:rsidRPr="00000000" w14:paraId="00000061">
      <w:pPr>
        <w:pStyle w:val="Heading1"/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3k7w4q289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Cuerpo del Texto: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3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lek3hp9qqn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recomendado: 16px</w:t>
      </w:r>
    </w:p>
    <w:p w:rsidR="00000000" w:rsidDel="00000000" w:rsidP="00000000" w:rsidRDefault="00000000" w:rsidRPr="00000000" w14:paraId="00000064">
      <w:pPr>
        <w:pStyle w:val="Heading1"/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8ynxc3g25n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Peso: Regular</w:t>
      </w:r>
    </w:p>
    <w:p w:rsidR="00000000" w:rsidDel="00000000" w:rsidP="00000000" w:rsidRDefault="00000000" w:rsidRPr="00000000" w14:paraId="00000065">
      <w:pPr>
        <w:pStyle w:val="Heading1"/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7q9uj4equpp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7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36px</w:t>
      </w:r>
    </w:p>
    <w:p w:rsidR="00000000" w:rsidDel="00000000" w:rsidP="00000000" w:rsidRDefault="00000000" w:rsidRPr="00000000" w14:paraId="00000068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SubTítulos o Encabezados</w:t>
      </w:r>
    </w:p>
    <w:p w:rsidR="00000000" w:rsidDel="00000000" w:rsidP="00000000" w:rsidRDefault="00000000" w:rsidRPr="00000000" w14:paraId="0000006A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B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30px</w:t>
      </w:r>
    </w:p>
    <w:p w:rsidR="00000000" w:rsidDel="00000000" w:rsidP="00000000" w:rsidRDefault="00000000" w:rsidRPr="00000000" w14:paraId="0000006C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Botones</w:t>
      </w:r>
    </w:p>
    <w:p w:rsidR="00000000" w:rsidDel="00000000" w:rsidP="00000000" w:rsidRDefault="00000000" w:rsidRPr="00000000" w14:paraId="0000006E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Inner</w:t>
      </w:r>
    </w:p>
    <w:p w:rsidR="00000000" w:rsidDel="00000000" w:rsidP="00000000" w:rsidRDefault="00000000" w:rsidRPr="00000000" w14:paraId="0000006F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16px</w:t>
      </w:r>
    </w:p>
    <w:p w:rsidR="00000000" w:rsidDel="00000000" w:rsidP="00000000" w:rsidRDefault="00000000" w:rsidRPr="00000000" w14:paraId="00000070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Regular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Ejemplos Visuales:</w:t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Título:  El título de la aplicación utiliza la fuente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 Semibold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36px, diseñado para ser destacado y captar la atención del usuario de manera inmediata.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002589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52951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Cuerpo de Texto: El contenido principal se muestra en Inter Regular con un tamaño de 16px para garantizar una legibilidad óptima y una experiencia de lectura cómoda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18764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43601" l="0" r="0" t="252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SubTítulos o Encabezados: Los subtítulos de las secciones se presentan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 Semibold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30px para destacar claramente la jerarquía de la información. 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72143" cy="21383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43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Botones: Los botones de acción utilizan la fuente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Inner Regular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16px.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8281" cy="107324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281" cy="107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12ioj1s8zv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la iconografía, los siguientes iconos representan las diversas funciones y características del software.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funcionales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888" cy="707143"/>
                  <wp:effectExtent b="0" l="0" r="0" t="0"/>
                  <wp:docPr id="2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21443" l="21078" r="21568" t="21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707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Menú: Despliega el menú de opciones para seleccionar la sección a la que deseas acceder.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del menú de opciones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3938" cy="957877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957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Estadística: Representa la sección “Estadísticas”.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0125" cy="1000125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10472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Representa la sección “Perfil”.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71563" cy="996553"/>
                  <wp:effectExtent b="0" l="0" r="0" t="0"/>
                  <wp:docPr id="2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7990" l="0" r="0" t="10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9965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Ajustes: Representa la sección “Recomendaciones”.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922020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92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Diario: Representa la sección “Diario-Notas”.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1100138"/>
                  <wp:effectExtent b="0" l="0" r="0" t="0"/>
                  <wp:docPr id="1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Objetivos: Representa la sección “Seguimiento de Objetivos”.</w:t>
            </w:r>
          </w:p>
        </w:tc>
      </w:tr>
    </w:tbl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Login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620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Logo: Representa el logo del software “Mindsoft”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para ingresar el nombre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79710" cy="106490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5261" l="7462" r="5408" t="5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0" cy="1064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Clave: Indica el campo para ingresar la contraseña.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 de Gratitud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847725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Indica el campo para ingresar un nuevo mensaje de gratitud.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23925" cy="923925"/>
                  <wp:effectExtent b="0" l="0" r="0" t="0"/>
                  <wp:docPr id="3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Verificado: Representa que se ha escrito un mensaje de gratitud en la fecha correspondiente.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Perfil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024247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16666" r="157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024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Avatar Provisional: Sirve como un marcador de posición para el avatar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3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donde se muestra el nombre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123106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7264" l="13888" r="12962" t="9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123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Usuario(Alternativo): Indica el campo donde se muestra el apellido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8700" cy="1028700"/>
                  <wp:effectExtent b="0" l="0" r="0" t="0"/>
                  <wp:docPr id="3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Dirección: Indica el campo donde se muestra la dirección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33463" cy="967497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967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Facultad: Indica el campo donde se muestra la facultad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09613" cy="943980"/>
                  <wp:effectExtent b="0" l="0" r="0" t="0"/>
                  <wp:docPr id="5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943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Ponderado: Indica el campo donde se muestra el ponderado del usuario.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Chat-Recomendaciones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683.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28688" cy="1042194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7264" l="13888" r="12962" t="9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1042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Usuario(Alternativo): Representa al avatar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28719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12243" l="0" r="0" t="14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28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Chatbot: Representa al avatar del chatbot.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94947"/>
                  <wp:effectExtent b="0" l="0" r="0" t="0"/>
                  <wp:docPr id="3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7"/>
                          <a:srcRect b="13442" l="0" r="0" t="14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94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Enviar: Se presiona este icono para mandar un mensaje al chatbot.</w:t>
            </w:r>
          </w:p>
        </w:tc>
      </w:tr>
    </w:tbl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Diario-Notas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95338" cy="795561"/>
                  <wp:effectExtent b="0" l="0" r="0" t="0"/>
                  <wp:docPr id="3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rcRect b="7296" l="11106" r="8252" t="11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795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Añadir: Se presiona este icono para añadir un nuevo mensaje en el diario.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94947"/>
                  <wp:effectExtent b="0" l="0" r="0" t="0"/>
                  <wp:docPr id="3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7"/>
                          <a:srcRect b="13442" l="0" r="0" t="14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94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Enviar: Se presiona este icono para almacenar el mensaje en el diario.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Seguimiento de Objetivos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38200" cy="9525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Verificar Fecha: Indica el estado del objetivo en relación con su fecha límite. Si el objetivo aún está dentro del plazo, el ícono muestra que tienes tiempo para completarlo.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76313" cy="896845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0"/>
                          <a:srcRect b="11555" l="13596" r="11403" t="12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896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Añadir(Botón): Redirige 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33463" cy="919782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9197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Redirige 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47700" cy="8382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Eliminar: Al presionar este icono, se elimina el objetivo correspondiente.</w:t>
            </w:r>
          </w:p>
        </w:tc>
      </w:tr>
    </w:tbl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Nuevo Objetivo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927100"/>
                  <wp:effectExtent b="0" l="0" r="0" t="0"/>
                  <wp:docPr id="2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Nuevo: Representa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añadir un nuevo objetivo.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 en Modificar Objetivo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52513" cy="936736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93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Nuevo: Representa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modificar el objetivo que se ha seleccionado.</w:t>
            </w:r>
          </w:p>
        </w:tc>
      </w:tr>
    </w:tbl>
    <w:p w:rsidR="00000000" w:rsidDel="00000000" w:rsidP="00000000" w:rsidRDefault="00000000" w:rsidRPr="00000000" w14:paraId="000000E8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b857ai2wxl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de estilos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guía de estilos es fundamental para mantener la coherencia y la calidad del diseño en toda la interfaz. A continuación se presentan las directrices detalladas sobre los estilos de diseño utilizados, junto con ejemplos visuales y reglas para garantizar la consistencia: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Colores: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Paleta de colores: Rojo #D75151 y Gris #D9D9D9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Uso de colores complementarios para resaltar elementos importantes y mantener la cohesión visual.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Evitar la saturación excesiva de colores y mantener un equilibrio visual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Tipografía: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Fuentes utilizadas: Inter para títulos y cuerpo de texto.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 y estilo de fuente: Inter (30px) para títulos, Inter Regular (16px a 20 px) para cuerpo de texto.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Espaciado adecuado entre líneas y caracteres para mejorar la legibilidad.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Espaciado: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17.3228346456694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Margen y relleno coherentes en todos los elementos de la interfaz para garantizar una distribución equilibrada del contenido.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Utilización de márgenes y espaciado uniforme para evitar la sensación de congestión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Iconografía:</w:t>
      </w:r>
    </w:p>
    <w:p w:rsidR="00000000" w:rsidDel="00000000" w:rsidP="00000000" w:rsidRDefault="00000000" w:rsidRPr="00000000" w14:paraId="000000F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Uso de iconos simples y reconocibles que refuercen la comprensión del contenido.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2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Mantener un estilo de diseño coherente para los iconos, utilizando líneas limpias y formas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de Diseño:</w:t>
      </w:r>
    </w:p>
    <w:p w:rsidR="00000000" w:rsidDel="00000000" w:rsidP="00000000" w:rsidRDefault="00000000" w:rsidRPr="00000000" w14:paraId="000000F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●Utilización de componentes de diseño consistentes, como botones, formularios y tarjetas, en toda la interfaz.</w:t>
      </w:r>
    </w:p>
    <w:p w:rsidR="00000000" w:rsidDel="00000000" w:rsidP="00000000" w:rsidRDefault="00000000" w:rsidRPr="00000000" w14:paraId="000000F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●Establecer reglas claras para la apariencia y el comportamiento de los componentes para garantizar una experiencia de usuario coherente.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5.png"/><Relationship Id="rId21" Type="http://schemas.openxmlformats.org/officeDocument/2006/relationships/image" Target="media/image7.png"/><Relationship Id="rId24" Type="http://schemas.openxmlformats.org/officeDocument/2006/relationships/image" Target="media/image2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25" Type="http://schemas.openxmlformats.org/officeDocument/2006/relationships/image" Target="media/image28.png"/><Relationship Id="rId28" Type="http://schemas.openxmlformats.org/officeDocument/2006/relationships/image" Target="media/image19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12.png"/><Relationship Id="rId31" Type="http://schemas.openxmlformats.org/officeDocument/2006/relationships/image" Target="media/image1.png"/><Relationship Id="rId30" Type="http://schemas.openxmlformats.org/officeDocument/2006/relationships/image" Target="media/image8.png"/><Relationship Id="rId11" Type="http://schemas.openxmlformats.org/officeDocument/2006/relationships/image" Target="media/image10.png"/><Relationship Id="rId33" Type="http://schemas.openxmlformats.org/officeDocument/2006/relationships/image" Target="media/image18.png"/><Relationship Id="rId10" Type="http://schemas.openxmlformats.org/officeDocument/2006/relationships/image" Target="media/image17.png"/><Relationship Id="rId32" Type="http://schemas.openxmlformats.org/officeDocument/2006/relationships/image" Target="media/image21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5" Type="http://schemas.openxmlformats.org/officeDocument/2006/relationships/image" Target="media/image24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27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