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jc w:val="center"/>
        <w:rPr>
          <w:rFonts w:ascii="Arial" w:hAnsi="Arial" w:cs="Arial" w:asciiTheme="majorHAnsi" w:cstheme="majorHAnsi" w:hAnsiTheme="majorHAnsi"/>
          <w:b/>
          <w:bCs/>
          <w:color w:themeColor="text1" w:themeTint="bf" w:val="404040"/>
          <w:sz w:val="28"/>
          <w:szCs w:val="28"/>
        </w:rPr>
      </w:pPr>
      <w:r>
        <w:rPr>
          <w:rFonts w:cs="Arial" w:ascii="Arial" w:hAnsi="Arial" w:asciiTheme="majorHAnsi" w:cstheme="majorHAnsi" w:hAnsiTheme="majorHAnsi"/>
          <w:b/>
          <w:bCs/>
          <w:color w:themeColor="text1" w:themeTint="bf" w:val="404040"/>
          <w:sz w:val="28"/>
          <w:szCs w:val="28"/>
        </w:rPr>
        <w:t>ARQUITECTURA DE SOFTWARE + Iot</w:t>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ascii="Arial" w:hAnsi="Arial" w:asciiTheme="majorHAnsi" w:cstheme="majorHAnsi" w:hAnsiTheme="majorHAnsi"/>
          <w:color w:themeColor="text1" w:themeTint="bf" w:val="404040"/>
        </w:rPr>
        <w:t>RETO 1 · PRIMER PARCIAL</w:t>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b/>
          <w:bCs/>
          <w:color w:themeColor="text1" w:themeTint="bf" w:val="404040"/>
          <w:sz w:val="36"/>
          <w:szCs w:val="36"/>
        </w:rPr>
      </w:pPr>
      <w:r>
        <w:rPr>
          <w:rFonts w:cs="Arial" w:ascii="Arial" w:hAnsi="Arial" w:asciiTheme="majorHAnsi" w:cstheme="majorHAnsi" w:hAnsiTheme="majorHAnsi"/>
          <w:b/>
          <w:bCs/>
          <w:color w:themeColor="text1" w:themeTint="bf" w:val="404040"/>
          <w:sz w:val="36"/>
          <w:szCs w:val="36"/>
        </w:rPr>
        <w:t>SISTEMA IOT DE CONSUMO ENERGÉTICO INTELIGENTE</w:t>
      </w:r>
    </w:p>
    <w:p>
      <w:pPr>
        <w:pStyle w:val="Normal"/>
        <w:jc w:val="center"/>
        <w:rPr>
          <w:rFonts w:ascii="Arial" w:hAnsi="Arial" w:cs="Arial" w:asciiTheme="majorHAnsi" w:cstheme="majorHAnsi" w:hAnsiTheme="majorHAnsi"/>
          <w:color w:themeColor="text1" w:themeTint="bf" w:val="404040"/>
          <w:sz w:val="36"/>
          <w:szCs w:val="36"/>
        </w:rPr>
      </w:pPr>
      <w:r>
        <w:rPr>
          <w:rFonts w:cs="Arial" w:cstheme="majorHAnsi" w:ascii="Arial" w:hAnsi="Arial"/>
          <w:color w:themeColor="text1" w:themeTint="bf" w:val="404040"/>
          <w:sz w:val="36"/>
          <w:szCs w:val="36"/>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ascii="Arial" w:hAnsi="Arial" w:asciiTheme="majorHAnsi" w:cstheme="majorHAnsi" w:hAnsiTheme="majorHAnsi"/>
          <w:b/>
          <w:bCs/>
          <w:color w:themeColor="text1" w:themeTint="bf" w:val="404040"/>
        </w:rPr>
        <w:t>Autores:</w:t>
      </w:r>
    </w:p>
    <w:p>
      <w:pPr>
        <w:pStyle w:val="Normal"/>
        <w:jc w:val="center"/>
        <w:rPr>
          <w:rFonts w:ascii="Arial" w:hAnsi="Arial" w:cs="Arial" w:asciiTheme="majorHAnsi" w:cstheme="majorHAnsi" w:hAnsiTheme="majorHAnsi"/>
          <w:b/>
          <w:bCs/>
          <w:color w:themeColor="text1" w:themeTint="bf" w:val="404040"/>
        </w:rPr>
      </w:pPr>
      <w:r>
        <w:rPr>
          <w:rFonts w:cs="Arial" w:ascii="Arial" w:hAnsi="Arial" w:asciiTheme="majorHAnsi" w:cstheme="majorHAnsi" w:hAnsiTheme="majorHAnsi"/>
          <w:b/>
          <w:bCs/>
          <w:color w:themeColor="text1" w:themeTint="bf" w:val="404040"/>
        </w:rPr>
        <w:t>Jaider Luis Avila Correa</w:t>
      </w:r>
    </w:p>
    <w:p>
      <w:pPr>
        <w:pStyle w:val="Normal"/>
        <w:jc w:val="center"/>
        <w:rPr>
          <w:rFonts w:ascii="Arial" w:hAnsi="Arial" w:cs="Arial" w:asciiTheme="majorHAnsi" w:cstheme="majorHAnsi" w:hAnsiTheme="majorHAnsi"/>
          <w:b/>
          <w:bCs/>
          <w:color w:themeColor="text1" w:themeTint="bf" w:val="404040"/>
        </w:rPr>
      </w:pPr>
      <w:r>
        <w:rPr>
          <w:rFonts w:cs="Arial" w:ascii="Arial" w:hAnsi="Arial" w:asciiTheme="majorHAnsi" w:cstheme="majorHAnsi" w:hAnsiTheme="majorHAnsi"/>
          <w:b/>
          <w:bCs/>
          <w:color w:themeColor="text1" w:themeTint="bf" w:val="404040"/>
        </w:rPr>
        <w:t>Brayan Borja Madrid</w:t>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ascii="Arial" w:hAnsi="Arial" w:asciiTheme="majorHAnsi" w:cstheme="majorHAnsi" w:hAnsiTheme="majorHAnsi"/>
          <w:b/>
          <w:bCs/>
          <w:color w:themeColor="text1" w:themeTint="bf" w:val="404040"/>
        </w:rPr>
        <w:t>Facultad De Ingeniería</w:t>
      </w:r>
    </w:p>
    <w:p>
      <w:pPr>
        <w:pStyle w:val="Normal"/>
        <w:jc w:val="center"/>
        <w:rPr>
          <w:rFonts w:ascii="Arial" w:hAnsi="Arial" w:cs="Arial" w:asciiTheme="majorHAnsi" w:cstheme="majorHAnsi" w:hAnsiTheme="majorHAnsi"/>
          <w:b/>
          <w:bCs/>
          <w:color w:themeColor="text1" w:themeTint="bf" w:val="404040"/>
        </w:rPr>
      </w:pPr>
      <w:r>
        <w:rPr>
          <w:rFonts w:cs="Arial" w:ascii="Arial" w:hAnsi="Arial" w:asciiTheme="majorHAnsi" w:cstheme="majorHAnsi" w:hAnsiTheme="majorHAnsi"/>
          <w:b/>
          <w:bCs/>
          <w:color w:themeColor="text1" w:themeTint="bf" w:val="404040"/>
        </w:rPr>
        <w:t>Ingeniería De Sistemas</w:t>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cstheme="majorHAnsi" w:ascii="Arial" w:hAnsi="Arial"/>
          <w:b/>
          <w:bCs/>
          <w:color w:themeColor="text1" w:themeTint="bf" w:val="404040"/>
        </w:rPr>
      </w:r>
    </w:p>
    <w:p>
      <w:pPr>
        <w:pStyle w:val="Normal"/>
        <w:jc w:val="center"/>
        <w:rPr>
          <w:rFonts w:ascii="Arial" w:hAnsi="Arial" w:cs="Arial" w:asciiTheme="majorHAnsi" w:cstheme="majorHAnsi" w:hAnsiTheme="majorHAnsi"/>
          <w:b/>
          <w:bCs/>
          <w:color w:themeColor="text1" w:themeTint="bf" w:val="404040"/>
        </w:rPr>
      </w:pPr>
      <w:r>
        <w:rPr>
          <w:rFonts w:cs="Arial" w:ascii="Arial" w:hAnsi="Arial" w:asciiTheme="majorHAnsi" w:cstheme="majorHAnsi" w:hAnsiTheme="majorHAnsi"/>
          <w:b/>
          <w:bCs/>
          <w:color w:themeColor="text1" w:themeTint="bf" w:val="404040"/>
        </w:rPr>
        <w:t>Corporación Universitaria Remington</w:t>
      </w:r>
    </w:p>
    <w:p>
      <w:pPr>
        <w:pStyle w:val="Normal"/>
        <w:jc w:val="center"/>
        <w:rPr>
          <w:rFonts w:ascii="Arial" w:hAnsi="Arial" w:cs="Arial" w:asciiTheme="majorHAnsi" w:cstheme="majorHAnsi" w:hAnsiTheme="majorHAnsi"/>
          <w:b/>
          <w:bCs/>
          <w:color w:themeColor="text1" w:themeTint="bf" w:val="404040"/>
        </w:rPr>
      </w:pPr>
      <w:r>
        <w:rPr>
          <w:rFonts w:cs="Arial" w:ascii="Arial" w:hAnsi="Arial" w:asciiTheme="majorHAnsi" w:cstheme="majorHAnsi" w:hAnsiTheme="majorHAnsi"/>
          <w:b/>
          <w:bCs/>
          <w:color w:themeColor="text1" w:themeTint="bf" w:val="404040"/>
        </w:rPr>
        <w:t>Montería, Córdoba</w:t>
      </w:r>
    </w:p>
    <w:p>
      <w:pPr>
        <w:pStyle w:val="Normal"/>
        <w:jc w:val="center"/>
        <w:rPr>
          <w:rFonts w:ascii="Arial" w:hAnsi="Arial" w:cs="Arial" w:asciiTheme="majorHAnsi" w:cstheme="majorHAnsi" w:hAnsiTheme="majorHAnsi"/>
          <w:b/>
          <w:bCs/>
          <w:color w:themeColor="text1" w:themeTint="bf" w:val="404040"/>
        </w:rPr>
      </w:pPr>
      <w:r>
        <w:rPr>
          <w:rFonts w:cs="Arial" w:ascii="Arial" w:hAnsi="Arial" w:asciiTheme="majorHAnsi" w:cstheme="majorHAnsi" w:hAnsiTheme="majorHAnsi"/>
          <w:b/>
          <w:bCs/>
          <w:color w:themeColor="text1" w:themeTint="bf" w:val="404040"/>
        </w:rPr>
        <w:t>2026</w:t>
      </w:r>
    </w:p>
    <w:p>
      <w:pPr>
        <w:pStyle w:val="Normal"/>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sdt>
      <w:sdtPr>
        <w:docPartObj>
          <w:docPartGallery w:val="Table of Contents"/>
          <w:docPartUnique w:val="true"/>
        </w:docPartObj>
      </w:sdtPr>
      <w:sdtContent>
        <w:p>
          <w:pPr>
            <w:pStyle w:val="TOCHeading"/>
            <w:spacing w:lineRule="auto" w:line="276"/>
            <w:ind w:hanging="0" w:start="0"/>
            <w:jc w:val="both"/>
            <w:rPr>
              <w:rFonts w:cs="Arial" w:cstheme="majorHAnsi"/>
              <w:b/>
              <w:bCs/>
              <w:color w:val="auto"/>
              <w:sz w:val="24"/>
              <w:szCs w:val="24"/>
            </w:rPr>
          </w:pPr>
          <w:r>
            <w:rPr>
              <w:rFonts w:cs="Arial" w:cstheme="majorHAnsi"/>
              <w:b/>
              <w:bCs/>
              <w:color w:val="auto"/>
              <w:sz w:val="24"/>
              <w:szCs w:val="24"/>
            </w:rPr>
            <w:t>Contenido</w:t>
          </w:r>
        </w:p>
        <w:p>
          <w:pPr>
            <w:pStyle w:val="Normal"/>
            <w:rPr>
              <w:lang w:val="es-ES" w:eastAsia="es-ES" w:bidi="ar-SA"/>
            </w:rPr>
          </w:pPr>
          <w:r>
            <w:rPr>
              <w:lang w:val="es-ES" w:eastAsia="es-ES" w:bidi="ar-SA"/>
            </w:rPr>
          </w:r>
        </w:p>
        <w:p>
          <w:pPr>
            <w:pStyle w:val="TOC1"/>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r>
            <w:fldChar w:fldCharType="begin"/>
          </w:r>
          <w:r>
            <w:rPr>
              <w:rStyle w:val="IndexLink"/>
              <w:rFonts w:cs="Arial" w:ascii="Arial" w:hAnsi="Arial"/>
              <w:vanish w:val="false"/>
              <w:webHidden/>
            </w:rPr>
            <w:instrText xml:space="preserve"> TOC \z \o "1-3" \u \h</w:instrText>
          </w:r>
          <w:r>
            <w:rPr>
              <w:rStyle w:val="IndexLink"/>
              <w:rFonts w:cs="Arial" w:ascii="Arial" w:hAnsi="Arial"/>
              <w:vanish w:val="false"/>
              <w:webHidden/>
            </w:rPr>
            <w:fldChar w:fldCharType="separate"/>
          </w:r>
          <w:hyperlink w:anchor="_Toc225178180">
            <w:r>
              <w:rPr>
                <w:rStyle w:val="IndexLink"/>
                <w:rFonts w:cs="Arial" w:ascii="Arial" w:hAnsi="Arial" w:asciiTheme="majorHAnsi" w:cstheme="majorHAnsi" w:hAnsiTheme="majorHAnsi"/>
                <w:vanish w:val="false"/>
                <w:webHidden/>
              </w:rPr>
              <w:t>1. Descripción del Proyecto</w:t>
            </w:r>
            <w:r>
              <w:rPr>
                <w:rStyle w:val="IndexLink"/>
                <w:rFonts w:cs="Arial" w:ascii="Arial" w:hAnsi="Arial" w:asciiTheme="majorHAnsi" w:cstheme="majorHAnsi" w:hAnsiTheme="majorHAnsi"/>
              </w:rPr>
              <w:tab/>
            </w:r>
            <w:r>
              <w:rPr>
                <w:webHidden/>
              </w:rPr>
              <w:fldChar w:fldCharType="begin"/>
            </w:r>
            <w:r>
              <w:rPr>
                <w:webHidden/>
              </w:rPr>
              <w:instrText xml:space="preserve">PAGEREF _Toc225178180 \h</w:instrText>
            </w:r>
            <w:r>
              <w:rPr>
                <w:webHidden/>
              </w:rPr>
              <w:fldChar w:fldCharType="separate"/>
            </w:r>
            <w:r>
              <w:rPr>
                <w:rStyle w:val="IndexLink"/>
                <w:rFonts w:cs="Arial" w:ascii="Arial" w:hAnsi="Arial" w:asciiTheme="majorHAnsi" w:cstheme="majorHAnsi" w:hAnsiTheme="majorHAnsi"/>
                <w:vanish/>
              </w:rPr>
              <w:t>3</w:t>
            </w:r>
            <w:r>
              <w:rPr>
                <w:webHidden/>
              </w:rPr>
              <w:fldChar w:fldCharType="end"/>
            </w:r>
          </w:hyperlink>
        </w:p>
        <w:p>
          <w:pPr>
            <w:pStyle w:val="TOC1"/>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1">
            <w:r>
              <w:rPr>
                <w:rStyle w:val="IndexLink"/>
                <w:rFonts w:cs="Arial" w:ascii="Arial" w:hAnsi="Arial" w:asciiTheme="majorHAnsi" w:cstheme="majorHAnsi" w:hAnsiTheme="majorHAnsi"/>
                <w:vanish w:val="false"/>
                <w:webHidden/>
              </w:rPr>
              <w:t>2. RETO 1 · PRIMER PARCIAL · Fundamentos y Drivers Arquitectónicos</w:t>
            </w:r>
            <w:r>
              <w:rPr>
                <w:rStyle w:val="IndexLink"/>
                <w:rFonts w:cs="Arial" w:ascii="Arial" w:hAnsi="Arial" w:asciiTheme="majorHAnsi" w:cstheme="majorHAnsi" w:hAnsiTheme="majorHAnsi"/>
              </w:rPr>
              <w:tab/>
            </w:r>
            <w:r>
              <w:rPr>
                <w:webHidden/>
              </w:rPr>
              <w:fldChar w:fldCharType="begin"/>
            </w:r>
            <w:r>
              <w:rPr>
                <w:webHidden/>
              </w:rPr>
              <w:instrText xml:space="preserve">PAGEREF _Toc225178181 \h</w:instrText>
            </w:r>
            <w:r>
              <w:rPr>
                <w:webHidden/>
              </w:rPr>
              <w:fldChar w:fldCharType="separate"/>
            </w:r>
            <w:r>
              <w:rPr>
                <w:rStyle w:val="IndexLink"/>
                <w:rFonts w:cs="Arial" w:ascii="Arial" w:hAnsi="Arial" w:asciiTheme="majorHAnsi" w:cstheme="majorHAnsi" w:hAnsiTheme="majorHAnsi"/>
                <w:vanish/>
              </w:rPr>
              <w:t>4</w:t>
            </w:r>
            <w:r>
              <w:rPr>
                <w:webHidden/>
              </w:rPr>
              <w:fldChar w:fldCharType="end"/>
            </w:r>
          </w:hyperlink>
        </w:p>
        <w:p>
          <w:pPr>
            <w:pStyle w:val="TOC2"/>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2">
            <w:r>
              <w:rPr>
                <w:rStyle w:val="IndexLink"/>
                <w:rFonts w:cs="Arial" w:ascii="Arial" w:hAnsi="Arial" w:asciiTheme="majorHAnsi" w:cstheme="majorHAnsi" w:hAnsiTheme="majorHAnsi"/>
                <w:vanish w:val="false"/>
                <w:webHidden/>
              </w:rPr>
              <w:t>2.1. Entregable 1: Drivers Arquitectónicos</w:t>
            </w:r>
            <w:r>
              <w:rPr>
                <w:rStyle w:val="IndexLink"/>
                <w:rFonts w:cs="Arial" w:ascii="Arial" w:hAnsi="Arial" w:asciiTheme="majorHAnsi" w:cstheme="majorHAnsi" w:hAnsiTheme="majorHAnsi"/>
              </w:rPr>
              <w:tab/>
            </w:r>
            <w:r>
              <w:rPr>
                <w:webHidden/>
              </w:rPr>
              <w:fldChar w:fldCharType="begin"/>
            </w:r>
            <w:r>
              <w:rPr>
                <w:webHidden/>
              </w:rPr>
              <w:instrText xml:space="preserve">PAGEREF _Toc225178182 \h</w:instrText>
            </w:r>
            <w:r>
              <w:rPr>
                <w:webHidden/>
              </w:rPr>
              <w:fldChar w:fldCharType="separate"/>
            </w:r>
            <w:r>
              <w:rPr>
                <w:rStyle w:val="IndexLink"/>
                <w:rFonts w:cs="Arial" w:ascii="Arial" w:hAnsi="Arial" w:asciiTheme="majorHAnsi" w:cstheme="majorHAnsi" w:hAnsiTheme="majorHAnsi"/>
                <w:vanish/>
              </w:rPr>
              <w:t>4</w:t>
            </w:r>
            <w:r>
              <w:rPr>
                <w:webHidden/>
              </w:rPr>
              <w:fldChar w:fldCharType="end"/>
            </w:r>
          </w:hyperlink>
        </w:p>
        <w:p>
          <w:pPr>
            <w:pStyle w:val="TOC2"/>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3">
            <w:r>
              <w:rPr>
                <w:rStyle w:val="IndexLink"/>
                <w:rFonts w:cs="Arial" w:ascii="Arial" w:hAnsi="Arial" w:asciiTheme="majorHAnsi" w:cstheme="majorHAnsi" w:hAnsiTheme="majorHAnsi"/>
                <w:vanish w:val="false"/>
                <w:webHidden/>
              </w:rPr>
              <w:t>2.2. Entregable 2: Escenarios de Calidad</w:t>
            </w:r>
            <w:r>
              <w:rPr>
                <w:rStyle w:val="IndexLink"/>
                <w:rFonts w:cs="Arial" w:ascii="Arial" w:hAnsi="Arial" w:asciiTheme="majorHAnsi" w:cstheme="majorHAnsi" w:hAnsiTheme="majorHAnsi"/>
              </w:rPr>
              <w:tab/>
            </w:r>
            <w:r>
              <w:rPr>
                <w:webHidden/>
              </w:rPr>
              <w:fldChar w:fldCharType="begin"/>
            </w:r>
            <w:r>
              <w:rPr>
                <w:webHidden/>
              </w:rPr>
              <w:instrText xml:space="preserve">PAGEREF _Toc225178183 \h</w:instrText>
            </w:r>
            <w:r>
              <w:rPr>
                <w:webHidden/>
              </w:rPr>
              <w:fldChar w:fldCharType="separate"/>
            </w:r>
            <w:r>
              <w:rPr>
                <w:rStyle w:val="IndexLink"/>
                <w:rFonts w:cs="Arial" w:ascii="Arial" w:hAnsi="Arial" w:asciiTheme="majorHAnsi" w:cstheme="majorHAnsi" w:hAnsiTheme="majorHAnsi"/>
                <w:vanish/>
              </w:rPr>
              <w:t>5</w:t>
            </w:r>
            <w:r>
              <w:rPr>
                <w:webHidden/>
              </w:rPr>
              <w:fldChar w:fldCharType="end"/>
            </w:r>
          </w:hyperlink>
        </w:p>
        <w:p>
          <w:pPr>
            <w:pStyle w:val="TOC3"/>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4">
            <w:r>
              <w:rPr>
                <w:rStyle w:val="IndexLink"/>
                <w:rFonts w:cs="Arial" w:ascii="Arial" w:hAnsi="Arial" w:asciiTheme="majorHAnsi" w:cstheme="majorHAnsi" w:hAnsiTheme="majorHAnsi"/>
                <w:vanish w:val="false"/>
                <w:webHidden/>
              </w:rPr>
              <w:t>2.2.1 Escenario 1 — Atributo: DISPONIBILIDAD</w:t>
            </w:r>
            <w:r>
              <w:rPr>
                <w:rStyle w:val="IndexLink"/>
                <w:rFonts w:cs="Arial" w:ascii="Arial" w:hAnsi="Arial" w:asciiTheme="majorHAnsi" w:cstheme="majorHAnsi" w:hAnsiTheme="majorHAnsi"/>
              </w:rPr>
              <w:tab/>
            </w:r>
            <w:r>
              <w:rPr>
                <w:webHidden/>
              </w:rPr>
              <w:fldChar w:fldCharType="begin"/>
            </w:r>
            <w:r>
              <w:rPr>
                <w:webHidden/>
              </w:rPr>
              <w:instrText xml:space="preserve">PAGEREF _Toc225178184 \h</w:instrText>
            </w:r>
            <w:r>
              <w:rPr>
                <w:webHidden/>
              </w:rPr>
              <w:fldChar w:fldCharType="separate"/>
            </w:r>
            <w:r>
              <w:rPr>
                <w:rStyle w:val="IndexLink"/>
                <w:rFonts w:cs="Arial" w:ascii="Arial" w:hAnsi="Arial" w:asciiTheme="majorHAnsi" w:cstheme="majorHAnsi" w:hAnsiTheme="majorHAnsi"/>
                <w:vanish/>
              </w:rPr>
              <w:t>5</w:t>
            </w:r>
            <w:r>
              <w:rPr>
                <w:webHidden/>
              </w:rPr>
              <w:fldChar w:fldCharType="end"/>
            </w:r>
          </w:hyperlink>
        </w:p>
        <w:p>
          <w:pPr>
            <w:pStyle w:val="TOC3"/>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5">
            <w:r>
              <w:rPr>
                <w:rStyle w:val="IndexLink"/>
                <w:rFonts w:cs="Arial" w:ascii="Arial" w:hAnsi="Arial" w:asciiTheme="majorHAnsi" w:cstheme="majorHAnsi" w:hAnsiTheme="majorHAnsi"/>
                <w:vanish w:val="false"/>
                <w:webHidden/>
              </w:rPr>
              <w:t>2.2.2 Escenario 2 — Atributo: RENDIMIENTO</w:t>
            </w:r>
            <w:r>
              <w:rPr>
                <w:rStyle w:val="IndexLink"/>
                <w:rFonts w:cs="Arial" w:ascii="Arial" w:hAnsi="Arial" w:asciiTheme="majorHAnsi" w:cstheme="majorHAnsi" w:hAnsiTheme="majorHAnsi"/>
              </w:rPr>
              <w:tab/>
            </w:r>
            <w:r>
              <w:rPr>
                <w:webHidden/>
              </w:rPr>
              <w:fldChar w:fldCharType="begin"/>
            </w:r>
            <w:r>
              <w:rPr>
                <w:webHidden/>
              </w:rPr>
              <w:instrText xml:space="preserve">PAGEREF _Toc225178185 \h</w:instrText>
            </w:r>
            <w:r>
              <w:rPr>
                <w:webHidden/>
              </w:rPr>
              <w:fldChar w:fldCharType="separate"/>
            </w:r>
            <w:r>
              <w:rPr>
                <w:rStyle w:val="IndexLink"/>
                <w:rFonts w:cs="Arial" w:ascii="Arial" w:hAnsi="Arial" w:asciiTheme="majorHAnsi" w:cstheme="majorHAnsi" w:hAnsiTheme="majorHAnsi"/>
                <w:vanish/>
              </w:rPr>
              <w:t>5</w:t>
            </w:r>
            <w:r>
              <w:rPr>
                <w:webHidden/>
              </w:rPr>
              <w:fldChar w:fldCharType="end"/>
            </w:r>
          </w:hyperlink>
        </w:p>
        <w:p>
          <w:pPr>
            <w:pStyle w:val="TOC3"/>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6">
            <w:r>
              <w:rPr>
                <w:rStyle w:val="IndexLink"/>
                <w:rFonts w:cs="Arial" w:ascii="Arial" w:hAnsi="Arial" w:asciiTheme="majorHAnsi" w:cstheme="majorHAnsi" w:hAnsiTheme="majorHAnsi"/>
                <w:vanish w:val="false"/>
                <w:webHidden/>
              </w:rPr>
              <w:t>2.2.3 Escenario 3 — Atributo: MANTENIBILIDAD</w:t>
            </w:r>
            <w:r>
              <w:rPr>
                <w:rStyle w:val="IndexLink"/>
                <w:rFonts w:cs="Arial" w:ascii="Arial" w:hAnsi="Arial" w:asciiTheme="majorHAnsi" w:cstheme="majorHAnsi" w:hAnsiTheme="majorHAnsi"/>
              </w:rPr>
              <w:tab/>
            </w:r>
            <w:r>
              <w:rPr>
                <w:webHidden/>
              </w:rPr>
              <w:fldChar w:fldCharType="begin"/>
            </w:r>
            <w:r>
              <w:rPr>
                <w:webHidden/>
              </w:rPr>
              <w:instrText xml:space="preserve">PAGEREF _Toc225178186 \h</w:instrText>
            </w:r>
            <w:r>
              <w:rPr>
                <w:webHidden/>
              </w:rPr>
              <w:fldChar w:fldCharType="separate"/>
            </w:r>
            <w:r>
              <w:rPr>
                <w:rStyle w:val="IndexLink"/>
                <w:rFonts w:cs="Arial" w:ascii="Arial" w:hAnsi="Arial" w:asciiTheme="majorHAnsi" w:cstheme="majorHAnsi" w:hAnsiTheme="majorHAnsi"/>
                <w:vanish/>
              </w:rPr>
              <w:t>6</w:t>
            </w:r>
            <w:r>
              <w:rPr>
                <w:webHidden/>
              </w:rPr>
              <w:fldChar w:fldCharType="end"/>
            </w:r>
          </w:hyperlink>
        </w:p>
        <w:p>
          <w:pPr>
            <w:pStyle w:val="TOC2"/>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7">
            <w:r>
              <w:rPr>
                <w:rStyle w:val="IndexLink"/>
                <w:rFonts w:cs="Arial" w:ascii="Arial" w:hAnsi="Arial" w:asciiTheme="majorHAnsi" w:cstheme="majorHAnsi" w:hAnsiTheme="majorHAnsi"/>
                <w:vanish w:val="false"/>
                <w:webHidden/>
              </w:rPr>
              <w:t>2.3. Entregable 3: Diagramas C4 — Nivel 1 (Contexto) y Nivel 2 (Contenedores)</w:t>
            </w:r>
            <w:r>
              <w:rPr>
                <w:rStyle w:val="IndexLink"/>
                <w:rFonts w:cs="Arial" w:ascii="Arial" w:hAnsi="Arial" w:asciiTheme="majorHAnsi" w:cstheme="majorHAnsi" w:hAnsiTheme="majorHAnsi"/>
              </w:rPr>
              <w:tab/>
            </w:r>
            <w:r>
              <w:rPr>
                <w:webHidden/>
              </w:rPr>
              <w:fldChar w:fldCharType="begin"/>
            </w:r>
            <w:r>
              <w:rPr>
                <w:webHidden/>
              </w:rPr>
              <w:instrText xml:space="preserve">PAGEREF _Toc225178187 \h</w:instrText>
            </w:r>
            <w:r>
              <w:rPr>
                <w:webHidden/>
              </w:rPr>
              <w:fldChar w:fldCharType="separate"/>
            </w:r>
            <w:r>
              <w:rPr>
                <w:rStyle w:val="IndexLink"/>
                <w:rFonts w:cs="Arial" w:ascii="Arial" w:hAnsi="Arial" w:asciiTheme="majorHAnsi" w:cstheme="majorHAnsi" w:hAnsiTheme="majorHAnsi"/>
                <w:vanish/>
              </w:rPr>
              <w:t>6</w:t>
            </w:r>
            <w:r>
              <w:rPr>
                <w:webHidden/>
              </w:rPr>
              <w:fldChar w:fldCharType="end"/>
            </w:r>
          </w:hyperlink>
        </w:p>
        <w:p>
          <w:pPr>
            <w:pStyle w:val="TOC3"/>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8">
            <w:r>
              <w:rPr>
                <w:rStyle w:val="IndexLink"/>
                <w:rFonts w:cs="Arial" w:ascii="Arial" w:hAnsi="Arial" w:asciiTheme="majorHAnsi" w:cstheme="majorHAnsi" w:hAnsiTheme="majorHAnsi"/>
                <w:vanish w:val="false"/>
                <w:webHidden/>
              </w:rPr>
              <w:t>2.3.1 Nivel 1 — Diagrama de Contexto</w:t>
            </w:r>
            <w:r>
              <w:rPr>
                <w:rStyle w:val="IndexLink"/>
                <w:rFonts w:cs="Arial" w:ascii="Arial" w:hAnsi="Arial" w:asciiTheme="majorHAnsi" w:cstheme="majorHAnsi" w:hAnsiTheme="majorHAnsi"/>
              </w:rPr>
              <w:tab/>
            </w:r>
            <w:r>
              <w:rPr>
                <w:webHidden/>
              </w:rPr>
              <w:fldChar w:fldCharType="begin"/>
            </w:r>
            <w:r>
              <w:rPr>
                <w:webHidden/>
              </w:rPr>
              <w:instrText xml:space="preserve">PAGEREF _Toc225178188 \h</w:instrText>
            </w:r>
            <w:r>
              <w:rPr>
                <w:webHidden/>
              </w:rPr>
              <w:fldChar w:fldCharType="separate"/>
            </w:r>
            <w:r>
              <w:rPr>
                <w:rStyle w:val="IndexLink"/>
                <w:rFonts w:cs="Arial" w:ascii="Arial" w:hAnsi="Arial" w:asciiTheme="majorHAnsi" w:cstheme="majorHAnsi" w:hAnsiTheme="majorHAnsi"/>
                <w:vanish/>
              </w:rPr>
              <w:t>6</w:t>
            </w:r>
            <w:r>
              <w:rPr>
                <w:webHidden/>
              </w:rPr>
              <w:fldChar w:fldCharType="end"/>
            </w:r>
          </w:hyperlink>
        </w:p>
        <w:p>
          <w:pPr>
            <w:pStyle w:val="TOC3"/>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89">
            <w:r>
              <w:rPr>
                <w:rStyle w:val="IndexLink"/>
                <w:rFonts w:cs="Arial" w:ascii="Arial" w:hAnsi="Arial" w:asciiTheme="majorHAnsi" w:cstheme="majorHAnsi" w:hAnsiTheme="majorHAnsi"/>
                <w:vanish w:val="false"/>
                <w:webHidden/>
              </w:rPr>
              <w:t>2.3.2 Nivel 2 — Diagrama de Contenedores</w:t>
            </w:r>
            <w:r>
              <w:rPr>
                <w:rStyle w:val="IndexLink"/>
                <w:rFonts w:cs="Arial" w:ascii="Arial" w:hAnsi="Arial" w:asciiTheme="majorHAnsi" w:cstheme="majorHAnsi" w:hAnsiTheme="majorHAnsi"/>
              </w:rPr>
              <w:tab/>
            </w:r>
            <w:r>
              <w:rPr>
                <w:webHidden/>
              </w:rPr>
              <w:fldChar w:fldCharType="begin"/>
            </w:r>
            <w:r>
              <w:rPr>
                <w:webHidden/>
              </w:rPr>
              <w:instrText xml:space="preserve">PAGEREF _Toc225178189 \h</w:instrText>
            </w:r>
            <w:r>
              <w:rPr>
                <w:webHidden/>
              </w:rPr>
              <w:fldChar w:fldCharType="separate"/>
            </w:r>
            <w:r>
              <w:rPr>
                <w:rStyle w:val="IndexLink"/>
                <w:rFonts w:cs="Arial" w:ascii="Arial" w:hAnsi="Arial" w:asciiTheme="majorHAnsi" w:cstheme="majorHAnsi" w:hAnsiTheme="majorHAnsi"/>
                <w:vanish/>
              </w:rPr>
              <w:t>8</w:t>
            </w:r>
            <w:r>
              <w:rPr>
                <w:webHidden/>
              </w:rPr>
              <w:fldChar w:fldCharType="end"/>
            </w:r>
          </w:hyperlink>
        </w:p>
        <w:p>
          <w:pPr>
            <w:pStyle w:val="TOC2"/>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90">
            <w:r>
              <w:rPr>
                <w:rStyle w:val="IndexLink"/>
                <w:rFonts w:cs="Arial" w:ascii="Arial" w:hAnsi="Arial" w:asciiTheme="majorHAnsi" w:cstheme="majorHAnsi" w:hAnsiTheme="majorHAnsi"/>
                <w:vanish w:val="false"/>
                <w:webHidden/>
              </w:rPr>
              <w:t>2.4. Entregable 4: Justificación de 2 Estilos Arquitectónicos</w:t>
            </w:r>
            <w:r>
              <w:rPr>
                <w:rStyle w:val="IndexLink"/>
                <w:rFonts w:cs="Arial" w:ascii="Arial" w:hAnsi="Arial" w:asciiTheme="majorHAnsi" w:cstheme="majorHAnsi" w:hAnsiTheme="majorHAnsi"/>
              </w:rPr>
              <w:tab/>
            </w:r>
            <w:r>
              <w:rPr>
                <w:webHidden/>
              </w:rPr>
              <w:fldChar w:fldCharType="begin"/>
            </w:r>
            <w:r>
              <w:rPr>
                <w:webHidden/>
              </w:rPr>
              <w:instrText xml:space="preserve">PAGEREF _Toc225178190 \h</w:instrText>
            </w:r>
            <w:r>
              <w:rPr>
                <w:webHidden/>
              </w:rPr>
              <w:fldChar w:fldCharType="separate"/>
            </w:r>
            <w:r>
              <w:rPr>
                <w:rStyle w:val="IndexLink"/>
                <w:rFonts w:cs="Arial" w:ascii="Arial" w:hAnsi="Arial" w:asciiTheme="majorHAnsi" w:cstheme="majorHAnsi" w:hAnsiTheme="majorHAnsi"/>
                <w:vanish/>
              </w:rPr>
              <w:t>9</w:t>
            </w:r>
            <w:r>
              <w:rPr>
                <w:webHidden/>
              </w:rPr>
              <w:fldChar w:fldCharType="end"/>
            </w:r>
          </w:hyperlink>
        </w:p>
        <w:p>
          <w:pPr>
            <w:pStyle w:val="TOC2"/>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91">
            <w:r>
              <w:rPr>
                <w:rStyle w:val="IndexLink"/>
                <w:rFonts w:cs="Arial" w:ascii="Arial" w:hAnsi="Arial" w:asciiTheme="majorHAnsi" w:cstheme="majorHAnsi" w:hAnsiTheme="majorHAnsi"/>
                <w:vanish w:val="false"/>
                <w:webHidden/>
              </w:rPr>
              <w:t xml:space="preserve">2.5. Prueba MQTT Mínima - </w:t>
            </w:r>
            <w:r>
              <w:rPr>
                <w:rStyle w:val="IndexLink"/>
                <w:rFonts w:eastAsia="Arial" w:cs="Arial" w:ascii="Arial" w:hAnsi="Arial" w:asciiTheme="majorHAnsi" w:cstheme="majorHAnsi" w:hAnsiTheme="majorHAnsi"/>
              </w:rPr>
              <w:t>Demo Publicar/Suscribir</w:t>
            </w:r>
            <w:r>
              <w:rPr>
                <w:rStyle w:val="IndexLink"/>
                <w:rFonts w:cs="Arial" w:ascii="Arial" w:hAnsi="Arial" w:asciiTheme="majorHAnsi" w:cstheme="majorHAnsi" w:hAnsiTheme="majorHAnsi"/>
              </w:rPr>
              <w:tab/>
            </w:r>
            <w:r>
              <w:rPr>
                <w:webHidden/>
              </w:rPr>
              <w:fldChar w:fldCharType="begin"/>
            </w:r>
            <w:r>
              <w:rPr>
                <w:webHidden/>
              </w:rPr>
              <w:instrText xml:space="preserve">PAGEREF _Toc225178191 \h</w:instrText>
            </w:r>
            <w:r>
              <w:rPr>
                <w:webHidden/>
              </w:rPr>
              <w:fldChar w:fldCharType="separate"/>
            </w:r>
            <w:r>
              <w:rPr>
                <w:rStyle w:val="IndexLink"/>
                <w:rFonts w:cs="Arial" w:ascii="Arial" w:hAnsi="Arial" w:asciiTheme="majorHAnsi" w:cstheme="majorHAnsi" w:hAnsiTheme="majorHAnsi"/>
                <w:vanish/>
              </w:rPr>
              <w:t>9</w:t>
            </w:r>
            <w:r>
              <w:rPr>
                <w:webHidden/>
              </w:rPr>
              <w:fldChar w:fldCharType="end"/>
            </w:r>
          </w:hyperlink>
        </w:p>
        <w:p>
          <w:pPr>
            <w:pStyle w:val="TOC1"/>
            <w:tabs>
              <w:tab w:val="clear" w:pos="709"/>
              <w:tab w:val="right" w:pos="9962" w:leader="dot"/>
            </w:tabs>
            <w:spacing w:lineRule="auto" w:line="276"/>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92">
            <w:r>
              <w:rPr>
                <w:rStyle w:val="IndexLink"/>
                <w:rFonts w:cs="Arial" w:ascii="Arial" w:hAnsi="Arial" w:asciiTheme="majorHAnsi" w:cstheme="majorHAnsi" w:hAnsiTheme="majorHAnsi"/>
                <w:vanish w:val="false"/>
                <w:webHidden/>
              </w:rPr>
              <w:t>3. Bibliografía</w:t>
            </w:r>
            <w:r>
              <w:rPr>
                <w:rStyle w:val="IndexLink"/>
                <w:rFonts w:cs="Arial" w:ascii="Arial" w:hAnsi="Arial" w:asciiTheme="majorHAnsi" w:cstheme="majorHAnsi" w:hAnsiTheme="majorHAnsi"/>
              </w:rPr>
              <w:tab/>
            </w:r>
            <w:r>
              <w:rPr>
                <w:webHidden/>
              </w:rPr>
              <w:fldChar w:fldCharType="begin"/>
            </w:r>
            <w:r>
              <w:rPr>
                <w:webHidden/>
              </w:rPr>
              <w:instrText xml:space="preserve">PAGEREF _Toc225178192 \h</w:instrText>
            </w:r>
            <w:r>
              <w:rPr>
                <w:webHidden/>
              </w:rPr>
              <w:fldChar w:fldCharType="separate"/>
            </w:r>
            <w:r>
              <w:rPr>
                <w:rStyle w:val="IndexLink"/>
                <w:rFonts w:cs="Arial" w:ascii="Arial" w:hAnsi="Arial" w:asciiTheme="majorHAnsi" w:cstheme="majorHAnsi" w:hAnsiTheme="majorHAnsi"/>
                <w:vanish/>
              </w:rPr>
              <w:t>10</w:t>
            </w:r>
            <w:r>
              <w:rPr>
                <w:webHidden/>
              </w:rPr>
              <w:fldChar w:fldCharType="end"/>
            </w:r>
          </w:hyperlink>
        </w:p>
        <w:p>
          <w:pPr>
            <w:pStyle w:val="Normal"/>
            <w:spacing w:lineRule="auto" w:line="276"/>
            <w:jc w:val="both"/>
            <w:rPr>
              <w:rFonts w:ascii="Arial" w:hAnsi="Arial" w:cs="Arial" w:asciiTheme="majorHAnsi" w:cstheme="majorHAnsi" w:hAnsiTheme="majorHAnsi"/>
            </w:rPr>
          </w:pPr>
          <w:r>
            <w:rPr>
              <w:rFonts w:cs="Arial" w:cstheme="majorHAnsi" w:ascii="Arial" w:hAnsi="Arial"/>
            </w:rPr>
          </w:r>
          <w:r>
            <w:rPr>
              <w:rFonts w:cs="Arial" w:ascii="Arial" w:hAnsi="Arial"/>
            </w:rPr>
            <w:fldChar w:fldCharType="end"/>
          </w:r>
        </w:p>
      </w:sdtContent>
    </w:sdt>
    <w:p>
      <w:pPr>
        <w:pStyle w:val="Normal"/>
        <w:spacing w:lineRule="auto" w:line="276"/>
        <w:jc w:val="both"/>
        <w:rPr>
          <w:rFonts w:ascii="Arial" w:hAnsi="Arial" w:cs="Arial" w:asciiTheme="majorHAnsi" w:cstheme="majorHAnsi" w:hAnsiTheme="majorHAnsi"/>
        </w:rPr>
      </w:pPr>
      <w:r>
        <w:rPr>
          <w:rFonts w:cs="Arial" w:cstheme="majorHAnsi" w:ascii="Arial" w:hAnsi="Arial"/>
        </w:rPr>
      </w:r>
    </w:p>
    <w:p>
      <w:pPr>
        <w:pStyle w:val="Normal"/>
        <w:spacing w:lineRule="auto" w:line="276"/>
        <w:jc w:val="both"/>
        <w:rPr>
          <w:rFonts w:ascii="Arial" w:hAnsi="Arial" w:cs="Arial" w:asciiTheme="majorHAnsi" w:cstheme="majorHAnsi" w:hAnsiTheme="majorHAnsi"/>
          <w:b/>
          <w:bCs/>
        </w:rPr>
      </w:pPr>
      <w:r>
        <w:rPr>
          <w:rFonts w:cs="Arial" w:ascii="Arial" w:hAnsi="Arial" w:asciiTheme="majorHAnsi" w:cstheme="majorHAnsi" w:hAnsiTheme="majorHAnsi"/>
          <w:b/>
          <w:bCs/>
        </w:rPr>
        <w:t>Contenido de Ilustraciones</w:t>
      </w:r>
    </w:p>
    <w:p>
      <w:pPr>
        <w:pStyle w:val="Normal"/>
        <w:spacing w:lineRule="auto" w:line="276"/>
        <w:jc w:val="both"/>
        <w:rPr>
          <w:rFonts w:ascii="Arial" w:hAnsi="Arial" w:cs="Arial" w:asciiTheme="majorHAnsi" w:cstheme="majorHAnsi" w:hAnsiTheme="majorHAnsi"/>
          <w:b/>
          <w:bCs/>
        </w:rPr>
      </w:pPr>
      <w:r>
        <w:rPr>
          <w:rFonts w:cs="Arial" w:cstheme="majorHAnsi" w:ascii="Arial" w:hAnsi="Arial"/>
          <w:b/>
          <w:bCs/>
        </w:rPr>
      </w:r>
    </w:p>
    <w:p>
      <w:pPr>
        <w:pStyle w:val="TableofFigures"/>
        <w:tabs>
          <w:tab w:val="clear" w:pos="709"/>
          <w:tab w:val="right" w:pos="9962" w:leader="dot"/>
        </w:tabs>
        <w:spacing w:lineRule="auto" w:line="360"/>
        <w:rPr>
          <w:rFonts w:ascii="Arial" w:hAnsi="Arial" w:eastAsia="DejaVu Sans" w:cs="Arial" w:asciiTheme="majorHAnsi" w:cstheme="majorHAnsi" w:eastAsiaTheme="minorEastAsia" w:hAnsiTheme="majorHAnsi"/>
          <w:szCs w:val="24"/>
          <w:lang w:val="es-ES" w:eastAsia="es-ES" w:bidi="ar-SA"/>
          <w14:ligatures w14:val="standardContextual"/>
        </w:rPr>
      </w:pPr>
      <w:r>
        <w:fldChar w:fldCharType="begin"/>
      </w:r>
      <w:r>
        <w:rPr>
          <w:rStyle w:val="IndexLink"/>
          <w:rFonts w:cs="Arial" w:ascii="Arial" w:hAnsi="Arial"/>
        </w:rPr>
        <w:instrText xml:space="preserve"> TOC \c "Ilustración" \h </w:instrText>
      </w:r>
      <w:r>
        <w:rPr>
          <w:rStyle w:val="IndexLink"/>
          <w:rFonts w:cs="Arial" w:ascii="Arial" w:hAnsi="Arial"/>
        </w:rPr>
        <w:fldChar w:fldCharType="separate"/>
      </w:r>
      <w:hyperlink w:anchor="_Toc225178199">
        <w:r>
          <w:rPr>
            <w:rStyle w:val="IndexLink"/>
            <w:rFonts w:cs="Arial" w:ascii="Arial" w:hAnsi="Arial" w:asciiTheme="majorHAnsi" w:cstheme="majorHAnsi" w:hAnsiTheme="majorHAnsi"/>
          </w:rPr>
          <w:t>Ilustración 1 Diagrama de contexto</w:t>
        </w:r>
        <w:r>
          <w:rPr>
            <w:rStyle w:val="IndexLink"/>
            <w:rFonts w:cs="Arial" w:ascii="Arial" w:hAnsi="Arial" w:asciiTheme="majorHAnsi" w:cstheme="majorHAnsi" w:hAnsiTheme="majorHAnsi"/>
          </w:rPr>
          <w:tab/>
        </w:r>
        <w:r>
          <w:rPr>
            <w:webHidden/>
          </w:rPr>
          <w:fldChar w:fldCharType="begin"/>
        </w:r>
        <w:r>
          <w:rPr>
            <w:webHidden/>
          </w:rPr>
          <w:instrText xml:space="preserve">PAGEREF _Toc225178199 \h</w:instrText>
        </w:r>
        <w:r>
          <w:rPr>
            <w:webHidden/>
          </w:rPr>
          <w:fldChar w:fldCharType="separate"/>
        </w:r>
        <w:r>
          <w:rPr>
            <w:rStyle w:val="IndexLink"/>
            <w:rFonts w:cs="Arial" w:ascii="Arial" w:hAnsi="Arial" w:asciiTheme="majorHAnsi" w:cstheme="majorHAnsi" w:hAnsiTheme="majorHAnsi"/>
            <w:vanish/>
          </w:rPr>
          <w:t>7</w:t>
        </w:r>
        <w:r>
          <w:rPr>
            <w:webHidden/>
          </w:rPr>
          <w:fldChar w:fldCharType="end"/>
        </w:r>
      </w:hyperlink>
    </w:p>
    <w:p>
      <w:pPr>
        <w:pStyle w:val="TableofFigures"/>
        <w:tabs>
          <w:tab w:val="clear" w:pos="709"/>
          <w:tab w:val="right" w:pos="9962" w:leader="dot"/>
        </w:tabs>
        <w:spacing w:lineRule="auto" w:line="360"/>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200">
        <w:r>
          <w:rPr>
            <w:rStyle w:val="IndexLink"/>
            <w:rFonts w:cs="Arial" w:ascii="Arial" w:hAnsi="Arial" w:asciiTheme="majorHAnsi" w:cstheme="majorHAnsi" w:hAnsiTheme="majorHAnsi"/>
          </w:rPr>
          <w:t>Ilustración 2 Diagrama de Contenedores</w:t>
          <w:tab/>
        </w:r>
        <w:r>
          <w:rPr>
            <w:webHidden/>
          </w:rPr>
          <w:fldChar w:fldCharType="begin"/>
        </w:r>
        <w:r>
          <w:rPr>
            <w:webHidden/>
          </w:rPr>
          <w:instrText xml:space="preserve">PAGEREF _Toc225178200 \h</w:instrText>
        </w:r>
        <w:r>
          <w:rPr>
            <w:webHidden/>
          </w:rPr>
          <w:fldChar w:fldCharType="separate"/>
        </w:r>
        <w:r>
          <w:rPr>
            <w:rStyle w:val="IndexLink"/>
            <w:rFonts w:cs="Arial" w:ascii="Arial" w:hAnsi="Arial" w:asciiTheme="majorHAnsi" w:cstheme="majorHAnsi" w:hAnsiTheme="majorHAnsi"/>
            <w:vanish/>
          </w:rPr>
          <w:t>8</w:t>
        </w:r>
        <w:r>
          <w:rPr>
            <w:webHidden/>
          </w:rPr>
          <w:fldChar w:fldCharType="end"/>
        </w:r>
      </w:hyperlink>
      <w:r>
        <w:rPr>
          <w:rStyle w:val="IndexLink"/>
          <w:rFonts w:cs="Arial" w:ascii="Arial" w:hAnsi="Arial"/>
          <w:vanish/>
        </w:rPr>
        <w:fldChar w:fldCharType="end"/>
      </w:r>
    </w:p>
    <w:p>
      <w:pPr>
        <w:pStyle w:val="Normal"/>
        <w:spacing w:lineRule="auto" w:line="360"/>
        <w:jc w:val="both"/>
        <w:rPr>
          <w:rFonts w:ascii="Arial" w:hAnsi="Arial" w:cs="Arial" w:asciiTheme="majorHAnsi" w:cstheme="majorHAnsi" w:hAnsiTheme="majorHAnsi"/>
        </w:rPr>
      </w:pPr>
      <w:r>
        <w:rPr>
          <w:rFonts w:cs="Arial" w:cstheme="majorHAnsi" w:ascii="Arial" w:hAnsi="Arial"/>
        </w:rPr>
      </w:r>
    </w:p>
    <w:p>
      <w:pPr>
        <w:pStyle w:val="Normal"/>
        <w:spacing w:lineRule="auto" w:line="276"/>
        <w:jc w:val="both"/>
        <w:rPr>
          <w:rFonts w:ascii="Arial" w:hAnsi="Arial" w:cs="Arial" w:asciiTheme="majorHAnsi" w:cstheme="majorHAnsi" w:hAnsiTheme="majorHAnsi"/>
        </w:rPr>
      </w:pPr>
      <w:r>
        <w:rPr>
          <w:rFonts w:cs="Arial" w:cstheme="majorHAnsi" w:ascii="Arial" w:hAnsi="Arial"/>
        </w:rPr>
      </w:r>
    </w:p>
    <w:p>
      <w:pPr>
        <w:pStyle w:val="Normal"/>
        <w:spacing w:lineRule="auto" w:line="276"/>
        <w:jc w:val="both"/>
        <w:rPr>
          <w:rFonts w:ascii="Arial" w:hAnsi="Arial" w:cs="Arial" w:asciiTheme="majorHAnsi" w:cstheme="majorHAnsi" w:hAnsiTheme="majorHAnsi"/>
          <w:b/>
          <w:bCs/>
        </w:rPr>
      </w:pPr>
      <w:r>
        <w:rPr>
          <w:rFonts w:cs="Arial" w:ascii="Arial" w:hAnsi="Arial" w:asciiTheme="majorHAnsi" w:cstheme="majorHAnsi" w:hAnsiTheme="majorHAnsi"/>
          <w:b/>
          <w:bCs/>
        </w:rPr>
        <w:t>Contenido de Tablas</w:t>
      </w:r>
    </w:p>
    <w:p>
      <w:pPr>
        <w:pStyle w:val="Normal"/>
        <w:spacing w:lineRule="auto" w:line="276"/>
        <w:jc w:val="both"/>
        <w:rPr>
          <w:rFonts w:ascii="Arial" w:hAnsi="Arial" w:cs="Arial" w:asciiTheme="majorHAnsi" w:cstheme="majorHAnsi" w:hAnsiTheme="majorHAnsi"/>
          <w:b/>
          <w:bCs/>
        </w:rPr>
      </w:pPr>
      <w:r>
        <w:rPr>
          <w:rFonts w:cs="Arial" w:cstheme="majorHAnsi" w:ascii="Arial" w:hAnsi="Arial"/>
          <w:b/>
          <w:bCs/>
        </w:rPr>
      </w:r>
    </w:p>
    <w:p>
      <w:pPr>
        <w:pStyle w:val="TableofFigures"/>
        <w:tabs>
          <w:tab w:val="clear" w:pos="709"/>
          <w:tab w:val="right" w:pos="9962" w:leader="dot"/>
        </w:tabs>
        <w:spacing w:lineRule="auto" w:line="360"/>
        <w:rPr>
          <w:rFonts w:ascii="Arial" w:hAnsi="Arial" w:eastAsia="DejaVu Sans" w:cs="Arial" w:asciiTheme="majorHAnsi" w:cstheme="majorHAnsi" w:eastAsiaTheme="minorEastAsia" w:hAnsiTheme="majorHAnsi"/>
          <w:szCs w:val="24"/>
          <w:lang w:val="es-ES" w:eastAsia="es-ES" w:bidi="ar-SA"/>
          <w14:ligatures w14:val="standardContextual"/>
        </w:rPr>
      </w:pPr>
      <w:r>
        <w:fldChar w:fldCharType="begin"/>
      </w:r>
      <w:r>
        <w:rPr>
          <w:rStyle w:val="IndexLink"/>
          <w:rFonts w:cs="Arial" w:ascii="Arial" w:hAnsi="Arial"/>
        </w:rPr>
        <w:instrText xml:space="preserve"> TOC \c "Tabla" \h </w:instrText>
      </w:r>
      <w:r>
        <w:rPr>
          <w:rStyle w:val="IndexLink"/>
          <w:rFonts w:cs="Arial" w:ascii="Arial" w:hAnsi="Arial"/>
        </w:rPr>
        <w:fldChar w:fldCharType="separate"/>
      </w:r>
      <w:hyperlink w:anchor="_Toc225178193">
        <w:r>
          <w:rPr>
            <w:rStyle w:val="IndexLink"/>
            <w:rFonts w:cs="Arial" w:ascii="Arial" w:hAnsi="Arial" w:asciiTheme="majorHAnsi" w:cstheme="majorHAnsi" w:hAnsiTheme="majorHAnsi"/>
          </w:rPr>
          <w:t>Tabla 1 Drivers Arquitectónicos</w:t>
        </w:r>
        <w:r>
          <w:rPr>
            <w:rStyle w:val="IndexLink"/>
            <w:rFonts w:cs="Arial" w:ascii="Arial" w:hAnsi="Arial" w:asciiTheme="majorHAnsi" w:cstheme="majorHAnsi" w:hAnsiTheme="majorHAnsi"/>
          </w:rPr>
          <w:tab/>
        </w:r>
        <w:r>
          <w:rPr>
            <w:webHidden/>
          </w:rPr>
          <w:fldChar w:fldCharType="begin"/>
        </w:r>
        <w:r>
          <w:rPr>
            <w:webHidden/>
          </w:rPr>
          <w:instrText xml:space="preserve">PAGEREF _Toc225178193 \h</w:instrText>
        </w:r>
        <w:r>
          <w:rPr>
            <w:webHidden/>
          </w:rPr>
          <w:fldChar w:fldCharType="separate"/>
        </w:r>
        <w:r>
          <w:rPr>
            <w:rStyle w:val="IndexLink"/>
            <w:rFonts w:cs="Arial" w:ascii="Arial" w:hAnsi="Arial" w:asciiTheme="majorHAnsi" w:cstheme="majorHAnsi" w:hAnsiTheme="majorHAnsi"/>
            <w:vanish/>
          </w:rPr>
          <w:t>4</w:t>
        </w:r>
        <w:r>
          <w:rPr>
            <w:webHidden/>
          </w:rPr>
          <w:fldChar w:fldCharType="end"/>
        </w:r>
      </w:hyperlink>
    </w:p>
    <w:p>
      <w:pPr>
        <w:pStyle w:val="TableofFigures"/>
        <w:tabs>
          <w:tab w:val="clear" w:pos="709"/>
          <w:tab w:val="right" w:pos="9962" w:leader="dot"/>
        </w:tabs>
        <w:spacing w:lineRule="auto" w:line="360"/>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94">
        <w:r>
          <w:rPr>
            <w:rStyle w:val="IndexLink"/>
            <w:rFonts w:cs="Arial" w:ascii="Arial" w:hAnsi="Arial" w:asciiTheme="majorHAnsi" w:cstheme="majorHAnsi" w:hAnsiTheme="majorHAnsi"/>
          </w:rPr>
          <w:t>Tabla 2 Escenario de Calidad: Disponibilidad</w:t>
          <w:tab/>
        </w:r>
        <w:r>
          <w:rPr>
            <w:webHidden/>
          </w:rPr>
          <w:fldChar w:fldCharType="begin"/>
        </w:r>
        <w:r>
          <w:rPr>
            <w:webHidden/>
          </w:rPr>
          <w:instrText xml:space="preserve">PAGEREF _Toc225178194 \h</w:instrText>
        </w:r>
        <w:r>
          <w:rPr>
            <w:webHidden/>
          </w:rPr>
          <w:fldChar w:fldCharType="separate"/>
        </w:r>
        <w:r>
          <w:rPr>
            <w:rStyle w:val="IndexLink"/>
            <w:rFonts w:cs="Arial" w:ascii="Arial" w:hAnsi="Arial" w:asciiTheme="majorHAnsi" w:cstheme="majorHAnsi" w:hAnsiTheme="majorHAnsi"/>
            <w:vanish/>
          </w:rPr>
          <w:t>5</w:t>
        </w:r>
        <w:r>
          <w:rPr>
            <w:webHidden/>
          </w:rPr>
          <w:fldChar w:fldCharType="end"/>
        </w:r>
      </w:hyperlink>
    </w:p>
    <w:p>
      <w:pPr>
        <w:pStyle w:val="TableofFigures"/>
        <w:tabs>
          <w:tab w:val="clear" w:pos="709"/>
          <w:tab w:val="right" w:pos="9962" w:leader="dot"/>
        </w:tabs>
        <w:spacing w:lineRule="auto" w:line="360"/>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95">
        <w:r>
          <w:rPr>
            <w:rStyle w:val="IndexLink"/>
            <w:rFonts w:cs="Arial" w:ascii="Arial" w:hAnsi="Arial" w:asciiTheme="majorHAnsi" w:cstheme="majorHAnsi" w:hAnsiTheme="majorHAnsi"/>
          </w:rPr>
          <w:t>Tabla 3 Escenario de Calidad: Rendimiento</w:t>
          <w:tab/>
        </w:r>
        <w:r>
          <w:rPr>
            <w:webHidden/>
          </w:rPr>
          <w:fldChar w:fldCharType="begin"/>
        </w:r>
        <w:r>
          <w:rPr>
            <w:webHidden/>
          </w:rPr>
          <w:instrText xml:space="preserve">PAGEREF _Toc225178195 \h</w:instrText>
        </w:r>
        <w:r>
          <w:rPr>
            <w:webHidden/>
          </w:rPr>
          <w:fldChar w:fldCharType="separate"/>
        </w:r>
        <w:r>
          <w:rPr>
            <w:rStyle w:val="IndexLink"/>
            <w:rFonts w:cs="Arial" w:ascii="Arial" w:hAnsi="Arial" w:asciiTheme="majorHAnsi" w:cstheme="majorHAnsi" w:hAnsiTheme="majorHAnsi"/>
            <w:vanish/>
          </w:rPr>
          <w:t>6</w:t>
        </w:r>
        <w:r>
          <w:rPr>
            <w:webHidden/>
          </w:rPr>
          <w:fldChar w:fldCharType="end"/>
        </w:r>
      </w:hyperlink>
    </w:p>
    <w:p>
      <w:pPr>
        <w:pStyle w:val="TableofFigures"/>
        <w:tabs>
          <w:tab w:val="clear" w:pos="709"/>
          <w:tab w:val="right" w:pos="9962" w:leader="dot"/>
        </w:tabs>
        <w:spacing w:lineRule="auto" w:line="360"/>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96">
        <w:r>
          <w:rPr>
            <w:rStyle w:val="IndexLink"/>
            <w:rFonts w:cs="Arial" w:ascii="Arial" w:hAnsi="Arial" w:asciiTheme="majorHAnsi" w:cstheme="majorHAnsi" w:hAnsiTheme="majorHAnsi"/>
          </w:rPr>
          <w:t>Tabla 4 Escenario de Calidad: Mantenibilidad</w:t>
          <w:tab/>
        </w:r>
        <w:r>
          <w:rPr>
            <w:webHidden/>
          </w:rPr>
          <w:fldChar w:fldCharType="begin"/>
        </w:r>
        <w:r>
          <w:rPr>
            <w:webHidden/>
          </w:rPr>
          <w:instrText xml:space="preserve">PAGEREF _Toc225178196 \h</w:instrText>
        </w:r>
        <w:r>
          <w:rPr>
            <w:webHidden/>
          </w:rPr>
          <w:fldChar w:fldCharType="separate"/>
        </w:r>
        <w:r>
          <w:rPr>
            <w:rStyle w:val="IndexLink"/>
            <w:rFonts w:cs="Arial" w:ascii="Arial" w:hAnsi="Arial" w:asciiTheme="majorHAnsi" w:cstheme="majorHAnsi" w:hAnsiTheme="majorHAnsi"/>
            <w:vanish/>
          </w:rPr>
          <w:t>6</w:t>
        </w:r>
        <w:r>
          <w:rPr>
            <w:webHidden/>
          </w:rPr>
          <w:fldChar w:fldCharType="end"/>
        </w:r>
      </w:hyperlink>
    </w:p>
    <w:p>
      <w:pPr>
        <w:pStyle w:val="TableofFigures"/>
        <w:tabs>
          <w:tab w:val="clear" w:pos="709"/>
          <w:tab w:val="right" w:pos="9962" w:leader="dot"/>
        </w:tabs>
        <w:spacing w:lineRule="auto" w:line="360"/>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97">
        <w:r>
          <w:rPr>
            <w:rStyle w:val="IndexLink"/>
            <w:rFonts w:cs="Arial" w:ascii="Arial" w:hAnsi="Arial" w:asciiTheme="majorHAnsi" w:cstheme="majorHAnsi" w:hAnsiTheme="majorHAnsi"/>
          </w:rPr>
          <w:t>Tabla 5 Diagrama de Contexto C4 — Nivel 1</w:t>
          <w:tab/>
        </w:r>
        <w:r>
          <w:rPr>
            <w:webHidden/>
          </w:rPr>
          <w:fldChar w:fldCharType="begin"/>
        </w:r>
        <w:r>
          <w:rPr>
            <w:webHidden/>
          </w:rPr>
          <w:instrText xml:space="preserve">PAGEREF _Toc225178197 \h</w:instrText>
        </w:r>
        <w:r>
          <w:rPr>
            <w:webHidden/>
          </w:rPr>
          <w:fldChar w:fldCharType="separate"/>
        </w:r>
        <w:r>
          <w:rPr>
            <w:rStyle w:val="IndexLink"/>
            <w:rFonts w:cs="Arial" w:ascii="Arial" w:hAnsi="Arial" w:asciiTheme="majorHAnsi" w:cstheme="majorHAnsi" w:hAnsiTheme="majorHAnsi"/>
            <w:vanish/>
          </w:rPr>
          <w:t>7</w:t>
        </w:r>
        <w:r>
          <w:rPr>
            <w:webHidden/>
          </w:rPr>
          <w:fldChar w:fldCharType="end"/>
        </w:r>
      </w:hyperlink>
    </w:p>
    <w:p>
      <w:pPr>
        <w:pStyle w:val="TableofFigures"/>
        <w:tabs>
          <w:tab w:val="clear" w:pos="709"/>
          <w:tab w:val="right" w:pos="9962" w:leader="dot"/>
        </w:tabs>
        <w:spacing w:lineRule="auto" w:line="360"/>
        <w:rPr>
          <w:rFonts w:ascii="Arial" w:hAnsi="Arial" w:eastAsia="DejaVu Sans" w:cs="Arial" w:asciiTheme="majorHAnsi" w:cstheme="majorHAnsi" w:eastAsiaTheme="minorEastAsia" w:hAnsiTheme="majorHAnsi"/>
          <w:szCs w:val="24"/>
          <w:lang w:val="es-ES" w:eastAsia="es-ES" w:bidi="ar-SA"/>
          <w14:ligatures w14:val="standardContextual"/>
        </w:rPr>
      </w:pPr>
      <w:hyperlink w:anchor="_Toc225178198">
        <w:r>
          <w:rPr>
            <w:rStyle w:val="IndexLink"/>
            <w:rFonts w:cs="Arial" w:ascii="Arial" w:hAnsi="Arial" w:asciiTheme="majorHAnsi" w:cstheme="majorHAnsi" w:hAnsiTheme="majorHAnsi"/>
          </w:rPr>
          <w:t>Tabla 6 Diagrama de Contenedores C4 — Nivel 2</w:t>
          <w:tab/>
        </w:r>
        <w:r>
          <w:rPr>
            <w:webHidden/>
          </w:rPr>
          <w:fldChar w:fldCharType="begin"/>
        </w:r>
        <w:r>
          <w:rPr>
            <w:webHidden/>
          </w:rPr>
          <w:instrText xml:space="preserve">PAGEREF _Toc225178198 \h</w:instrText>
        </w:r>
        <w:r>
          <w:rPr>
            <w:webHidden/>
          </w:rPr>
          <w:fldChar w:fldCharType="separate"/>
        </w:r>
        <w:r>
          <w:rPr>
            <w:rStyle w:val="IndexLink"/>
            <w:rFonts w:cs="Arial" w:ascii="Arial" w:hAnsi="Arial" w:asciiTheme="majorHAnsi" w:cstheme="majorHAnsi" w:hAnsiTheme="majorHAnsi"/>
            <w:vanish/>
          </w:rPr>
          <w:t>8</w:t>
        </w:r>
        <w:r>
          <w:rPr>
            <w:webHidden/>
          </w:rPr>
          <w:fldChar w:fldCharType="end"/>
        </w:r>
      </w:hyperlink>
      <w:r>
        <w:rPr>
          <w:rStyle w:val="IndexLink"/>
          <w:rFonts w:cs="Arial" w:ascii="Arial" w:hAnsi="Arial"/>
          <w:vanish/>
        </w:rPr>
        <w:fldChar w:fldCharType="end"/>
      </w:r>
    </w:p>
    <w:p>
      <w:pPr>
        <w:pStyle w:val="Normal"/>
        <w:spacing w:lineRule="auto" w:line="360"/>
        <w:jc w:val="both"/>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Normal"/>
        <w:spacing w:lineRule="auto" w:line="276"/>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r>
        <w:br w:type="page"/>
      </w:r>
    </w:p>
    <w:p>
      <w:pPr>
        <w:pStyle w:val="Normal"/>
        <w:spacing w:before="0" w:after="0"/>
        <w:jc w:val="center"/>
        <w:rPr>
          <w:rFonts w:ascii="Arial" w:hAnsi="Arial" w:cs="Arial" w:asciiTheme="majorHAnsi" w:cstheme="majorHAnsi" w:hAnsiTheme="majorHAnsi"/>
          <w:color w:themeColor="text1" w:themeTint="bf" w:val="404040"/>
        </w:rPr>
      </w:pPr>
      <w:r>
        <w:rPr>
          <w:rFonts w:cs="Arial" w:cstheme="majorHAnsi" w:ascii="Arial" w:hAnsi="Arial"/>
          <w:color w:themeColor="text1" w:themeTint="bf" w:val="404040"/>
        </w:rPr>
      </w:r>
    </w:p>
    <w:p>
      <w:pPr>
        <w:pStyle w:val="Heading1"/>
        <w:rPr>
          <w:color w:val="2D7C31"/>
        </w:rPr>
      </w:pPr>
      <w:bookmarkStart w:id="0" w:name="_Toc225178180"/>
      <w:r>
        <w:rPr>
          <w:color w:val="2D7C31"/>
        </w:rPr>
        <w:t>Descripción del Proyecto</w:t>
      </w:r>
      <w:bookmarkEnd w:id="0"/>
    </w:p>
    <w:p>
      <w:pPr>
        <w:pStyle w:val="Normal"/>
        <w:spacing w:lineRule="auto" w:line="276"/>
        <w:jc w:val="both"/>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El proyecto consistirá en el diseño de un sistema de monitoreo de consumo energético en un auditorio de uso variable, donde la carga eléctrica cambiará según el tipo de evento y la cantidad de equipos en funcionamiento.</w:t>
      </w:r>
    </w:p>
    <w:p>
      <w:pPr>
        <w:pStyle w:val="Normal"/>
        <w:spacing w:lineRule="auto" w:line="276"/>
        <w:jc w:val="both"/>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El sistema observará el consumo energético a partir de tres circuitos de consumo. El primero corresponderá al circuito de iluminación escénica, que presentará variaciones según el uso del escenario. El segundo corresponderá al circuito de equipos audiovisuales, incluyendo sonido, proyectores y pantallas, cuyo consumo dependerá de la actividad desarrollada. El tercero corresponderá al circuito de climatización, el cual generará picos de consumo durante eventos con alta ocupación.</w:t>
      </w:r>
    </w:p>
    <w:p>
      <w:pPr>
        <w:pStyle w:val="Normal"/>
        <w:spacing w:lineRule="auto" w:line="276"/>
        <w:jc w:val="both"/>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Cada circuito contará con un dispositivo de medición que registrará el consumo de corriente en tiempo real. El sistema identificará incrementos anómalos cuando el consumo supere los niveles habituales de operación en cualquiera de los circuitos, generando alertas ante posibles sobrecargas, uso simultáneo excesivo de equipos o comportamientos energéticos ineficientes.</w:t>
      </w:r>
    </w:p>
    <w:p>
      <w:pPr>
        <w:pStyle w:val="Normal"/>
        <w:rPr>
          <w:rFonts w:ascii="Arial" w:hAnsi="Arial" w:cs="Arial" w:asciiTheme="majorHAnsi" w:cstheme="majorHAnsi" w:hAnsiTheme="majorHAnsi"/>
        </w:rPr>
      </w:pPr>
      <w:r>
        <w:rPr>
          <w:rFonts w:cs="Arial" w:cstheme="majorHAnsi" w:ascii="Arial" w:hAnsi="Arial"/>
        </w:rPr>
      </w:r>
      <w:r>
        <w:br w:type="page"/>
      </w:r>
    </w:p>
    <w:p>
      <w:pPr>
        <w:pStyle w:val="Normal"/>
        <w:spacing w:lineRule="auto" w:line="276" w:before="0" w:after="0"/>
        <w:jc w:val="both"/>
        <w:rPr>
          <w:rFonts w:ascii="Arial" w:hAnsi="Arial" w:cs="Arial" w:asciiTheme="majorHAnsi" w:cstheme="majorHAnsi" w:hAnsiTheme="majorHAnsi"/>
        </w:rPr>
      </w:pPr>
      <w:r>
        <w:rPr>
          <w:rFonts w:cs="Arial" w:cstheme="majorHAnsi" w:ascii="Arial" w:hAnsi="Arial"/>
        </w:rPr>
      </w:r>
    </w:p>
    <w:p>
      <w:pPr>
        <w:pStyle w:val="NormalWeb"/>
        <w:spacing w:before="280" w:after="280"/>
        <w:rPr/>
      </w:pPr>
      <w:r>
        <w:rPr/>
      </w:r>
    </w:p>
    <w:p>
      <w:pPr>
        <w:pStyle w:val="Estilo1"/>
        <w:numPr>
          <w:ilvl w:val="0"/>
          <w:numId w:val="1"/>
        </w:numPr>
        <w:rPr>
          <w:color w:val="2D7C31"/>
        </w:rPr>
      </w:pPr>
      <w:bookmarkStart w:id="1" w:name="_Toc225178181"/>
      <w:bookmarkEnd w:id="1"/>
      <w:r>
        <mc:AlternateContent>
          <mc:Choice Requires="wps">
            <w:drawing>
              <wp:anchor distT="0" distB="0" distL="0" distR="0" simplePos="0" relativeHeight="3" behindDoc="0" locked="0" layoutInCell="1" allowOverlap="1" wp14:anchorId="27E27128">
                <wp:simplePos x="0" y="0"/>
                <wp:positionH relativeFrom="column">
                  <wp:posOffset>3810</wp:posOffset>
                </wp:positionH>
                <wp:positionV relativeFrom="paragraph">
                  <wp:posOffset>247650</wp:posOffset>
                </wp:positionV>
                <wp:extent cx="6400800" cy="45720"/>
                <wp:effectExtent l="0" t="0" r="0" b="0"/>
                <wp:wrapNone/>
                <wp:docPr id="1" name="Rectángulo 2"/>
                <a:graphic xmlns:a="http://schemas.openxmlformats.org/drawingml/2006/main">
                  <a:graphicData uri="http://schemas.microsoft.com/office/word/2010/wordprocessingShape">
                    <wps:wsp>
                      <wps:cNvSpPr/>
                      <wps:spPr>
                        <a:xfrm>
                          <a:off x="0" y="0"/>
                          <a:ext cx="6400800" cy="45720"/>
                        </a:xfrm>
                        <a:prstGeom prst="rect">
                          <a:avLst/>
                        </a:prstGeom>
                        <a:solidFill>
                          <a:srgbClr val="18A303"/>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18a303" stroked="f" o:allowincell="f" style="position:absolute;margin-left:0.3pt;margin-top:19.5pt;width:503.95pt;height:3.55pt;mso-wrap-style:none;v-text-anchor:middle" wp14:anchorId="27E27128">
                <v:fill o:detectmouseclick="t" type="solid" color2="#e75cfc"/>
                <v:stroke color="#3465a4" weight="6480" joinstyle="miter" endcap="flat"/>
                <w10:wrap type="none"/>
              </v:rect>
            </w:pict>
          </mc:Fallback>
        </mc:AlternateContent>
      </w:r>
      <w:r>
        <w:rPr>
          <w:color w:val="2D7C31"/>
        </w:rPr>
        <w:t>RETO 1 · PRIMER PARCIAL · Fundamentos y Drivers Arquitectónicos</w:t>
      </w:r>
    </w:p>
    <w:p>
      <w:pPr>
        <w:pStyle w:val="Normal"/>
        <w:rPr>
          <w:rFonts w:ascii="Arial" w:hAnsi="Arial" w:cs="Arial" w:asciiTheme="majorHAnsi" w:cstheme="majorHAnsi" w:hAnsiTheme="majorHAnsi"/>
        </w:rPr>
      </w:pPr>
      <w:r>
        <w:rPr>
          <w:rFonts w:cs="Arial" w:cstheme="majorHAnsi" w:ascii="Arial" w:hAnsi="Arial"/>
        </w:rPr>
      </w:r>
    </w:p>
    <w:p>
      <w:pPr>
        <w:pStyle w:val="Heading2"/>
        <w:rPr>
          <w:color w:val="2D7C31"/>
        </w:rPr>
      </w:pPr>
      <w:bookmarkStart w:id="2" w:name="_Toc225178182"/>
      <w:r>
        <w:rPr>
          <w:color w:val="2D7C31"/>
        </w:rPr>
        <w:t>Entregable 1: Drivers Arquitectónicos</w:t>
      </w:r>
      <w:bookmarkEnd w:id="2"/>
    </w:p>
    <w:p>
      <w:pPr>
        <w:pStyle w:val="Normal"/>
        <w:spacing w:lineRule="auto" w:line="276" w:before="100" w:after="100"/>
        <w:jc w:val="both"/>
        <w:rPr>
          <w:rFonts w:ascii="Arial" w:hAnsi="Arial" w:eastAsia="Arial" w:cs="Arial"/>
          <w:sz w:val="22"/>
          <w:szCs w:val="22"/>
        </w:rPr>
      </w:pPr>
      <w:r>
        <w:rPr>
          <w:rFonts w:eastAsia="Arial" w:cs="Arial" w:ascii="Arial" w:hAnsi="Arial"/>
          <w:sz w:val="22"/>
          <w:szCs w:val="22"/>
        </w:rPr>
        <w:t>Los drivers arquitectónicos son los factores que obligan a tomar decisiones de diseño en un sistema. Se clasifican en tres categorías principales: restricciones, preocupaciones de calidad y funciones esenciales.</w:t>
      </w:r>
    </w:p>
    <w:p>
      <w:pPr>
        <w:pStyle w:val="Normal"/>
        <w:rPr>
          <w:rFonts w:ascii="Arial" w:hAnsi="Arial" w:cs="Arial" w:asciiTheme="majorHAnsi" w:cstheme="majorHAnsi" w:hAnsiTheme="majorHAnsi"/>
        </w:rPr>
      </w:pPr>
      <w:r>
        <w:rPr>
          <w:rFonts w:cs="Arial" w:cstheme="majorHAnsi" w:ascii="Arial" w:hAnsi="Arial"/>
        </w:rPr>
      </w:r>
    </w:p>
    <w:tbl>
      <w:tblPr>
        <w:tblStyle w:val="Tablaconcuadrcula4-nfasis1"/>
        <w:tblW w:w="1020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64"/>
        <w:gridCol w:w="4607"/>
        <w:gridCol w:w="3830"/>
      </w:tblGrid>
      <w:tr>
        <w:trPr>
          <w:trHeight w:val="624"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Tipo de Driver</w:t>
            </w:r>
          </w:p>
        </w:tc>
        <w:tc>
          <w:tcPr>
            <w:tcW w:w="4607"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Driver Identificado</w:t>
            </w:r>
          </w:p>
        </w:tc>
        <w:tc>
          <w:tcPr>
            <w:tcW w:w="3830"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Justificación</w:t>
            </w:r>
          </w:p>
        </w:tc>
      </w:tr>
      <w:tr>
        <w:trPr>
          <w:trHeight w:val="142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Restricción</w:t>
            </w:r>
          </w:p>
        </w:tc>
        <w:tc>
          <w:tcPr>
            <w:tcW w:w="4607"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Microcontroladores de bajo costo</w:t>
            </w:r>
          </w:p>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(&lt; $40.000COP) sin procesamiento avanzado</w:t>
            </w:r>
          </w:p>
        </w:tc>
        <w:tc>
          <w:tcPr>
            <w:tcW w:w="383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El presupuesto limita el uso de hardware potente, por lo que el procesamiento debe realizarse en el backend (Node-RED).</w:t>
            </w:r>
          </w:p>
        </w:tc>
      </w:tr>
      <w:tr>
        <w:trPr>
          <w:trHeight w:val="1420" w:hRule="atLeast"/>
        </w:trPr>
        <w:tc>
          <w:tcPr>
            <w:cnfStyle w:val="001000000000" w:firstRow="0" w:lastRow="0" w:firstColumn="1" w:lastColumn="0" w:oddVBand="0" w:evenVBand="0" w:oddHBand="0" w:evenHBand="0" w:firstRowFirstColumn="0" w:firstRowLastColumn="0" w:lastRowFirstColumn="0" w:lastRowLastColumn="0"/>
            <w:tcW w:w="1764"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Restricción</w:t>
            </w:r>
          </w:p>
        </w:tc>
        <w:tc>
          <w:tcPr>
            <w:tcW w:w="460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Uso exclusivo de conectividad Wi-Fi 2.4 GHz</w:t>
            </w:r>
          </w:p>
        </w:tc>
        <w:tc>
          <w:tcPr>
            <w:tcW w:w="383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lang w:val="es-ES"/>
              </w:rPr>
            </w:pPr>
            <w:r>
              <w:rPr>
                <w:rFonts w:eastAsia="Noto Serif CJK SC" w:cs="Arial" w:ascii="Arial" w:hAnsi="Arial" w:asciiTheme="majorHAnsi" w:cstheme="majorHAnsi" w:hAnsiTheme="majorHAnsi"/>
                <w:kern w:val="2"/>
                <w:sz w:val="20"/>
                <w:szCs w:val="20"/>
                <w:lang w:val="es-ES" w:eastAsia="zh-CN" w:bidi="hi-IN"/>
              </w:rPr>
              <w:t>El sistema operará sobre una red inalámbrica interna que puede presentar interferencias, por lo que deberá tolerar desconexiones y restablecer la comunicación automáticamente.</w:t>
            </w:r>
          </w:p>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cstheme="majorHAnsi" w:ascii="Arial" w:hAnsi="Arial"/>
                <w:kern w:val="2"/>
                <w:sz w:val="20"/>
                <w:szCs w:val="20"/>
                <w:lang w:val="es-CO" w:eastAsia="zh-CN" w:bidi="hi-IN"/>
              </w:rPr>
            </w:r>
          </w:p>
        </w:tc>
      </w:tr>
      <w:tr>
        <w:trPr>
          <w:trHeight w:val="111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Preocupación de Calidad (Rendimiento)</w:t>
            </w:r>
          </w:p>
        </w:tc>
        <w:tc>
          <w:tcPr>
            <w:tcW w:w="4607"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Latencia sensor → dashboard menor a 500 ms en el 95% de los casos</w:t>
            </w:r>
          </w:p>
        </w:tc>
        <w:tc>
          <w:tcPr>
            <w:tcW w:w="383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Permite visualizar el consumo casi en tiempo real y detectar picos de energía rápidamente.</w:t>
            </w:r>
          </w:p>
        </w:tc>
      </w:tr>
      <w:tr>
        <w:trPr>
          <w:trHeight w:val="1420" w:hRule="atLeast"/>
        </w:trPr>
        <w:tc>
          <w:tcPr>
            <w:cnfStyle w:val="001000000000" w:firstRow="0" w:lastRow="0" w:firstColumn="1" w:lastColumn="0" w:oddVBand="0" w:evenVBand="0" w:oddHBand="0" w:evenHBand="0" w:firstRowFirstColumn="0" w:firstRowLastColumn="0" w:lastRowFirstColumn="0" w:lastRowLastColumn="0"/>
            <w:tcW w:w="1764"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Preocupación de Calidad (Mantenibilidad)</w:t>
            </w:r>
          </w:p>
        </w:tc>
        <w:tc>
          <w:tcPr>
            <w:tcW w:w="460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Reemplazar o ajustar dispositivos de monitoreo sin afectar el funcionamiento del sistema</w:t>
            </w:r>
          </w:p>
        </w:tc>
        <w:tc>
          <w:tcPr>
            <w:tcW w:w="383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Permite realizar cambios o mantenimiento sin interrumpir la operación ni alterar la lógica existente.</w:t>
            </w:r>
          </w:p>
        </w:tc>
      </w:tr>
      <w:tr>
        <w:trPr>
          <w:trHeight w:val="142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Preocupación de Calidad (Seguridad)</w:t>
            </w:r>
          </w:p>
        </w:tc>
        <w:tc>
          <w:tcPr>
            <w:tcW w:w="4607" w:type="dxa"/>
            <w:tcBorders/>
            <w:shd w:color="auto" w:fill="C3FDBB" w:themeFill="accent1" w:themeFillTint="33" w:val="clear"/>
            <w:vAlign w:val="center"/>
          </w:tcPr>
          <w:tbl>
            <w:tblPr>
              <w:tblW w:w="96"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96"/>
            </w:tblGrid>
            <w:tr>
              <w:trPr/>
              <w:tc>
                <w:tcPr>
                  <w:tcW w:w="96" w:type="dxa"/>
                  <w:tcBorders/>
                  <w:vAlign w:val="center"/>
                </w:tcPr>
                <w:p>
                  <w:pPr>
                    <w:pStyle w:val="Normal"/>
                    <w:jc w:val="center"/>
                    <w:rPr>
                      <w:rFonts w:ascii="Arial" w:hAnsi="Arial" w:cs="Arial" w:asciiTheme="majorHAnsi" w:cstheme="majorHAnsi" w:hAnsiTheme="majorHAnsi"/>
                      <w:sz w:val="20"/>
                      <w:szCs w:val="20"/>
                      <w:lang w:val="es-ES"/>
                    </w:rPr>
                  </w:pPr>
                  <w:r>
                    <w:rPr>
                      <w:rFonts w:cs="Arial" w:cstheme="majorHAnsi" w:ascii="Arial" w:hAnsi="Arial"/>
                      <w:sz w:val="20"/>
                      <w:szCs w:val="20"/>
                      <w:lang w:val="es-ES"/>
                    </w:rPr>
                  </w:r>
                </w:p>
              </w:tc>
            </w:tr>
          </w:tbl>
          <w:p>
            <w:pPr>
              <w:pStyle w:val="Normal"/>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vanish/>
                <w:sz w:val="20"/>
                <w:szCs w:val="20"/>
                <w:lang w:val="es-ES"/>
              </w:rPr>
            </w:pPr>
            <w:r>
              <w:rPr>
                <w:rFonts w:cs="Arial" w:cstheme="majorHAnsi" w:ascii="Arial" w:hAnsi="Arial"/>
                <w:vanish w:val="false"/>
                <w:sz w:val="20"/>
                <w:szCs w:val="20"/>
                <w:lang w:val="es-ES"/>
              </w:rPr>
            </w:r>
          </w:p>
          <w:tbl>
            <w:tblPr>
              <w:tblW w:w="4391"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4391"/>
            </w:tblGrid>
            <w:tr>
              <w:trPr/>
              <w:tc>
                <w:tcPr>
                  <w:tcW w:w="4391" w:type="dxa"/>
                  <w:tcBorders/>
                  <w:vAlign w:val="center"/>
                </w:tcPr>
                <w:p>
                  <w:pPr>
                    <w:pStyle w:val="Normal"/>
                    <w:jc w:val="center"/>
                    <w:rPr>
                      <w:rFonts w:ascii="Arial" w:hAnsi="Arial" w:cs="Arial" w:asciiTheme="majorHAnsi" w:cstheme="majorHAnsi" w:hAnsiTheme="majorHAnsi"/>
                      <w:sz w:val="20"/>
                      <w:szCs w:val="20"/>
                      <w:lang w:val="es-ES"/>
                    </w:rPr>
                  </w:pPr>
                  <w:r>
                    <w:rPr>
                      <w:rFonts w:cs="Arial" w:ascii="Arial" w:hAnsi="Arial" w:asciiTheme="majorHAnsi" w:cstheme="majorHAnsi" w:hAnsiTheme="majorHAnsi"/>
                      <w:sz w:val="20"/>
                      <w:szCs w:val="20"/>
                      <w:lang w:val="es-ES"/>
                    </w:rPr>
                    <w:t>Restringir el acceso a la configuración y edición del sistema, permitiendo solo acceso controlado a la visualización</w:t>
                  </w:r>
                </w:p>
              </w:tc>
            </w:tr>
          </w:tbl>
          <w:p>
            <w:pPr>
              <w:pStyle w:val="Normal"/>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cs="Arial" w:cstheme="majorHAnsi" w:ascii="Arial" w:hAnsi="Arial"/>
                <w:sz w:val="20"/>
                <w:szCs w:val="20"/>
              </w:rPr>
            </w:r>
          </w:p>
        </w:tc>
        <w:tc>
          <w:tcPr>
            <w:tcW w:w="383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Evita modificaciones no autorizadas en la lógica del sistema mientras se mantiene disponible la consulta de datos.</w:t>
            </w:r>
          </w:p>
        </w:tc>
      </w:tr>
      <w:tr>
        <w:trPr>
          <w:trHeight w:val="1420" w:hRule="atLeast"/>
        </w:trPr>
        <w:tc>
          <w:tcPr>
            <w:cnfStyle w:val="001000000000" w:firstRow="0" w:lastRow="0" w:firstColumn="1" w:lastColumn="0" w:oddVBand="0" w:evenVBand="0" w:oddHBand="0" w:evenHBand="0" w:firstRowFirstColumn="0" w:firstRowLastColumn="0" w:lastRowFirstColumn="0" w:lastRowLastColumn="0"/>
            <w:tcW w:w="1764"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Preocupación de Calidad (Escalabilidad)</w:t>
            </w:r>
          </w:p>
        </w:tc>
        <w:tc>
          <w:tcPr>
            <w:tcW w:w="460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Soportar el incremento de dispositivos y volumen de datos sin degradar el rendimiento</w:t>
            </w:r>
          </w:p>
        </w:tc>
        <w:tc>
          <w:tcPr>
            <w:tcW w:w="383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Permite mantener el funcionamiento del sistema a medida que crece la cantidad de monitoreo.</w:t>
            </w:r>
          </w:p>
        </w:tc>
      </w:tr>
      <w:tr>
        <w:trPr>
          <w:trHeight w:val="142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Preocupación de Calidad (Usabilidad)</w:t>
            </w:r>
          </w:p>
        </w:tc>
        <w:tc>
          <w:tcPr>
            <w:tcW w:w="4607"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Visualización clara e intuitiva del consumo energético en el dashboard</w:t>
            </w:r>
          </w:p>
        </w:tc>
        <w:tc>
          <w:tcPr>
            <w:tcW w:w="383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Presentar la información de manera comprensible, facilitando la interpretación de datos y la toma de decisiones.</w:t>
            </w:r>
          </w:p>
        </w:tc>
      </w:tr>
      <w:tr>
        <w:trPr>
          <w:trHeight w:val="1270" w:hRule="atLeast"/>
        </w:trPr>
        <w:tc>
          <w:tcPr>
            <w:cnfStyle w:val="001000000000" w:firstRow="0" w:lastRow="0" w:firstColumn="1" w:lastColumn="0" w:oddVBand="0" w:evenVBand="0" w:oddHBand="0" w:evenHBand="0" w:firstRowFirstColumn="0" w:firstRowLastColumn="0" w:lastRowFirstColumn="0" w:lastRowLastColumn="0"/>
            <w:tcW w:w="1764"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Preocupación de Calidad (Disponibilidad)</w:t>
            </w:r>
          </w:p>
        </w:tc>
        <w:tc>
          <w:tcPr>
            <w:tcW w:w="460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Sistema disponible al menos el 99 % del tiempo</w:t>
            </w:r>
          </w:p>
        </w:tc>
        <w:tc>
          <w:tcPr>
            <w:tcW w:w="383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Una caída del sistema puede impedir detectar consumos excesivos, generando sobrecostos o daños en los equipos</w:t>
            </w:r>
          </w:p>
        </w:tc>
      </w:tr>
      <w:tr>
        <w:trPr>
          <w:trHeight w:val="1076"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Función Esencial</w:t>
            </w:r>
          </w:p>
        </w:tc>
        <w:tc>
          <w:tcPr>
            <w:tcW w:w="4607"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Publicar lecturas de corriente cada 5 segundos por zona</w:t>
            </w:r>
          </w:p>
        </w:tc>
        <w:tc>
          <w:tcPr>
            <w:tcW w:w="383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Esta frecuencia permite medir correctamente el consumo energético y detectar variaciones relevantes.</w:t>
            </w:r>
          </w:p>
        </w:tc>
      </w:tr>
      <w:tr>
        <w:trPr>
          <w:trHeight w:val="1309" w:hRule="atLeast"/>
        </w:trPr>
        <w:tc>
          <w:tcPr>
            <w:cnfStyle w:val="001000000000" w:firstRow="0" w:lastRow="0" w:firstColumn="1" w:lastColumn="0" w:oddVBand="0" w:evenVBand="0" w:oddHBand="0" w:evenHBand="0" w:firstRowFirstColumn="0" w:firstRowLastColumn="0" w:lastRowFirstColumn="0" w:lastRowLastColumn="0"/>
            <w:tcW w:w="1764"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Función Esencial</w:t>
            </w:r>
          </w:p>
        </w:tc>
        <w:tc>
          <w:tcPr>
            <w:tcW w:w="460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Generar alertas en menos de 3 segundos cuando se supera el umbral de consumo</w:t>
            </w:r>
          </w:p>
        </w:tc>
        <w:tc>
          <w:tcPr>
            <w:tcW w:w="3830" w:type="dxa"/>
            <w:tcBorders/>
            <w:vAlign w:val="center"/>
          </w:tcPr>
          <w:p>
            <w:pPr>
              <w:pStyle w:val="Normal"/>
              <w:keepNext w:val="true"/>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Es fundamental reaccionar rápidamente para que el usuario pueda desconectar dispositivos y evitar riesgos.</w:t>
            </w:r>
          </w:p>
        </w:tc>
      </w:tr>
    </w:tbl>
    <w:p>
      <w:pPr>
        <w:pStyle w:val="Caption"/>
        <w:rPr>
          <w:rFonts w:ascii="Arial" w:hAnsi="Arial" w:cs="Arial" w:asciiTheme="majorHAnsi" w:cstheme="majorHAnsi" w:hAnsiTheme="majorHAnsi"/>
        </w:rPr>
      </w:pPr>
      <w:bookmarkStart w:id="3" w:name="_Toc225178193"/>
      <w:r>
        <w:rPr/>
        <w:t xml:space="preserve">Tabla </w:t>
      </w:r>
      <w:r>
        <w:rPr/>
        <w:fldChar w:fldCharType="begin"/>
      </w:r>
      <w:r>
        <w:rPr/>
        <w:instrText xml:space="preserve"> SEQ Tabla \* ARABIC </w:instrText>
      </w:r>
      <w:r>
        <w:rPr/>
        <w:fldChar w:fldCharType="separate"/>
      </w:r>
      <w:r>
        <w:rPr/>
        <w:t>1</w:t>
      </w:r>
      <w:r>
        <w:rPr/>
        <w:fldChar w:fldCharType="end"/>
      </w:r>
      <w:r>
        <w:rPr/>
        <w:t xml:space="preserve"> Drivers Arquitectónicos</w:t>
      </w:r>
      <w:bookmarkEnd w:id="3"/>
    </w:p>
    <w:p>
      <w:pPr>
        <w:pStyle w:val="ListParagraph"/>
        <w:ind w:start="360"/>
        <w:rPr>
          <w:rFonts w:ascii="Arial" w:hAnsi="Arial" w:cs="Arial" w:asciiTheme="majorHAnsi" w:cstheme="majorHAnsi" w:hAnsiTheme="majorHAnsi"/>
        </w:rPr>
      </w:pPr>
      <w:r>
        <w:rPr>
          <w:rFonts w:cs="Arial" w:cstheme="majorHAnsi"/>
        </w:rPr>
      </w:r>
    </w:p>
    <w:p>
      <w:pPr>
        <w:pStyle w:val="Heading2"/>
        <w:rPr>
          <w:color w:val="2D7C31"/>
        </w:rPr>
      </w:pPr>
      <w:bookmarkStart w:id="4" w:name="_Toc225178183"/>
      <w:r>
        <w:rPr>
          <w:color w:val="2D7C31"/>
        </w:rPr>
        <w:t>Entregable 2: Escenarios de Calidad</w:t>
      </w:r>
      <w:bookmarkEnd w:id="4"/>
    </w:p>
    <w:p>
      <w:pPr>
        <w:pStyle w:val="Normal"/>
        <w:spacing w:lineRule="auto" w:line="276" w:before="100" w:after="100"/>
        <w:jc w:val="both"/>
        <w:rPr>
          <w:rFonts w:ascii="Arial" w:hAnsi="Arial" w:cs="Arial" w:asciiTheme="minorHAnsi" w:cstheme="minorHAnsi" w:hAnsiTheme="minorHAnsi"/>
          <w:sz w:val="22"/>
          <w:szCs w:val="22"/>
        </w:rPr>
      </w:pPr>
      <w:r>
        <w:rPr>
          <w:rFonts w:cs="Arial" w:ascii="Arial" w:hAnsi="Arial" w:asciiTheme="minorHAnsi" w:cstheme="minorHAnsi" w:hAnsiTheme="minorHAnsi"/>
          <w:sz w:val="22"/>
          <w:szCs w:val="22"/>
        </w:rPr>
        <w:t>Un escenario de calidad describe cómo el sistema responde ante una situación específica. La estructura empleada sigue el modelo de atributos de calidad: Fuente, Estímulo, Artefacto, Entorno, Respuesta y Medida de respuesta.</w:t>
      </w:r>
    </w:p>
    <w:p>
      <w:pPr>
        <w:pStyle w:val="Normal"/>
        <w:spacing w:lineRule="auto" w:line="276" w:before="100" w:after="100"/>
        <w:jc w:val="both"/>
        <w:rPr/>
      </w:pPr>
      <w:r>
        <w:rPr/>
        <mc:AlternateContent>
          <mc:Choice Requires="wps">
            <w:drawing>
              <wp:anchor distT="0" distB="3810" distL="0" distR="0" simplePos="0" relativeHeight="5" behindDoc="0" locked="0" layoutInCell="1" allowOverlap="1" wp14:anchorId="26A08474">
                <wp:simplePos x="0" y="0"/>
                <wp:positionH relativeFrom="column">
                  <wp:posOffset>34290</wp:posOffset>
                </wp:positionH>
                <wp:positionV relativeFrom="paragraph">
                  <wp:posOffset>78740</wp:posOffset>
                </wp:positionV>
                <wp:extent cx="6423660" cy="701040"/>
                <wp:effectExtent l="0" t="0" r="0" b="3810"/>
                <wp:wrapNone/>
                <wp:docPr id="2" name="Rectángulo 4"/>
                <a:graphic xmlns:a="http://schemas.openxmlformats.org/drawingml/2006/main">
                  <a:graphicData uri="http://schemas.microsoft.com/office/word/2010/wordprocessingShape">
                    <wps:wsp>
                      <wps:cNvSpPr/>
                      <wps:spPr>
                        <a:xfrm>
                          <a:off x="0" y="0"/>
                          <a:ext cx="6423840" cy="700920"/>
                        </a:xfrm>
                        <a:prstGeom prst="rect">
                          <a:avLst/>
                        </a:prstGeom>
                        <a:solidFill>
                          <a:schemeClr val="bg2">
                            <a:lumMod val="85000"/>
                          </a:schemeClr>
                        </a:solidFill>
                        <a:ln>
                          <a:noFill/>
                        </a:ln>
                      </wps:spPr>
                      <wps:style>
                        <a:lnRef idx="2">
                          <a:schemeClr val="accent6"/>
                        </a:lnRef>
                        <a:fillRef idx="1">
                          <a:schemeClr val="lt1"/>
                        </a:fillRef>
                        <a:effectRef idx="0">
                          <a:schemeClr val="accent6"/>
                        </a:effectRef>
                        <a:fontRef idx="minor"/>
                      </wps:style>
                      <wps:txbx>
                        <w:txbxContent>
                          <w:p>
                            <w:pPr>
                              <w:pStyle w:val="FrameContents"/>
                              <w:rPr>
                                <w:rFonts w:ascii="Arial" w:hAnsi="Arial" w:cs="Arial" w:asciiTheme="majorHAnsi" w:cstheme="majorHAnsi" w:hAnsiTheme="majorHAnsi"/>
                                <w:i/>
                                <w:iCs/>
                                <w:sz w:val="20"/>
                                <w:szCs w:val="20"/>
                              </w:rPr>
                            </w:pPr>
                            <w:r>
                              <w:rPr>
                                <w:rFonts w:cs="Arial" w:ascii="Arial" w:hAnsi="Arial" w:asciiTheme="majorHAnsi" w:cstheme="majorHAnsi" w:hAnsiTheme="majorHAnsi"/>
                                <w:i/>
                                <w:iCs/>
                                <w:color w:val="000000"/>
                                <w:sz w:val="20"/>
                                <w:szCs w:val="20"/>
                              </w:rPr>
                              <w:t>se establecen rangos de consumo eléctrico por cirtuito: se considera consumo normal entre 2A y 6A, consumo moderado entre 6A y 10A, y consumo alto cuando supera los 10A, lo que puede generar alertas por posible sobrecarga.</w:t>
                            </w:r>
                          </w:p>
                        </w:txbxContent>
                      </wps:txbx>
                      <wps:bodyPr anchor="ctr">
                        <a:prstTxWarp prst="textNoShape"/>
                        <a:noAutofit/>
                      </wps:bodyPr>
                    </wps:wsp>
                  </a:graphicData>
                </a:graphic>
              </wp:anchor>
            </w:drawing>
          </mc:Choice>
          <mc:Fallback>
            <w:pict>
              <v:rect id="shape_0" fillcolor="#d9d9d9" stroked="f" o:allowincell="f" style="position:absolute;margin-left:2.7pt;margin-top:6.2pt;width:505.75pt;height:55.15pt;mso-wrap-style:square;v-text-anchor:middle" wp14:anchorId="26A08474">
                <v:fill o:detectmouseclick="t" type="solid" color2="#262626"/>
                <v:stroke color="#3465a4" weight="6480" joinstyle="miter" endcap="flat"/>
                <v:textbox>
                  <w:txbxContent>
                    <w:p>
                      <w:pPr>
                        <w:pStyle w:val="FrameContents"/>
                        <w:rPr>
                          <w:rFonts w:ascii="Arial" w:hAnsi="Arial" w:cs="Arial" w:asciiTheme="majorHAnsi" w:cstheme="majorHAnsi" w:hAnsiTheme="majorHAnsi"/>
                          <w:i/>
                          <w:iCs/>
                          <w:sz w:val="20"/>
                          <w:szCs w:val="20"/>
                        </w:rPr>
                      </w:pPr>
                      <w:r>
                        <w:rPr>
                          <w:rFonts w:cs="Arial" w:ascii="Arial" w:hAnsi="Arial" w:asciiTheme="majorHAnsi" w:cstheme="majorHAnsi" w:hAnsiTheme="majorHAnsi"/>
                          <w:i/>
                          <w:iCs/>
                          <w:color w:val="000000"/>
                          <w:sz w:val="20"/>
                          <w:szCs w:val="20"/>
                        </w:rPr>
                        <w:t>se establecen rangos de consumo eléctrico por cirtuito: se considera consumo normal entre 2A y 6A, consumo moderado entre 6A y 10A, y consumo alto cuando supera los 10A, lo que puede generar alertas por posible sobrecarga.</w:t>
                      </w:r>
                    </w:p>
                  </w:txbxContent>
                </v:textbox>
                <w10:wrap type="none"/>
              </v:rect>
            </w:pict>
          </mc:Fallback>
        </mc:AlternateContent>
      </w:r>
    </w:p>
    <w:p>
      <w:pPr>
        <w:pStyle w:val="Normal"/>
        <w:spacing w:lineRule="auto" w:line="276" w:before="100" w:after="100"/>
        <w:jc w:val="both"/>
        <w:rPr/>
      </w:pPr>
      <w:r>
        <w:rPr/>
      </w:r>
    </w:p>
    <w:p>
      <w:pPr>
        <w:pStyle w:val="Normal"/>
        <w:spacing w:lineRule="auto" w:line="276" w:before="100" w:after="100"/>
        <w:jc w:val="both"/>
        <w:rPr/>
      </w:pPr>
      <w:r>
        <w:rPr/>
      </w:r>
    </w:p>
    <w:p>
      <w:pPr>
        <w:pStyle w:val="Heading3"/>
        <w:rPr>
          <w:color w:val="2D7C31"/>
        </w:rPr>
      </w:pPr>
      <w:bookmarkStart w:id="5" w:name="_Toc225178184"/>
      <w:r>
        <w:rPr>
          <w:color w:val="2D7C31"/>
        </w:rPr>
        <w:t>Escenario 1 — Atributo: DISPONIBILIDAD</w:t>
      </w:r>
      <w:bookmarkEnd w:id="5"/>
    </w:p>
    <w:tbl>
      <w:tblPr>
        <w:tblStyle w:val="Tablaconcuadrcula4-nfasis1"/>
        <w:tblW w:w="1003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03"/>
        <w:gridCol w:w="6328"/>
      </w:tblGrid>
      <w:tr>
        <w:trPr>
          <w:trHeight w:val="63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Parte del escenario</w:t>
            </w:r>
          </w:p>
        </w:tc>
        <w:tc>
          <w:tcPr>
            <w:tcW w:w="6328"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Descripción</w:t>
            </w:r>
          </w:p>
        </w:tc>
      </w:tr>
      <w:tr>
        <w:trPr>
          <w:trHeight w:val="567"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Fuente</w:t>
            </w:r>
          </w:p>
        </w:tc>
        <w:tc>
          <w:tcPr>
            <w:tcW w:w="6328"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Broker MQTT (Mosquitto)</w:t>
            </w:r>
          </w:p>
        </w:tc>
      </w:tr>
      <w:tr>
        <w:trPr>
          <w:trHeight w:val="547" w:hRule="atLeast"/>
        </w:trPr>
        <w:tc>
          <w:tcPr>
            <w:cnfStyle w:val="001000000000" w:firstRow="0" w:lastRow="0" w:firstColumn="1" w:lastColumn="0" w:oddVBand="0" w:evenVBand="0" w:oddHBand="0" w:evenHBand="0" w:firstRowFirstColumn="0" w:firstRowLastColumn="0" w:lastRowFirstColumn="0" w:lastRowLastColumn="0"/>
            <w:tcW w:w="3703"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Estímulo</w:t>
            </w:r>
          </w:p>
        </w:tc>
        <w:tc>
          <w:tcPr>
            <w:tcW w:w="6328"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El broker pierde conexión durante 2 minutos</w:t>
            </w:r>
          </w:p>
        </w:tc>
      </w:tr>
      <w:tr>
        <w:trPr>
          <w:trHeight w:val="519"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Artefacto</w:t>
            </w:r>
          </w:p>
        </w:tc>
        <w:tc>
          <w:tcPr>
            <w:tcW w:w="6328"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Microcontrolador ESP32 con sensor SCT013</w:t>
            </w:r>
          </w:p>
        </w:tc>
      </w:tr>
      <w:tr>
        <w:trPr>
          <w:trHeight w:val="495" w:hRule="atLeast"/>
        </w:trPr>
        <w:tc>
          <w:tcPr>
            <w:cnfStyle w:val="001000000000" w:firstRow="0" w:lastRow="0" w:firstColumn="1" w:lastColumn="0" w:oddVBand="0" w:evenVBand="0" w:oddHBand="0" w:evenHBand="0" w:firstRowFirstColumn="0" w:firstRowLastColumn="0" w:lastRowFirstColumn="0" w:lastRowLastColumn="0"/>
            <w:tcW w:w="3703"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Entorno</w:t>
            </w:r>
          </w:p>
        </w:tc>
        <w:tc>
          <w:tcPr>
            <w:tcW w:w="6328"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Operación normal en red Wi-Fi interna</w:t>
            </w:r>
          </w:p>
        </w:tc>
      </w:tr>
      <w:tr>
        <w:trPr>
          <w:trHeight w:val="6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Respuesta</w:t>
            </w:r>
          </w:p>
        </w:tc>
        <w:tc>
          <w:tcPr>
            <w:tcW w:w="6328"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El microcontrolador almacena temporalmente los datos y reintenta la conexión automáticamente</w:t>
            </w:r>
          </w:p>
        </w:tc>
      </w:tr>
      <w:tr>
        <w:trPr>
          <w:trHeight w:val="564" w:hRule="atLeast"/>
        </w:trPr>
        <w:tc>
          <w:tcPr>
            <w:cnfStyle w:val="001000000000" w:firstRow="0" w:lastRow="0" w:firstColumn="1" w:lastColumn="0" w:oddVBand="0" w:evenVBand="0" w:oddHBand="0" w:evenHBand="0" w:firstRowFirstColumn="0" w:firstRowLastColumn="0" w:lastRowFirstColumn="0" w:lastRowLastColumn="0"/>
            <w:tcW w:w="3703"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Medida de respuesta</w:t>
            </w:r>
          </w:p>
        </w:tc>
        <w:tc>
          <w:tcPr>
            <w:tcW w:w="6328" w:type="dxa"/>
            <w:tcBorders/>
            <w:vAlign w:val="center"/>
          </w:tcPr>
          <w:p>
            <w:pPr>
              <w:pStyle w:val="Normal"/>
              <w:keepNext w:val="true"/>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Reconexión en &lt; 30 segundos y pérdida de datos ≤ 5%</w:t>
            </w:r>
          </w:p>
        </w:tc>
      </w:tr>
    </w:tbl>
    <w:p>
      <w:pPr>
        <w:pStyle w:val="Caption"/>
        <w:rPr/>
      </w:pPr>
      <w:r>
        <w:rPr/>
      </w:r>
    </w:p>
    <w:p>
      <w:pPr>
        <w:pStyle w:val="Heading3"/>
        <w:numPr>
          <w:ilvl w:val="2"/>
          <w:numId w:val="7"/>
        </w:numPr>
        <w:rPr>
          <w:color w:val="2D7C31"/>
        </w:rPr>
      </w:pPr>
      <w:r>
        <w:rPr>
          <w:color w:val="2D7C31"/>
        </w:rPr>
        <w:t>Escenario 2 — Atributo: DISPONIBILIDAD</w:t>
      </w:r>
    </w:p>
    <w:tbl>
      <w:tblPr>
        <w:tblStyle w:val="Tablaconcuadrcula4-nfasis1"/>
        <w:tblW w:w="1003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03"/>
        <w:gridCol w:w="6328"/>
      </w:tblGrid>
      <w:tr>
        <w:trPr>
          <w:trHeight w:val="63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Parte del escenario</w:t>
            </w:r>
          </w:p>
        </w:tc>
        <w:tc>
          <w:tcPr>
            <w:tcW w:w="6328"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Descripción</w:t>
            </w:r>
          </w:p>
        </w:tc>
      </w:tr>
      <w:tr>
        <w:trPr>
          <w:trHeight w:val="567"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Fuente</w:t>
            </w:r>
          </w:p>
        </w:tc>
        <w:tc>
          <w:tcPr>
            <w:tcW w:w="6328"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Microcontrolador ESP32 con sensor SCT013</w:t>
            </w:r>
          </w:p>
        </w:tc>
      </w:tr>
      <w:tr>
        <w:trPr>
          <w:trHeight w:val="547" w:hRule="atLeast"/>
        </w:trPr>
        <w:tc>
          <w:tcPr>
            <w:cnfStyle w:val="001000000000" w:firstRow="0" w:lastRow="0" w:firstColumn="1" w:lastColumn="0" w:oddVBand="0" w:evenVBand="0" w:oddHBand="0" w:evenHBand="0" w:firstRowFirstColumn="0" w:firstRowLastColumn="0" w:lastRowFirstColumn="0" w:lastRowLastColumn="0"/>
            <w:tcW w:w="3703"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Estímulo</w:t>
            </w:r>
          </w:p>
        </w:tc>
        <w:tc>
          <w:tcPr>
            <w:tcW w:w="6328"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El dispositivo deja de enviar datos durante un intervalo inesperado</w:t>
            </w:r>
          </w:p>
        </w:tc>
      </w:tr>
      <w:tr>
        <w:trPr>
          <w:trHeight w:val="519"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Artefacto</w:t>
            </w:r>
          </w:p>
        </w:tc>
        <w:tc>
          <w:tcPr>
            <w:tcW w:w="6328"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Flujo de procesamiento en Node-RED</w:t>
            </w:r>
          </w:p>
        </w:tc>
      </w:tr>
      <w:tr>
        <w:trPr>
          <w:trHeight w:val="495" w:hRule="atLeast"/>
        </w:trPr>
        <w:tc>
          <w:tcPr>
            <w:cnfStyle w:val="001000000000" w:firstRow="0" w:lastRow="0" w:firstColumn="1" w:lastColumn="0" w:oddVBand="0" w:evenVBand="0" w:oddHBand="0" w:evenHBand="0" w:firstRowFirstColumn="0" w:firstRowLastColumn="0" w:lastRowFirstColumn="0" w:lastRowLastColumn="0"/>
            <w:tcW w:w="3703"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Entorno</w:t>
            </w:r>
          </w:p>
        </w:tc>
        <w:tc>
          <w:tcPr>
            <w:tcW w:w="6328"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Sistema en operación con múltiples dispositivos activos</w:t>
            </w:r>
          </w:p>
        </w:tc>
      </w:tr>
      <w:tr>
        <w:trPr>
          <w:trHeight w:val="6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Respuesta</w:t>
            </w:r>
          </w:p>
        </w:tc>
        <w:tc>
          <w:tcPr>
            <w:tcW w:w="6328"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Node-RED detecta la ausencia de datos y mantiene el procesamiento del resto de dispositivos</w:t>
            </w:r>
          </w:p>
        </w:tc>
      </w:tr>
      <w:tr>
        <w:trPr>
          <w:trHeight w:val="605" w:hRule="atLeast"/>
        </w:trPr>
        <w:tc>
          <w:tcPr>
            <w:cnfStyle w:val="001000000000" w:firstRow="0" w:lastRow="0" w:firstColumn="1" w:lastColumn="0" w:oddVBand="0" w:evenVBand="0" w:oddHBand="0" w:evenHBand="0" w:firstRowFirstColumn="0" w:firstRowLastColumn="0" w:lastRowFirstColumn="0" w:lastRowLastColumn="0"/>
            <w:tcW w:w="3703"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Medida de respuesta</w:t>
            </w:r>
          </w:p>
        </w:tc>
        <w:tc>
          <w:tcPr>
            <w:tcW w:w="6328"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lang w:val="es-ES"/>
              </w:rPr>
            </w:pPr>
            <w:r>
              <w:rPr>
                <w:rFonts w:eastAsia="Noto Serif CJK SC" w:cs="Arial" w:ascii="Arial" w:hAnsi="Arial"/>
                <w:color w:val="000000"/>
                <w:kern w:val="2"/>
                <w:sz w:val="20"/>
                <w:szCs w:val="20"/>
                <w:lang w:val="es-CO" w:eastAsia="zh-CN" w:bidi="hi-IN"/>
              </w:rPr>
              <w:t>Detección de inactividad en &lt; 10 segundos sin interrupción del sistema</w:t>
            </w:r>
          </w:p>
        </w:tc>
      </w:tr>
    </w:tbl>
    <w:p>
      <w:pPr>
        <w:pStyle w:val="Caption"/>
        <w:rPr/>
      </w:pPr>
      <w:r>
        <w:rPr/>
      </w:r>
    </w:p>
    <w:p>
      <w:pPr>
        <w:pStyle w:val="Heading3"/>
        <w:rPr>
          <w:color w:val="2D7C31"/>
        </w:rPr>
      </w:pPr>
      <w:bookmarkStart w:id="6" w:name="_Toc225178185"/>
      <w:r>
        <w:rPr>
          <w:color w:val="2D7C31"/>
        </w:rPr>
        <w:t>Escenario 3 — Atributo: RENDIMIENTO</w:t>
      </w:r>
      <w:bookmarkEnd w:id="6"/>
    </w:p>
    <w:tbl>
      <w:tblPr>
        <w:tblStyle w:val="Tablaconcuadrcula4-nfasis1"/>
        <w:tblW w:w="101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60"/>
        <w:gridCol w:w="6427"/>
      </w:tblGrid>
      <w:tr>
        <w:trPr>
          <w:trHeight w:val="299"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0"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Parte del escenario</w:t>
            </w:r>
          </w:p>
        </w:tc>
        <w:tc>
          <w:tcPr>
            <w:tcW w:w="6427"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Descripción</w:t>
            </w:r>
          </w:p>
        </w:tc>
      </w:tr>
      <w:tr>
        <w:trPr>
          <w:trHeight w:val="5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0"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Fuente</w:t>
            </w:r>
          </w:p>
        </w:tc>
        <w:tc>
          <w:tcPr>
            <w:tcW w:w="6427"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eastAsia="Noto Serif CJK SC" w:cs="Arial" w:ascii="Arial" w:hAnsi="Arial"/>
                <w:color w:val="000000"/>
                <w:kern w:val="2"/>
                <w:sz w:val="20"/>
                <w:szCs w:val="20"/>
                <w:lang w:val="es-CO" w:eastAsia="zh-CN" w:bidi="hi-IN"/>
              </w:rPr>
              <w:t>Sensores SCT013 en múltiples dispositivos</w:t>
            </w:r>
          </w:p>
        </w:tc>
      </w:tr>
      <w:tr>
        <w:trPr>
          <w:trHeight w:val="481" w:hRule="atLeast"/>
        </w:trPr>
        <w:tc>
          <w:tcPr>
            <w:cnfStyle w:val="001000000000" w:firstRow="0" w:lastRow="0" w:firstColumn="1" w:lastColumn="0" w:oddVBand="0" w:evenVBand="0" w:oddHBand="0" w:evenHBand="0" w:firstRowFirstColumn="0" w:firstRowLastColumn="0" w:lastRowFirstColumn="0" w:lastRowLastColumn="0"/>
            <w:tcW w:w="3760"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Estímulo</w:t>
            </w:r>
          </w:p>
        </w:tc>
        <w:tc>
          <w:tcPr>
            <w:tcW w:w="642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Envío simultáneo de lecturas de corriente desde varios ESP32</w:t>
            </w:r>
          </w:p>
        </w:tc>
      </w:tr>
      <w:tr>
        <w:trPr>
          <w:trHeight w:val="457"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0"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Artefacto</w:t>
            </w:r>
          </w:p>
        </w:tc>
        <w:tc>
          <w:tcPr>
            <w:tcW w:w="6427"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Flujo de procesamiento en Node-RED</w:t>
            </w:r>
          </w:p>
        </w:tc>
      </w:tr>
      <w:tr>
        <w:trPr>
          <w:trHeight w:val="561" w:hRule="atLeast"/>
        </w:trPr>
        <w:tc>
          <w:tcPr>
            <w:cnfStyle w:val="001000000000" w:firstRow="0" w:lastRow="0" w:firstColumn="1" w:lastColumn="0" w:oddVBand="0" w:evenVBand="0" w:oddHBand="0" w:evenHBand="0" w:firstRowFirstColumn="0" w:firstRowLastColumn="0" w:lastRowFirstColumn="0" w:lastRowLastColumn="0"/>
            <w:tcW w:w="3760"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Entorno</w:t>
            </w:r>
          </w:p>
        </w:tc>
        <w:tc>
          <w:tcPr>
            <w:tcW w:w="642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Operación normal con múltiples dispositivos activos</w:t>
            </w:r>
          </w:p>
        </w:tc>
      </w:tr>
      <w:tr>
        <w:trPr>
          <w:trHeight w:val="599"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0"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Respuesta</w:t>
            </w:r>
          </w:p>
        </w:tc>
        <w:tc>
          <w:tcPr>
            <w:tcW w:w="6427"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Node-RED procesa las lecturas, actualiza el dashboard y evalúa condiciones de alerta en tiempo real</w:t>
            </w:r>
          </w:p>
        </w:tc>
      </w:tr>
      <w:tr>
        <w:trPr>
          <w:trHeight w:val="645" w:hRule="atLeast"/>
        </w:trPr>
        <w:tc>
          <w:tcPr>
            <w:cnfStyle w:val="001000000000" w:firstRow="0" w:lastRow="0" w:firstColumn="1" w:lastColumn="0" w:oddVBand="0" w:evenVBand="0" w:oddHBand="0" w:evenHBand="0" w:firstRowFirstColumn="0" w:firstRowLastColumn="0" w:lastRowFirstColumn="0" w:lastRowLastColumn="0"/>
            <w:tcW w:w="3760"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Medida de respuesta</w:t>
            </w:r>
          </w:p>
        </w:tc>
        <w:tc>
          <w:tcPr>
            <w:tcW w:w="6427" w:type="dxa"/>
            <w:tcBorders/>
            <w:vAlign w:val="center"/>
          </w:tcPr>
          <w:p>
            <w:pPr>
              <w:pStyle w:val="Normal"/>
              <w:keepNext w:val="true"/>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Latencia total ≤ 500 ms en el 95% de los casos</w:t>
            </w:r>
          </w:p>
        </w:tc>
      </w:tr>
    </w:tbl>
    <w:p>
      <w:pPr>
        <w:pStyle w:val="Normal"/>
        <w:rPr>
          <w:rFonts w:ascii="Arial" w:hAnsi="Arial" w:cs="Arial" w:asciiTheme="majorHAnsi" w:cstheme="majorHAnsi" w:hAnsiTheme="majorHAnsi"/>
        </w:rPr>
      </w:pPr>
      <w:r>
        <w:rPr>
          <w:rFonts w:cs="Arial" w:cstheme="majorHAnsi" w:ascii="Arial" w:hAnsi="Arial"/>
        </w:rPr>
      </w:r>
    </w:p>
    <w:p>
      <w:pPr>
        <w:pStyle w:val="Heading3"/>
        <w:rPr>
          <w:color w:val="2D7C31"/>
        </w:rPr>
      </w:pPr>
      <w:bookmarkStart w:id="7" w:name="_Toc225178186"/>
      <w:r>
        <w:rPr>
          <w:color w:val="2D7C31"/>
        </w:rPr>
        <w:t xml:space="preserve">Escenario 4 — Atributo: </w:t>
      </w:r>
      <w:bookmarkEnd w:id="7"/>
      <w:r>
        <w:rPr>
          <w:color w:val="2D7C31"/>
        </w:rPr>
        <w:t>ESCALABILIDAD</w:t>
      </w:r>
    </w:p>
    <w:tbl>
      <w:tblPr>
        <w:tblStyle w:val="Tablaconcuadrcula4-nfasis1"/>
        <w:tblW w:w="100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12"/>
        <w:gridCol w:w="6343"/>
      </w:tblGrid>
      <w:tr>
        <w:trPr>
          <w:trHeight w:val="302"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Parte del escenario</w:t>
            </w:r>
          </w:p>
        </w:tc>
        <w:tc>
          <w:tcPr>
            <w:tcW w:w="6343"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Descripción</w:t>
            </w:r>
          </w:p>
        </w:tc>
      </w:tr>
      <w:tr>
        <w:trPr>
          <w:trHeight w:val="30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Fuente</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Administrador del sistema</w:t>
            </w:r>
          </w:p>
        </w:tc>
      </w:tr>
      <w:tr>
        <w:trPr>
          <w:trHeight w:val="302"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Estímulo</w:t>
            </w:r>
          </w:p>
        </w:tc>
        <w:tc>
          <w:tcPr>
            <w:tcW w:w="6343"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Incorporación de nuevos dispositivos de monitoreo</w:t>
            </w:r>
          </w:p>
        </w:tc>
      </w:tr>
      <w:tr>
        <w:trPr>
          <w:trHeight w:val="30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Artefacto</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Sistema de procesamiento</w:t>
            </w:r>
          </w:p>
        </w:tc>
      </w:tr>
      <w:tr>
        <w:trPr>
          <w:trHeight w:val="302"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Entorno</w:t>
            </w:r>
          </w:p>
        </w:tc>
        <w:tc>
          <w:tcPr>
            <w:tcW w:w="6343"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Sistema en operación con múltiples dispositivos activos</w:t>
            </w:r>
          </w:p>
        </w:tc>
      </w:tr>
      <w:tr>
        <w:trPr>
          <w:trHeight w:val="6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Respuesta</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El sistema integra los nuevos dispositivos sin afectar el procesamiento existente</w:t>
            </w:r>
          </w:p>
        </w:tc>
      </w:tr>
      <w:tr>
        <w:trPr>
          <w:trHeight w:val="604"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Medida de respuesta</w:t>
            </w:r>
          </w:p>
        </w:tc>
        <w:tc>
          <w:tcPr>
            <w:tcW w:w="6343" w:type="dxa"/>
            <w:tcBorders/>
            <w:vAlign w:val="center"/>
          </w:tcPr>
          <w:p>
            <w:pPr>
              <w:pStyle w:val="Normal"/>
              <w:keepNext w:val="true"/>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Incremento de dispositivos sin degradación perceptible del tiempo de respuesta</w:t>
            </w:r>
          </w:p>
        </w:tc>
      </w:tr>
    </w:tbl>
    <w:p>
      <w:pPr>
        <w:pStyle w:val="Normal"/>
        <w:rPr>
          <w:rFonts w:ascii="Arial" w:hAnsi="Arial" w:cs="Arial" w:asciiTheme="majorHAnsi" w:cstheme="majorHAnsi" w:hAnsiTheme="majorHAnsi"/>
        </w:rPr>
      </w:pPr>
      <w:r>
        <w:rPr>
          <w:rFonts w:cs="Arial" w:cstheme="majorHAnsi" w:ascii="Arial" w:hAnsi="Arial"/>
        </w:rPr>
      </w:r>
    </w:p>
    <w:p>
      <w:pPr>
        <w:pStyle w:val="Heading3"/>
        <w:numPr>
          <w:ilvl w:val="2"/>
          <w:numId w:val="8"/>
        </w:numPr>
        <w:rPr>
          <w:color w:val="2D7C31"/>
        </w:rPr>
      </w:pPr>
      <w:r>
        <w:rPr>
          <w:color w:val="2D7C31"/>
        </w:rPr>
        <w:t>Escenario 5 — Atributo: SEGURIDAD</w:t>
      </w:r>
    </w:p>
    <w:tbl>
      <w:tblPr>
        <w:tblStyle w:val="Tablaconcuadrcula4-nfasis1"/>
        <w:tblW w:w="100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12"/>
        <w:gridCol w:w="6343"/>
      </w:tblGrid>
      <w:tr>
        <w:trPr>
          <w:trHeight w:val="302"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Parte del escenario</w:t>
            </w:r>
          </w:p>
        </w:tc>
        <w:tc>
          <w:tcPr>
            <w:tcW w:w="6343"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Descripción</w:t>
            </w:r>
          </w:p>
        </w:tc>
      </w:tr>
      <w:tr>
        <w:trPr>
          <w:trHeight w:val="30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Fuente</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Usuario autorizado</w:t>
            </w:r>
          </w:p>
        </w:tc>
      </w:tr>
      <w:tr>
        <w:trPr>
          <w:trHeight w:val="302"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Estímulo</w:t>
            </w:r>
          </w:p>
        </w:tc>
        <w:tc>
          <w:tcPr>
            <w:tcW w:w="6343"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Acceso al dashboard de monitoreo</w:t>
            </w:r>
          </w:p>
        </w:tc>
      </w:tr>
      <w:tr>
        <w:trPr>
          <w:trHeight w:val="30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Artefacto</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Interfaz web (HTML, CSS, JS)</w:t>
            </w:r>
          </w:p>
        </w:tc>
      </w:tr>
      <w:tr>
        <w:trPr>
          <w:trHeight w:val="302"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Entorno</w:t>
            </w:r>
          </w:p>
        </w:tc>
        <w:tc>
          <w:tcPr>
            <w:tcW w:w="6343"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Sistema en operación</w:t>
            </w:r>
          </w:p>
        </w:tc>
      </w:tr>
      <w:tr>
        <w:trPr>
          <w:trHeight w:val="6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Respuesta</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El usuario accede únicamente a la visualización de datos sin acceso a configuración de flujos o broker</w:t>
            </w:r>
          </w:p>
        </w:tc>
      </w:tr>
      <w:tr>
        <w:trPr>
          <w:trHeight w:val="604"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Medida de respuesta</w:t>
            </w:r>
          </w:p>
        </w:tc>
        <w:tc>
          <w:tcPr>
            <w:tcW w:w="6343" w:type="dxa"/>
            <w:tcBorders/>
            <w:vAlign w:val="center"/>
          </w:tcPr>
          <w:p>
            <w:pPr>
              <w:pStyle w:val="Normal"/>
              <w:keepNext w:val="true"/>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Acceso limitado a funciones de consulta sin posibilidad de modificación</w:t>
            </w:r>
          </w:p>
        </w:tc>
      </w:tr>
    </w:tbl>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Heading3"/>
        <w:numPr>
          <w:ilvl w:val="2"/>
          <w:numId w:val="9"/>
        </w:numPr>
        <w:rPr>
          <w:color w:val="2D7C31"/>
        </w:rPr>
      </w:pPr>
      <w:r>
        <w:rPr>
          <w:color w:val="2D7C31"/>
        </w:rPr>
        <w:t>Escenario 6 — Atributo: SEGURIDAD</w:t>
      </w:r>
    </w:p>
    <w:tbl>
      <w:tblPr>
        <w:tblStyle w:val="Tablaconcuadrcula4-nfasis1"/>
        <w:tblW w:w="1005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712"/>
        <w:gridCol w:w="6343"/>
      </w:tblGrid>
      <w:tr>
        <w:trPr>
          <w:trHeight w:val="302"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Parte del escenario</w:t>
            </w:r>
          </w:p>
        </w:tc>
        <w:tc>
          <w:tcPr>
            <w:tcW w:w="6343"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color w:themeColor="background1" w:val="FFFFFF"/>
                <w:kern w:val="2"/>
                <w:sz w:val="20"/>
                <w:szCs w:val="20"/>
                <w:lang w:val="es-CO" w:eastAsia="zh-CN" w:bidi="hi-IN"/>
              </w:rPr>
              <w:t>Descripción</w:t>
            </w:r>
          </w:p>
        </w:tc>
      </w:tr>
      <w:tr>
        <w:trPr>
          <w:trHeight w:val="30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Fuente</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Usuario no autorizado</w:t>
            </w:r>
          </w:p>
        </w:tc>
      </w:tr>
      <w:tr>
        <w:trPr>
          <w:trHeight w:val="302"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Estímulo</w:t>
            </w:r>
          </w:p>
        </w:tc>
        <w:tc>
          <w:tcPr>
            <w:tcW w:w="6343"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Intento de acceso al editor de Node-RED o configuración del broker MQTT</w:t>
            </w:r>
          </w:p>
        </w:tc>
      </w:tr>
      <w:tr>
        <w:trPr>
          <w:trHeight w:val="30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Artefacto</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Node-RED y Broker MQTT (Mosquitto)</w:t>
            </w:r>
          </w:p>
        </w:tc>
      </w:tr>
      <w:tr>
        <w:trPr>
          <w:trHeight w:val="302"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Entorno</w:t>
            </w:r>
          </w:p>
        </w:tc>
        <w:tc>
          <w:tcPr>
            <w:tcW w:w="6343"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Sistema en operación</w:t>
            </w:r>
          </w:p>
        </w:tc>
      </w:tr>
      <w:tr>
        <w:trPr>
          <w:trHeight w:val="6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Respuesta</w:t>
            </w:r>
          </w:p>
        </w:tc>
        <w:tc>
          <w:tcPr>
            <w:tcW w:w="6343"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El sistema rechaza el acceso y bloquea la interacción con la configuración</w:t>
            </w:r>
          </w:p>
        </w:tc>
      </w:tr>
      <w:tr>
        <w:trPr>
          <w:trHeight w:val="604" w:hRule="atLeast"/>
        </w:trPr>
        <w:tc>
          <w:tcPr>
            <w:cnfStyle w:val="001000000000" w:firstRow="0" w:lastRow="0" w:firstColumn="1" w:lastColumn="0" w:oddVBand="0" w:evenVBand="0" w:oddHBand="0" w:evenHBand="0" w:firstRowFirstColumn="0" w:firstRowLastColumn="0" w:lastRowFirstColumn="0" w:lastRowLastColumn="0"/>
            <w:tcW w:w="371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Medida de respuesta</w:t>
            </w:r>
          </w:p>
        </w:tc>
        <w:tc>
          <w:tcPr>
            <w:tcW w:w="6343" w:type="dxa"/>
            <w:tcBorders/>
            <w:vAlign w:val="center"/>
          </w:tcPr>
          <w:p>
            <w:pPr>
              <w:pStyle w:val="Normal"/>
              <w:keepNext w:val="true"/>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color w:val="000000"/>
                <w:kern w:val="2"/>
                <w:sz w:val="20"/>
                <w:szCs w:val="20"/>
                <w:lang w:val="es-CO" w:eastAsia="zh-CN" w:bidi="hi-IN"/>
              </w:rPr>
              <w:t>Acceso denegado en el 100% de los intentos no autorizados</w:t>
            </w:r>
          </w:p>
        </w:tc>
      </w:tr>
    </w:tbl>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i/>
          <w:iCs/>
        </w:rPr>
      </w:pPr>
      <w:r>
        <w:rPr>
          <w:rFonts w:cs="Arial" w:cstheme="majorHAnsi" w:ascii="Arial" w:hAnsi="Arial"/>
          <w:i/>
          <w:iCs/>
        </w:rPr>
      </w:r>
    </w:p>
    <w:p>
      <w:pPr>
        <w:pStyle w:val="Heading2"/>
        <w:rPr>
          <w:color w:val="2D7C31"/>
        </w:rPr>
      </w:pPr>
      <w:bookmarkStart w:id="8" w:name="_Toc225178187"/>
      <w:r>
        <w:rPr>
          <w:color w:val="2D7C31"/>
        </w:rPr>
        <w:t>Entregable 3: Diagramas C4 — Nivel 1 (Contexto) y Nivel 2 (Contenedores)</w:t>
      </w:r>
      <w:bookmarkEnd w:id="8"/>
    </w:p>
    <w:p>
      <w:pPr>
        <w:pStyle w:val="Normal"/>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El modelo C4 describe la arquitectura del software en niveles de abstracción progresivos, permitiendo comunicar el diseño a diferentes audiencias con el nivel de detalle apropiado. En este reto se utilizan el Nivel 1 (Contexto) y el Nivel 2 (Contenedores).</w:t>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rPr>
      </w:pPr>
      <w:r>
        <w:rPr>
          <w:rFonts w:cs="Arial" w:cstheme="majorHAnsi" w:ascii="Arial" w:hAnsi="Arial"/>
        </w:rPr>
      </w:r>
    </w:p>
    <w:p>
      <w:pPr>
        <w:pStyle w:val="Estilo3"/>
        <w:numPr>
          <w:ilvl w:val="2"/>
          <w:numId w:val="1"/>
        </w:numPr>
        <w:rPr>
          <w:color w:val="2D7C31"/>
        </w:rPr>
      </w:pPr>
      <w:bookmarkStart w:id="9" w:name="_Toc225178188"/>
      <w:r>
        <w:rPr>
          <w:color w:val="2D7C31"/>
        </w:rPr>
        <w:t>Nivel 1 — Diagrama de Contexto</w:t>
      </w:r>
      <w:bookmarkEnd w:id="9"/>
    </w:p>
    <w:p>
      <w:pPr>
        <w:pStyle w:val="Normal"/>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El diagrama de contexto muestra el sistema como una caja negra e identifica todos los actores y sistemas externos que interactúan con él. Proporciona una visión de alto nivel de las fronteras del sistema.</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keepNext w:val="true"/>
        <w:rPr/>
      </w:pPr>
      <w:r>
        <w:rPr/>
        <w:drawing>
          <wp:inline distT="0" distB="0" distL="0" distR="0">
            <wp:extent cx="6332220" cy="22110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2"/>
                    <a:stretch>
                      <a:fillRect/>
                    </a:stretch>
                  </pic:blipFill>
                  <pic:spPr bwMode="auto">
                    <a:xfrm>
                      <a:off x="0" y="0"/>
                      <a:ext cx="6332220" cy="2211070"/>
                    </a:xfrm>
                    <a:prstGeom prst="rect">
                      <a:avLst/>
                    </a:prstGeom>
                    <a:noFill/>
                  </pic:spPr>
                </pic:pic>
              </a:graphicData>
            </a:graphic>
          </wp:inline>
        </w:drawing>
      </w:r>
    </w:p>
    <w:p>
      <w:pPr>
        <w:pStyle w:val="Caption"/>
        <w:rPr>
          <w:rFonts w:ascii="Arial" w:hAnsi="Arial" w:cs="Arial" w:asciiTheme="majorHAnsi" w:cstheme="majorHAnsi" w:hAnsiTheme="majorHAnsi"/>
          <w:sz w:val="22"/>
          <w:szCs w:val="22"/>
        </w:rPr>
      </w:pPr>
      <w:bookmarkStart w:id="10" w:name="_Toc225178199"/>
      <w:r>
        <w:rPr/>
        <w:t xml:space="preserve">Ilustración </w:t>
      </w:r>
      <w:r>
        <w:rPr/>
        <w:fldChar w:fldCharType="begin"/>
      </w:r>
      <w:r>
        <w:rPr/>
        <w:instrText xml:space="preserve"> SEQ Ilustración \* ARABIC </w:instrText>
      </w:r>
      <w:r>
        <w:rPr/>
        <w:fldChar w:fldCharType="separate"/>
      </w:r>
      <w:r>
        <w:rPr/>
        <w:t>1</w:t>
      </w:r>
      <w:r>
        <w:rPr/>
        <w:fldChar w:fldCharType="end"/>
      </w:r>
      <w:r>
        <w:rPr/>
        <w:t xml:space="preserve"> Diagrama de contexto</w:t>
      </w:r>
      <w:bookmarkEnd w:id="10"/>
    </w:p>
    <w:p>
      <w:pPr>
        <w:pStyle w:val="Normal"/>
        <w:rPr>
          <w:rFonts w:ascii="Arial" w:hAnsi="Arial" w:cs="Arial" w:asciiTheme="majorHAnsi" w:cstheme="majorHAnsi" w:hAnsiTheme="majorHAnsi"/>
        </w:rPr>
      </w:pPr>
      <w:r>
        <w:rPr>
          <w:rFonts w:cs="Arial" w:cstheme="majorHAnsi" w:ascii="Arial" w:hAnsi="Arial"/>
        </w:rPr>
      </w:r>
    </w:p>
    <w:tbl>
      <w:tblPr>
        <w:tblStyle w:val="Tablaconcuadrcula4-nfasis1"/>
        <w:tblW w:w="100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65"/>
        <w:gridCol w:w="1474"/>
        <w:gridCol w:w="5591"/>
      </w:tblGrid>
      <w:tr>
        <w:trPr>
          <w:trHeight w:val="559"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Elemento</w:t>
            </w:r>
          </w:p>
        </w:tc>
        <w:tc>
          <w:tcPr>
            <w:tcW w:w="1474"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Tipo</w:t>
            </w:r>
          </w:p>
        </w:tc>
        <w:tc>
          <w:tcPr>
            <w:tcW w:w="5591"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Descripción</w:t>
            </w:r>
          </w:p>
        </w:tc>
      </w:tr>
      <w:tr>
        <w:trPr>
          <w:trHeight w:val="62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Sistema de Consumo Energético IoT</w:t>
            </w:r>
          </w:p>
        </w:tc>
        <w:tc>
          <w:tcPr>
            <w:tcW w:w="1474"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Sistema principal</w:t>
            </w:r>
          </w:p>
        </w:tc>
        <w:tc>
          <w:tcPr>
            <w:tcW w:w="5591"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Recibe datos de sensores SCT013, procesa el consumo eléctrico y genera alertas en tiempo real</w:t>
            </w:r>
          </w:p>
        </w:tc>
      </w:tr>
      <w:tr>
        <w:trPr>
          <w:trHeight w:val="624" w:hRule="atLeast"/>
        </w:trPr>
        <w:tc>
          <w:tcPr>
            <w:cnfStyle w:val="001000000000" w:firstRow="0" w:lastRow="0" w:firstColumn="1" w:lastColumn="0" w:oddVBand="0" w:evenVBand="0" w:oddHBand="0" w:evenHBand="0" w:firstRowFirstColumn="0" w:firstRowLastColumn="0" w:lastRowFirstColumn="0" w:lastRowLastColumn="0"/>
            <w:tcW w:w="2965"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Administrador del sistema</w:t>
            </w:r>
          </w:p>
        </w:tc>
        <w:tc>
          <w:tcPr>
            <w:tcW w:w="1474"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Usuario</w:t>
            </w:r>
          </w:p>
        </w:tc>
        <w:tc>
          <w:tcPr>
            <w:tcW w:w="5591"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Consulta el dashboard, monitorea el consumo y recibe alertas de exceso</w:t>
            </w:r>
          </w:p>
        </w:tc>
      </w:tr>
      <w:tr>
        <w:trPr>
          <w:trHeight w:val="312"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Técnico de mantenimiento</w:t>
            </w:r>
          </w:p>
        </w:tc>
        <w:tc>
          <w:tcPr>
            <w:tcW w:w="1474"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Usuario</w:t>
            </w:r>
          </w:p>
        </w:tc>
        <w:tc>
          <w:tcPr>
            <w:tcW w:w="5591"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Configura zonas, sensores y umbrales de consumo</w:t>
            </w:r>
          </w:p>
        </w:tc>
      </w:tr>
      <w:tr>
        <w:trPr>
          <w:trHeight w:val="624" w:hRule="atLeast"/>
        </w:trPr>
        <w:tc>
          <w:tcPr>
            <w:cnfStyle w:val="001000000000" w:firstRow="0" w:lastRow="0" w:firstColumn="1" w:lastColumn="0" w:oddVBand="0" w:evenVBand="0" w:oddHBand="0" w:evenHBand="0" w:firstRowFirstColumn="0" w:firstRowLastColumn="0" w:lastRowFirstColumn="0" w:lastRowLastColumn="0"/>
            <w:tcW w:w="2965"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Broker MQTT (Mosquitto)</w:t>
            </w:r>
          </w:p>
        </w:tc>
        <w:tc>
          <w:tcPr>
            <w:tcW w:w="1474"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Sistema externo</w:t>
            </w:r>
          </w:p>
        </w:tc>
        <w:tc>
          <w:tcPr>
            <w:tcW w:w="5591"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Recibe y distribuye los mensajes enviados por los sensores hacia el backend</w:t>
            </w:r>
          </w:p>
        </w:tc>
      </w:tr>
      <w:tr>
        <w:trPr>
          <w:trHeight w:val="64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Servicio de notificaciones (Email/SMS)</w:t>
            </w:r>
          </w:p>
        </w:tc>
        <w:tc>
          <w:tcPr>
            <w:tcW w:w="1474"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Sistema externo</w:t>
            </w:r>
          </w:p>
        </w:tc>
        <w:tc>
          <w:tcPr>
            <w:tcW w:w="5591"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Envía alertas al usuario cuando se detecta consumo elevado</w:t>
            </w:r>
          </w:p>
        </w:tc>
      </w:tr>
      <w:tr>
        <w:trPr>
          <w:trHeight w:val="624" w:hRule="atLeast"/>
        </w:trPr>
        <w:tc>
          <w:tcPr>
            <w:cnfStyle w:val="001000000000" w:firstRow="0" w:lastRow="0" w:firstColumn="1" w:lastColumn="0" w:oddVBand="0" w:evenVBand="0" w:oddHBand="0" w:evenHBand="0" w:firstRowFirstColumn="0" w:firstRowLastColumn="0" w:lastRowFirstColumn="0" w:lastRowLastColumn="0"/>
            <w:tcW w:w="2965" w:type="dxa"/>
            <w:tcBorders/>
            <w:vAlign w:val="center"/>
          </w:tcPr>
          <w:p>
            <w:pPr>
              <w:pStyle w:val="Normal"/>
              <w:widowControl/>
              <w:suppressAutoHyphens w:val="true"/>
              <w:spacing w:before="0" w:after="0"/>
              <w:jc w:val="center"/>
              <w:rPr>
                <w:rFonts w:ascii="Arial" w:hAnsi="Arial" w:cs="Arial" w:asciiTheme="majorHAnsi" w:cstheme="majorHAnsi" w:hAnsiTheme="majorHAnsi"/>
                <w:b w:val="false"/>
                <w:bCs w:val="false"/>
                <w:sz w:val="20"/>
                <w:szCs w:val="20"/>
              </w:rPr>
            </w:pPr>
            <w:r>
              <w:rPr>
                <w:rFonts w:eastAsia="Noto Serif CJK SC" w:cs="Arial" w:ascii="Arial" w:hAnsi="Arial" w:asciiTheme="majorHAnsi" w:cstheme="majorHAnsi" w:hAnsiTheme="majorHAnsi"/>
                <w:b/>
                <w:bCs/>
                <w:kern w:val="2"/>
                <w:sz w:val="20"/>
                <w:szCs w:val="20"/>
                <w:lang w:val="es-CO" w:eastAsia="zh-CN" w:bidi="hi-IN"/>
              </w:rPr>
              <w:t>ESP32</w:t>
            </w:r>
          </w:p>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Sensor SCT013</w:t>
            </w:r>
          </w:p>
        </w:tc>
        <w:tc>
          <w:tcPr>
            <w:tcW w:w="1474"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Hardware externo</w:t>
            </w:r>
          </w:p>
        </w:tc>
        <w:tc>
          <w:tcPr>
            <w:tcW w:w="5591" w:type="dxa"/>
            <w:tcBorders/>
            <w:vAlign w:val="center"/>
          </w:tcPr>
          <w:p>
            <w:pPr>
              <w:pStyle w:val="Normal"/>
              <w:keepNext w:val="true"/>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Mide la corriente eléctrica y envía los datos al sistema mediante MQTT</w:t>
            </w:r>
          </w:p>
        </w:tc>
      </w:tr>
    </w:tbl>
    <w:p>
      <w:pPr>
        <w:pStyle w:val="Caption"/>
        <w:rPr/>
      </w:pPr>
      <w:bookmarkStart w:id="11" w:name="_Toc225178197"/>
      <w:r>
        <w:rPr/>
        <w:t xml:space="preserve">Tabla </w:t>
      </w:r>
      <w:r>
        <w:rPr/>
        <w:fldChar w:fldCharType="begin"/>
      </w:r>
      <w:r>
        <w:rPr/>
        <w:instrText xml:space="preserve"> SEQ Tabla \* ARABIC </w:instrText>
      </w:r>
      <w:r>
        <w:rPr/>
        <w:fldChar w:fldCharType="separate"/>
      </w:r>
      <w:r>
        <w:rPr/>
        <w:t>2</w:t>
      </w:r>
      <w:r>
        <w:rPr/>
        <w:fldChar w:fldCharType="end"/>
      </w:r>
      <w:r>
        <w:rPr/>
        <w:t xml:space="preserve"> Diagrama de Contexto C4 — Nivel 1</w:t>
      </w:r>
      <w:bookmarkEnd w:id="11"/>
    </w:p>
    <w:p>
      <w:pPr>
        <w:pStyle w:val="Normal"/>
        <w:rPr>
          <w:i/>
          <w:iCs/>
        </w:rPr>
      </w:pPr>
      <w:r>
        <w:rPr>
          <w:i/>
          <w:iCs/>
        </w:rPr>
      </w:r>
      <w:r>
        <w:br w:type="page"/>
      </w:r>
    </w:p>
    <w:p>
      <w:pPr>
        <w:pStyle w:val="Caption"/>
        <w:spacing w:before="0" w:after="120"/>
        <w:rPr/>
      </w:pPr>
      <w:r>
        <w:rPr/>
      </w:r>
    </w:p>
    <w:p>
      <w:pPr>
        <w:pStyle w:val="Estilo3"/>
        <w:numPr>
          <w:ilvl w:val="2"/>
          <w:numId w:val="1"/>
        </w:numPr>
        <w:rPr>
          <w:color w:val="2D7C31"/>
        </w:rPr>
      </w:pPr>
      <w:bookmarkStart w:id="12" w:name="_Toc225178189"/>
      <w:bookmarkStart w:id="13" w:name="_Toc225163028"/>
      <w:r>
        <w:rPr>
          <w:color w:val="2D7C31"/>
        </w:rPr>
        <w:t>Nivel 2 — Diagrama de Contenedores</w:t>
      </w:r>
      <w:bookmarkEnd w:id="12"/>
      <w:bookmarkEnd w:id="13"/>
    </w:p>
    <w:p>
      <w:pPr>
        <w:pStyle w:val="Normal"/>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El diagrama de contenedores abre la caja negra del nivel anterior y muestra los bloques internos del sistema, las tecnologías empleadas y las responsabilidades de cada contenedor.</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drawing>
          <wp:anchor distT="0" distB="0" distL="0" distR="0" simplePos="0" relativeHeight="4" behindDoc="0" locked="0" layoutInCell="0" allowOverlap="1">
            <wp:simplePos x="0" y="0"/>
            <wp:positionH relativeFrom="margin">
              <wp:posOffset>572135</wp:posOffset>
            </wp:positionH>
            <wp:positionV relativeFrom="paragraph">
              <wp:posOffset>29210</wp:posOffset>
            </wp:positionV>
            <wp:extent cx="4990465" cy="294894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tretch>
                      <a:fillRect/>
                    </a:stretch>
                  </pic:blipFill>
                  <pic:spPr bwMode="auto">
                    <a:xfrm>
                      <a:off x="0" y="0"/>
                      <a:ext cx="4990465" cy="2948940"/>
                    </a:xfrm>
                    <a:prstGeom prst="rect">
                      <a:avLst/>
                    </a:prstGeom>
                    <a:noFill/>
                  </pic:spPr>
                </pic:pic>
              </a:graphicData>
            </a:graphic>
          </wp:anchor>
        </w:drawing>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mc:AlternateContent>
          <mc:Choice Requires="wps">
            <w:drawing>
              <wp:anchor distT="0" distB="635" distL="114300" distR="114300" simplePos="0" relativeHeight="7" behindDoc="0" locked="0" layoutInCell="0" allowOverlap="1" wp14:anchorId="6688EAA1">
                <wp:simplePos x="0" y="0"/>
                <wp:positionH relativeFrom="column">
                  <wp:posOffset>38100</wp:posOffset>
                </wp:positionH>
                <wp:positionV relativeFrom="paragraph">
                  <wp:posOffset>276860</wp:posOffset>
                </wp:positionV>
                <wp:extent cx="6007100" cy="250190"/>
                <wp:effectExtent l="0" t="0" r="0" b="0"/>
                <wp:wrapSquare wrapText="bothSides"/>
                <wp:docPr id="5" name="Cuadro de texto 1"/>
                <a:graphic xmlns:a="http://schemas.openxmlformats.org/drawingml/2006/main">
                  <a:graphicData uri="http://schemas.microsoft.com/office/word/2010/wordprocessingShape">
                    <wps:wsp>
                      <wps:cNvSpPr/>
                      <wps:spPr>
                        <a:xfrm>
                          <a:off x="0" y="0"/>
                          <a:ext cx="6006960" cy="250200"/>
                        </a:xfrm>
                        <a:prstGeom prst="rect">
                          <a:avLst/>
                        </a:prstGeom>
                        <a:solidFill>
                          <a:srgbClr val="FFFFFF"/>
                        </a:solidFill>
                        <a:ln w="0">
                          <a:noFill/>
                        </a:ln>
                      </wps:spPr>
                      <wps:style>
                        <a:lnRef idx="0"/>
                        <a:fillRef idx="0"/>
                        <a:effectRef idx="0"/>
                        <a:fontRef idx="minor"/>
                      </wps:style>
                      <wps:txbx>
                        <w:txbxContent>
                          <w:p>
                            <w:pPr>
                              <w:pStyle w:val="Caption"/>
                              <w:spacing w:before="120" w:after="120"/>
                              <w:rPr>
                                <w:rFonts w:ascii="Arial" w:hAnsi="Arial" w:cs="Arial" w:asciiTheme="majorHAnsi" w:cstheme="majorHAnsi" w:hAnsiTheme="majorHAnsi"/>
                              </w:rPr>
                            </w:pPr>
                            <w:r>
                              <w:rPr>
                                <w:color w:val="000000"/>
                              </w:rPr>
                              <w:t xml:space="preserve">Ilustración </w:t>
                            </w:r>
                            <w:r>
                              <w:rPr>
                                <w:color w:val="000000"/>
                              </w:rPr>
                              <w:fldChar w:fldCharType="begin"/>
                            </w:r>
                            <w:r>
                              <w:rPr>
                                <w:color w:val="000000"/>
                              </w:rPr>
                              <w:instrText xml:space="preserve"> SEQ Ilustración \* ARABIC </w:instrText>
                            </w:r>
                            <w:r>
                              <w:rPr>
                                <w:color w:val="000000"/>
                              </w:rPr>
                              <w:fldChar w:fldCharType="separate"/>
                            </w:r>
                            <w:r>
                              <w:rPr>
                                <w:color w:val="000000"/>
                              </w:rPr>
                              <w:t>2</w:t>
                            </w:r>
                            <w:r>
                              <w:rPr>
                                <w:color w:val="000000"/>
                              </w:rPr>
                              <w:fldChar w:fldCharType="end"/>
                            </w:r>
                            <w:r>
                              <w:rPr>
                                <w:color w:val="000000"/>
                              </w:rPr>
                              <w:t xml:space="preserve"> Diagrama de Contenedores</w:t>
                            </w:r>
                          </w:p>
                        </w:txbxContent>
                      </wps:txbx>
                      <wps:bodyPr lIns="0" tIns="0" rIns="0" bIns="0" anchor="t">
                        <a:prstTxWarp prst="textNoShape"/>
                        <a:spAutoFit/>
                      </wps:bodyPr>
                    </wps:wsp>
                  </a:graphicData>
                </a:graphic>
              </wp:anchor>
            </w:drawing>
          </mc:Choice>
          <mc:Fallback>
            <w:pict>
              <v:rect id="shape_0" fillcolor="white" stroked="f" o:allowincell="f" style="position:absolute;margin-left:3pt;margin-top:21.8pt;width:472.95pt;height:19.65pt;mso-wrap-style:square;v-text-anchor:top" wp14:anchorId="6688EAA1">
                <v:fill o:detectmouseclick="t" type="solid" color2="black"/>
                <v:stroke color="#3465a4" joinstyle="round" endcap="flat"/>
                <v:textbox>
                  <w:txbxContent>
                    <w:p>
                      <w:pPr>
                        <w:pStyle w:val="Caption"/>
                        <w:spacing w:before="120" w:after="120"/>
                        <w:rPr>
                          <w:rFonts w:ascii="Arial" w:hAnsi="Arial" w:cs="Arial" w:asciiTheme="majorHAnsi" w:cstheme="majorHAnsi" w:hAnsiTheme="majorHAnsi"/>
                        </w:rPr>
                      </w:pPr>
                      <w:r>
                        <w:rPr>
                          <w:color w:val="000000"/>
                        </w:rPr>
                        <w:t xml:space="preserve">Ilustración </w:t>
                      </w:r>
                      <w:r>
                        <w:rPr>
                          <w:color w:val="000000"/>
                        </w:rPr>
                        <w:fldChar w:fldCharType="begin"/>
                      </w:r>
                      <w:r>
                        <w:rPr>
                          <w:color w:val="000000"/>
                        </w:rPr>
                        <w:instrText xml:space="preserve"> SEQ Ilustración \* ARABIC </w:instrText>
                      </w:r>
                      <w:r>
                        <w:rPr>
                          <w:color w:val="000000"/>
                        </w:rPr>
                        <w:fldChar w:fldCharType="separate"/>
                      </w:r>
                      <w:r>
                        <w:rPr>
                          <w:color w:val="000000"/>
                        </w:rPr>
                        <w:t>2</w:t>
                      </w:r>
                      <w:r>
                        <w:rPr>
                          <w:color w:val="000000"/>
                        </w:rPr>
                        <w:fldChar w:fldCharType="end"/>
                      </w:r>
                      <w:r>
                        <w:rPr>
                          <w:color w:val="000000"/>
                        </w:rPr>
                        <w:t xml:space="preserve"> Diagrama de Contenedores</w:t>
                      </w:r>
                    </w:p>
                  </w:txbxContent>
                </v:textbox>
                <w10:wrap type="square"/>
              </v:rect>
            </w:pict>
          </mc:Fallback>
        </mc:AlternateContent>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tbl>
      <w:tblPr>
        <w:tblStyle w:val="Tablaconcuadrcula4-nfasis1"/>
        <w:tblW w:w="99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792"/>
        <w:gridCol w:w="2110"/>
        <w:gridCol w:w="5070"/>
      </w:tblGrid>
      <w:tr>
        <w:trPr>
          <w:trHeight w:val="548"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2"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Contenedor</w:t>
            </w:r>
          </w:p>
        </w:tc>
        <w:tc>
          <w:tcPr>
            <w:tcW w:w="2110"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Tecnología</w:t>
            </w:r>
          </w:p>
        </w:tc>
        <w:tc>
          <w:tcPr>
            <w:tcW w:w="5070"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Responsabilidad</w:t>
            </w:r>
          </w:p>
        </w:tc>
      </w:tr>
      <w:tr>
        <w:trPr>
          <w:trHeight w:val="839"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Sensor + Firmware (ESP32 / Arduino)</w:t>
            </w:r>
          </w:p>
        </w:tc>
        <w:tc>
          <w:tcPr>
            <w:tcW w:w="211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ESP32 / SCTO13</w:t>
            </w:r>
          </w:p>
        </w:tc>
        <w:tc>
          <w:tcPr>
            <w:tcW w:w="507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Lee la corriente con SCT013 y publica datos al broker MQTT cada 5 segundos por zona</w:t>
            </w:r>
          </w:p>
        </w:tc>
      </w:tr>
      <w:tr>
        <w:trPr>
          <w:trHeight w:val="1120" w:hRule="atLeast"/>
        </w:trPr>
        <w:tc>
          <w:tcPr>
            <w:cnfStyle w:val="001000000000" w:firstRow="0" w:lastRow="0" w:firstColumn="1" w:lastColumn="0" w:oddVBand="0" w:evenVBand="0" w:oddHBand="0" w:evenHBand="0" w:firstRowFirstColumn="0" w:firstRowLastColumn="0" w:lastRowFirstColumn="0" w:lastRowLastColumn="0"/>
            <w:tcW w:w="279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Broker MQTT</w:t>
            </w:r>
          </w:p>
        </w:tc>
        <w:tc>
          <w:tcPr>
            <w:tcW w:w="211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Mosquitto (local o nube)</w:t>
            </w:r>
          </w:p>
        </w:tc>
        <w:tc>
          <w:tcPr>
            <w:tcW w:w="507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Recibe mensajes de los sensores y los distribuye a los consumidores (Node-RED, dashboard)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Motor de procesamiento (Node-RED)</w:t>
            </w:r>
          </w:p>
        </w:tc>
        <w:tc>
          <w:tcPr>
            <w:tcW w:w="211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Node-RED</w:t>
            </w:r>
          </w:p>
        </w:tc>
        <w:tc>
          <w:tcPr>
            <w:tcW w:w="507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Procesa datos, aplica reglas, detecta picos de consumo y genera alertas</w:t>
            </w:r>
          </w:p>
        </w:tc>
      </w:tr>
      <w:tr>
        <w:trPr>
          <w:trHeight w:val="992" w:hRule="atLeast"/>
        </w:trPr>
        <w:tc>
          <w:tcPr>
            <w:cnfStyle w:val="001000000000" w:firstRow="0" w:lastRow="0" w:firstColumn="1" w:lastColumn="0" w:oddVBand="0" w:evenVBand="0" w:oddHBand="0" w:evenHBand="0" w:firstRowFirstColumn="0" w:firstRowLastColumn="0" w:lastRowFirstColumn="0" w:lastRowLastColumn="0"/>
            <w:tcW w:w="2792"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Base de datos</w:t>
            </w:r>
          </w:p>
        </w:tc>
        <w:tc>
          <w:tcPr>
            <w:tcW w:w="211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PostgreSQL</w:t>
            </w:r>
          </w:p>
        </w:tc>
        <w:tc>
          <w:tcPr>
            <w:tcW w:w="507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Almacena el historial de consumo por circuito para análisis y generación de reportes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2"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Dashboard de monitoreo</w:t>
            </w:r>
          </w:p>
        </w:tc>
        <w:tc>
          <w:tcPr>
            <w:tcW w:w="211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Dashboard</w:t>
            </w:r>
          </w:p>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(HTML, CSS y JS)</w:t>
            </w:r>
          </w:p>
        </w:tc>
        <w:tc>
          <w:tcPr>
            <w:tcW w:w="5070" w:type="dxa"/>
            <w:tcBorders/>
            <w:shd w:color="auto" w:fill="C3FDBB" w:themeFill="accent1" w:themeFillTint="33" w:val="clear"/>
            <w:vAlign w:val="center"/>
          </w:tcPr>
          <w:p>
            <w:pPr>
              <w:pStyle w:val="Normal"/>
              <w:keepNext w:val="true"/>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Muestra consumo en tiempo real, históricos y alertas activas</w:t>
            </w:r>
          </w:p>
        </w:tc>
      </w:tr>
    </w:tbl>
    <w:p>
      <w:pPr>
        <w:pStyle w:val="Caption"/>
        <w:rPr/>
      </w:pPr>
      <w:bookmarkStart w:id="14" w:name="_Toc225178198"/>
      <w:r>
        <w:rPr/>
        <w:t xml:space="preserve">Tabla </w:t>
      </w:r>
      <w:r>
        <w:rPr/>
        <w:fldChar w:fldCharType="begin"/>
      </w:r>
      <w:r>
        <w:rPr/>
        <w:instrText xml:space="preserve"> SEQ Tabla \* ARABIC </w:instrText>
      </w:r>
      <w:r>
        <w:rPr/>
        <w:fldChar w:fldCharType="separate"/>
      </w:r>
      <w:r>
        <w:rPr/>
        <w:t>3</w:t>
      </w:r>
      <w:r>
        <w:rPr/>
        <w:fldChar w:fldCharType="end"/>
      </w:r>
      <w:r>
        <w:rPr/>
        <w:t xml:space="preserve"> Diagrama de Contenedores C4 — Nivel 2</w:t>
      </w:r>
      <w:bookmarkEnd w:id="14"/>
    </w:p>
    <w:p>
      <w:pPr>
        <w:pStyle w:val="Normal"/>
        <w:rPr>
          <w:rFonts w:ascii="Arial" w:hAnsi="Arial" w:cs="Arial" w:asciiTheme="majorHAnsi" w:cstheme="majorHAnsi" w:hAnsiTheme="majorHAnsi"/>
        </w:rPr>
      </w:pPr>
      <w:r>
        <w:rPr>
          <w:rFonts w:cs="Arial" w:cstheme="majorHAnsi" w:ascii="Arial" w:hAnsi="Arial"/>
        </w:rPr>
      </w:r>
    </w:p>
    <w:p>
      <w:pPr>
        <w:pStyle w:val="Normal"/>
        <w:rPr>
          <w:rFonts w:ascii="Arial" w:hAnsi="Arial" w:cs="Arial" w:asciiTheme="majorHAnsi" w:cstheme="majorHAnsi" w:hAnsiTheme="majorHAnsi"/>
          <w:i/>
          <w:iCs/>
        </w:rPr>
      </w:pPr>
      <w:r>
        <w:rPr>
          <w:rFonts w:cs="Arial" w:cstheme="majorHAnsi" w:ascii="Arial" w:hAnsi="Arial"/>
          <w:i/>
          <w:iCs/>
        </w:rPr>
      </w:r>
    </w:p>
    <w:p>
      <w:pPr>
        <w:pStyle w:val="Estilo2"/>
        <w:numPr>
          <w:ilvl w:val="1"/>
          <w:numId w:val="1"/>
        </w:numPr>
        <w:rPr>
          <w:color w:val="2D7C31"/>
        </w:rPr>
      </w:pPr>
      <w:bookmarkStart w:id="15" w:name="_Toc225178190"/>
      <w:r>
        <w:rPr>
          <w:color w:val="2D7C31"/>
        </w:rPr>
        <w:t>Entregable 4: Justificación de 2 Estilos Arquitectónicos</w:t>
      </w:r>
      <w:bookmarkEnd w:id="15"/>
    </w:p>
    <w:p>
      <w:pPr>
        <w:pStyle w:val="Normal"/>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Un estilo arquitectónico define cómo se organizan y comunican los componentes de un sistema. La elección de estilos adecuados garantiza que el sistema sea escalable, mantenible y eficiente. A continuación, se presentan los dos estilos seleccionados para este proyecto.</w:t>
      </w:r>
    </w:p>
    <w:p>
      <w:pPr>
        <w:pStyle w:val="Normal"/>
        <w:rPr>
          <w:rFonts w:ascii="Arial" w:hAnsi="Arial" w:cs="Arial" w:asciiTheme="majorHAnsi" w:cstheme="majorHAnsi" w:hAnsiTheme="majorHAnsi"/>
        </w:rPr>
      </w:pPr>
      <w:r>
        <w:rPr>
          <w:rFonts w:cs="Arial" w:cstheme="majorHAnsi" w:ascii="Arial" w:hAnsi="Arial"/>
        </w:rPr>
      </w:r>
    </w:p>
    <w:tbl>
      <w:tblPr>
        <w:tblStyle w:val="Tablaconcuadrcula4-nfasis1"/>
        <w:tblW w:w="99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03"/>
        <w:gridCol w:w="3780"/>
        <w:gridCol w:w="388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Estilo elegido</w:t>
            </w:r>
          </w:p>
        </w:tc>
        <w:tc>
          <w:tcPr>
            <w:tcW w:w="3780"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¿Por qué lo elegí?</w:t>
            </w:r>
          </w:p>
        </w:tc>
        <w:tc>
          <w:tcPr>
            <w:tcW w:w="3889" w:type="dxa"/>
            <w:tcBorders>
              <w:top w:val="single" w:sz="4" w:space="0" w:color="18A303"/>
              <w:start w:val="single" w:sz="4" w:space="0" w:color="18A303"/>
              <w:bottom w:val="single" w:sz="4" w:space="0" w:color="18A303"/>
              <w:end w:val="single" w:sz="4" w:space="0" w:color="18A303"/>
            </w:tcBorders>
            <w:shd w:color="auto" w:fill="18A303"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color w:themeColor="background2" w:val="FFFFFF"/>
                <w:sz w:val="20"/>
                <w:szCs w:val="20"/>
              </w:rPr>
            </w:pPr>
            <w:r>
              <w:rPr>
                <w:rFonts w:eastAsia="Noto Serif CJK SC" w:cs="Arial" w:ascii="Arial" w:hAnsi="Arial" w:asciiTheme="majorHAnsi" w:cstheme="majorHAnsi" w:hAnsiTheme="majorHAnsi"/>
                <w:b/>
                <w:bCs/>
                <w:color w:themeColor="background2" w:val="FFFFFF"/>
                <w:kern w:val="2"/>
                <w:sz w:val="20"/>
                <w:szCs w:val="20"/>
                <w:lang w:val="es-CO" w:eastAsia="zh-CN" w:bidi="hi-IN"/>
              </w:rPr>
              <w:t>¿Cómo se aplica en mi sistema?</w:t>
            </w:r>
          </w:p>
        </w:tc>
      </w:tr>
      <w:tr>
        <w:trPr>
          <w:trHeight w:val="1818"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shd w:color="auto" w:fill="C3FDBB" w:themeFill="accent1" w:themeFillTint="33" w:val="clear"/>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Publicar-Suscribir (Pub-Sub)</w:t>
            </w:r>
          </w:p>
        </w:tc>
        <w:tc>
          <w:tcPr>
            <w:tcW w:w="3780"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Los dispositivos de monitoreo (ESP32 con sensor SCT013) no requieren conocer quién consume la información. Esto permite integrar nuevos componentes sin modificar el origen de los datos, facilitando la escalabilidad y el desacoplamiento del sistema.</w:t>
            </w:r>
          </w:p>
        </w:tc>
        <w:tc>
          <w:tcPr>
            <w:tcW w:w="3889" w:type="dxa"/>
            <w:tcBorders/>
            <w:shd w:color="auto" w:fill="C3FDBB" w:themeFill="accent1" w:themeFillTint="33"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Cada dispositivo publica datos en tópicos MQTT asociados a circuitos monitoreados. Node-RED, el dashboard y la base de datos se suscriben a estos tópicos de forma independiente. El broker MQTT (Mosquitto) actúa como intermediario desacoplado.</w:t>
            </w:r>
          </w:p>
        </w:tc>
      </w:tr>
      <w:tr>
        <w:trPr>
          <w:trHeight w:val="1830" w:hRule="atLeast"/>
        </w:trPr>
        <w:tc>
          <w:tcPr>
            <w:cnfStyle w:val="001000000000" w:firstRow="0" w:lastRow="0" w:firstColumn="1" w:lastColumn="0" w:oddVBand="0" w:evenVBand="0" w:oddHBand="0" w:evenHBand="0" w:firstRowFirstColumn="0" w:firstRowLastColumn="0" w:lastRowFirstColumn="0" w:lastRowLastColumn="0"/>
            <w:tcW w:w="2303" w:type="dxa"/>
            <w:tcBorders/>
            <w:vAlign w:val="center"/>
          </w:tcPr>
          <w:p>
            <w:pPr>
              <w:pStyle w:val="Normal"/>
              <w:widowControl/>
              <w:suppressAutoHyphens w:val="true"/>
              <w:spacing w:before="0" w:after="0"/>
              <w:jc w:val="center"/>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b/>
                <w:bCs/>
                <w:kern w:val="2"/>
                <w:sz w:val="20"/>
                <w:szCs w:val="20"/>
                <w:lang w:val="es-CO" w:eastAsia="zh-CN" w:bidi="hi-IN"/>
              </w:rPr>
              <w:t>Arquitectura Orientada a Eventos (Event-Driven)</w:t>
            </w:r>
          </w:p>
        </w:tc>
        <w:tc>
          <w:tcPr>
            <w:tcW w:w="3780"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El sistema reacciona ante cambios en el consumo eléctrico, como incrementos anómalos. Esto permite procesar información en tiempo real sin depender de consultas continuas, mejorando la eficiencia del sistema.</w:t>
            </w:r>
          </w:p>
        </w:tc>
        <w:tc>
          <w:tcPr>
            <w:tcW w:w="3889"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rial" w:hAnsi="Arial" w:cs="Arial" w:asciiTheme="majorHAnsi" w:cstheme="majorHAnsi" w:hAnsiTheme="majorHAnsi"/>
                <w:sz w:val="20"/>
                <w:szCs w:val="20"/>
              </w:rPr>
            </w:pPr>
            <w:r>
              <w:rPr>
                <w:rFonts w:eastAsia="Noto Serif CJK SC" w:cs="Arial" w:ascii="Arial" w:hAnsi="Arial" w:asciiTheme="majorHAnsi" w:cstheme="majorHAnsi" w:hAnsiTheme="majorHAnsi"/>
                <w:kern w:val="2"/>
                <w:sz w:val="20"/>
                <w:szCs w:val="20"/>
                <w:lang w:val="es-CO" w:eastAsia="zh-CN" w:bidi="hi-IN"/>
              </w:rPr>
              <w:t>Cada lectura recibida genera un evento que es procesado por Node-RED. Cuando el valor supera un umbral definido, se activa una alerta y se actualiza el dashboard de forma automática.</w:t>
            </w:r>
          </w:p>
        </w:tc>
      </w:tr>
    </w:tbl>
    <w:p>
      <w:pPr>
        <w:pStyle w:val="Normal"/>
        <w:rPr>
          <w:rFonts w:ascii="Arial" w:hAnsi="Arial" w:cs="Arial" w:asciiTheme="majorHAnsi" w:cstheme="majorHAnsi" w:hAnsiTheme="majorHAnsi"/>
        </w:rPr>
      </w:pPr>
      <w:r>
        <w:rPr>
          <w:rFonts w:cs="Arial" w:cstheme="majorHAnsi" w:ascii="Arial" w:hAnsi="Arial"/>
        </w:rPr>
      </w:r>
    </w:p>
    <w:p>
      <w:pPr>
        <w:pStyle w:val="Estilo2"/>
        <w:numPr>
          <w:ilvl w:val="1"/>
          <w:numId w:val="1"/>
        </w:numPr>
        <w:rPr>
          <w:color w:val="2D7C31"/>
          <w:szCs w:val="24"/>
        </w:rPr>
      </w:pPr>
      <w:bookmarkStart w:id="16" w:name="_Toc225178191"/>
      <w:r>
        <w:rPr>
          <w:color w:val="2D7C31"/>
          <w:szCs w:val="24"/>
        </w:rPr>
        <w:t xml:space="preserve">Prueba MQTT Mínima - </w:t>
      </w:r>
      <w:r>
        <w:rPr>
          <w:rFonts w:eastAsia="Arial" w:cs="Arial"/>
          <w:color w:val="2D7C31"/>
          <w:szCs w:val="24"/>
        </w:rPr>
        <w:t>Demo Publicar/Suscribir</w:t>
      </w:r>
      <w:bookmarkEnd w:id="16"/>
    </w:p>
    <w:p>
      <w:pPr>
        <w:pStyle w:val="Normal"/>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Esta prueba demuestra el flujo de información en el sistema utilizando el modelo Publicar/Suscribir (Pub-Sub) con el protocolo MQTT. Se presentan los pasos necesarios para verificar el funcionamiento del sistema desde la instalación del broker hasta la recepción de datos en tiempo real.</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ListParagraph"/>
        <w:numPr>
          <w:ilvl w:val="0"/>
          <w:numId w:val="2"/>
        </w:numPr>
        <w:rPr>
          <w:rFonts w:ascii="Arial" w:hAnsi="Arial" w:cs="Arial" w:asciiTheme="majorHAnsi" w:cstheme="majorHAnsi" w:hAnsiTheme="majorHAnsi"/>
          <w:b/>
          <w:bCs/>
          <w:color w:val="2D7C31"/>
        </w:rPr>
      </w:pPr>
      <w:bookmarkStart w:id="17" w:name="_Toc225163031"/>
      <w:r>
        <w:rPr>
          <w:rFonts w:cs="Arial" w:cstheme="majorHAnsi"/>
          <w:b/>
          <w:bCs/>
          <w:color w:val="2D7C31"/>
        </w:rPr>
        <w:t>Instalación del Broker MQTT (Mosquitto)</w:t>
      </w:r>
      <w:bookmarkEnd w:id="17"/>
    </w:p>
    <w:p>
      <w:pPr>
        <w:pStyle w:val="ListParagraph"/>
        <w:ind w:start="720"/>
        <w:rPr>
          <w:rFonts w:ascii="Arial" w:hAnsi="Arial" w:cs="Arial" w:asciiTheme="majorHAnsi" w:cstheme="majorHAnsi" w:hAnsiTheme="majorHAnsi"/>
          <w:b/>
          <w:bCs/>
          <w:color w:val="2D7C31"/>
        </w:rPr>
      </w:pPr>
      <w:r>
        <w:rPr>
          <w:rFonts w:cs="Arial" w:cstheme="majorHAnsi"/>
          <w:b/>
          <w:bCs/>
          <w:color w:val="2D7C31"/>
        </w:rPr>
      </w:r>
    </w:p>
    <w:p>
      <w:pPr>
        <w:pStyle w:val="Normal"/>
        <w:rPr>
          <w:rFonts w:ascii="Arial" w:hAnsi="Arial" w:cs="Arial" w:asciiTheme="majorHAnsi" w:cstheme="majorHAnsi" w:hAnsiTheme="majorHAnsi"/>
        </w:rPr>
      </w:pPr>
      <w:r>
        <w:rPr>
          <w:rFonts w:cs="Arial" w:ascii="Arial" w:hAnsi="Arial" w:asciiTheme="majorHAnsi" w:cstheme="majorHAnsi" w:hAnsiTheme="majorHAnsi"/>
          <w:lang w:val="en-US"/>
        </w:rPr>
        <w:t>Broker MQTT local. Escucha en puerto 1883. Sin autenticación para prueba inicial</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ListParagraph"/>
        <w:numPr>
          <w:ilvl w:val="0"/>
          <w:numId w:val="2"/>
        </w:numPr>
        <w:rPr>
          <w:rFonts w:ascii="Arial" w:hAnsi="Arial" w:cs="Arial" w:asciiTheme="majorHAnsi" w:cstheme="majorHAnsi" w:hAnsiTheme="majorHAnsi"/>
          <w:b/>
          <w:bCs/>
          <w:color w:val="2D7C31"/>
        </w:rPr>
      </w:pPr>
      <w:bookmarkStart w:id="18" w:name="_Toc225163032"/>
      <w:r>
        <w:rPr>
          <w:rFonts w:cs="Arial" w:cstheme="majorHAnsi"/>
          <w:b/>
          <w:bCs/>
          <w:color w:val="2D7C31"/>
        </w:rPr>
        <w:t>Conexión del Sensor SCT013</w:t>
      </w:r>
      <w:bookmarkEnd w:id="18"/>
    </w:p>
    <w:p>
      <w:pPr>
        <w:pStyle w:val="ListParagraph"/>
        <w:ind w:start="720"/>
        <w:rPr>
          <w:rFonts w:ascii="Arial" w:hAnsi="Arial" w:cs="Arial" w:asciiTheme="majorHAnsi" w:cstheme="majorHAnsi" w:hAnsiTheme="majorHAnsi"/>
          <w:b/>
          <w:bCs/>
          <w:color w:val="2D7C31"/>
        </w:rPr>
      </w:pPr>
      <w:r>
        <w:rPr>
          <w:rFonts w:cs="Arial" w:cstheme="majorHAnsi"/>
          <w:b/>
          <w:bCs/>
          <w:color w:val="2D7C31"/>
        </w:rPr>
      </w:r>
    </w:p>
    <w:p>
      <w:pPr>
        <w:pStyle w:val="Normal"/>
        <w:rPr>
          <w:rFonts w:ascii="Arial" w:hAnsi="Arial" w:cs="Arial" w:asciiTheme="majorHAnsi" w:cstheme="majorHAnsi" w:hAnsiTheme="majorHAnsi"/>
        </w:rPr>
      </w:pPr>
      <w:r>
        <w:rPr>
          <w:rFonts w:cs="Arial" w:ascii="Arial" w:hAnsi="Arial" w:asciiTheme="majorHAnsi" w:cstheme="majorHAnsi" w:hAnsiTheme="majorHAnsi"/>
        </w:rPr>
        <w:t>Microcontrolador mide la corriente eléctrica mediante el sensor SCT013 y calcula el valor en amperios.</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ListParagraph"/>
        <w:numPr>
          <w:ilvl w:val="0"/>
          <w:numId w:val="2"/>
        </w:numPr>
        <w:rPr>
          <w:rFonts w:ascii="Arial" w:hAnsi="Arial" w:cs="Arial" w:asciiTheme="majorHAnsi" w:cstheme="majorHAnsi" w:hAnsiTheme="majorHAnsi"/>
          <w:b/>
          <w:bCs/>
          <w:color w:val="2D7C31"/>
        </w:rPr>
      </w:pPr>
      <w:bookmarkStart w:id="19" w:name="_Toc225163033"/>
      <w:r>
        <w:rPr>
          <w:rFonts w:cs="Arial" w:cstheme="majorHAnsi"/>
          <w:b/>
          <w:bCs/>
          <w:color w:val="2D7C31"/>
        </w:rPr>
        <w:t>Publicación del Dato (Simulación o Real)</w:t>
      </w:r>
      <w:bookmarkEnd w:id="19"/>
    </w:p>
    <w:p>
      <w:pPr>
        <w:pStyle w:val="ListParagraph"/>
        <w:ind w:start="720"/>
        <w:rPr>
          <w:rFonts w:ascii="Arial" w:hAnsi="Arial" w:cs="Arial" w:asciiTheme="majorHAnsi" w:cstheme="majorHAnsi" w:hAnsiTheme="majorHAnsi"/>
          <w:b/>
          <w:bCs/>
          <w:color w:val="2D7C31"/>
        </w:rPr>
      </w:pPr>
      <w:r>
        <w:rPr>
          <w:rFonts w:cs="Arial" w:cstheme="majorHAnsi"/>
          <w:b/>
          <w:bCs/>
          <w:color w:val="2D7C31"/>
        </w:rPr>
      </w:r>
    </w:p>
    <w:p>
      <w:pPr>
        <w:pStyle w:val="Normal"/>
        <w:rPr>
          <w:rFonts w:ascii="Arial" w:hAnsi="Arial" w:cs="Arial" w:asciiTheme="majorHAnsi" w:cstheme="majorHAnsi" w:hAnsiTheme="majorHAnsi"/>
        </w:rPr>
      </w:pPr>
      <w:r>
        <w:rPr>
          <w:rFonts w:cs="Arial" w:ascii="Arial" w:hAnsi="Arial" w:asciiTheme="majorHAnsi" w:cstheme="majorHAnsi" w:hAnsiTheme="majorHAnsi"/>
        </w:rPr>
        <w:t>Enviar datos de consumo hacia el sistema.</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ListParagraph"/>
        <w:numPr>
          <w:ilvl w:val="0"/>
          <w:numId w:val="2"/>
        </w:numPr>
        <w:rPr>
          <w:rFonts w:ascii="Arial" w:hAnsi="Arial" w:cs="Arial" w:asciiTheme="majorHAnsi" w:cstheme="majorHAnsi" w:hAnsiTheme="majorHAnsi"/>
          <w:b/>
          <w:bCs/>
          <w:color w:val="2D7C31"/>
        </w:rPr>
      </w:pPr>
      <w:bookmarkStart w:id="20" w:name="_Toc225163034"/>
      <w:r>
        <w:rPr>
          <w:rFonts w:cs="Arial" w:cstheme="majorHAnsi"/>
          <w:b/>
          <w:bCs/>
          <w:color w:val="2D7C31"/>
        </w:rPr>
        <w:t>Suscripción en Node-RED o Consola</w:t>
      </w:r>
      <w:bookmarkEnd w:id="20"/>
    </w:p>
    <w:p>
      <w:pPr>
        <w:pStyle w:val="ListParagraph"/>
        <w:ind w:start="720"/>
        <w:rPr>
          <w:rFonts w:ascii="Arial" w:hAnsi="Arial" w:cs="Arial" w:asciiTheme="majorHAnsi" w:cstheme="majorHAnsi" w:hAnsiTheme="majorHAnsi"/>
          <w:b/>
          <w:bCs/>
          <w:color w:val="2D7C31"/>
        </w:rPr>
      </w:pPr>
      <w:r>
        <w:rPr>
          <w:rFonts w:cs="Arial" w:cstheme="majorHAnsi"/>
          <w:b/>
          <w:bCs/>
          <w:color w:val="2D7C31"/>
        </w:rPr>
      </w:r>
    </w:p>
    <w:p>
      <w:pPr>
        <w:pStyle w:val="ListParagraph"/>
        <w:numPr>
          <w:ilvl w:val="0"/>
          <w:numId w:val="3"/>
        </w:numPr>
        <w:rPr>
          <w:rFonts w:ascii="Arial" w:hAnsi="Arial" w:cs="Arial" w:asciiTheme="minorHAnsi" w:cstheme="minorHAnsi" w:hAnsiTheme="minorHAnsi"/>
        </w:rPr>
      </w:pPr>
      <w:bookmarkStart w:id="21" w:name="_Toc225163035"/>
      <w:bookmarkEnd w:id="21"/>
      <w:r>
        <w:rPr>
          <w:rFonts w:cs="Arial" w:cstheme="minorHAnsi"/>
        </w:rPr>
        <w:t>Recibir y procesar los datos publicados.</w:t>
      </w:r>
    </w:p>
    <w:p>
      <w:pPr>
        <w:pStyle w:val="ListParagraph"/>
        <w:numPr>
          <w:ilvl w:val="0"/>
          <w:numId w:val="3"/>
        </w:numPr>
        <w:rPr>
          <w:rFonts w:ascii="Arial" w:hAnsi="Arial" w:cs="Arial" w:asciiTheme="minorHAnsi" w:cstheme="minorHAnsi" w:hAnsiTheme="minorHAnsi"/>
        </w:rPr>
      </w:pPr>
      <w:r>
        <w:rPr>
          <w:rFonts w:cs="Arial" w:cstheme="minorHAnsi"/>
        </w:rPr>
        <w:t xml:space="preserve">Recepción de datos </w:t>
      </w:r>
    </w:p>
    <w:p>
      <w:pPr>
        <w:pStyle w:val="ListParagraph"/>
        <w:numPr>
          <w:ilvl w:val="0"/>
          <w:numId w:val="3"/>
        </w:numPr>
        <w:rPr>
          <w:rFonts w:ascii="Arial" w:hAnsi="Arial" w:cs="Arial" w:asciiTheme="minorHAnsi" w:cstheme="minorHAnsi" w:hAnsiTheme="minorHAnsi"/>
        </w:rPr>
      </w:pPr>
      <w:r>
        <w:rPr>
          <w:rFonts w:cs="Arial" w:cstheme="minorHAnsi"/>
        </w:rPr>
        <w:t xml:space="preserve">Evaluación de condiciones </w:t>
      </w:r>
    </w:p>
    <w:p>
      <w:pPr>
        <w:pStyle w:val="ListParagraph"/>
        <w:numPr>
          <w:ilvl w:val="0"/>
          <w:numId w:val="3"/>
        </w:numPr>
        <w:rPr>
          <w:rFonts w:ascii="Arial" w:hAnsi="Arial" w:cs="Arial" w:asciiTheme="minorHAnsi" w:cstheme="minorHAnsi" w:hAnsiTheme="minorHAnsi"/>
        </w:rPr>
      </w:pPr>
      <w:r>
        <w:rPr>
          <w:rFonts w:cs="Arial" w:cstheme="minorHAnsi"/>
        </w:rPr>
        <w:t>Generación de alertas</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bookmarkStart w:id="22" w:name="_Toc225163035_Copy_1"/>
      <w:bookmarkEnd w:id="22"/>
    </w:p>
    <w:p>
      <w:pPr>
        <w:pStyle w:val="ListParagraph"/>
        <w:numPr>
          <w:ilvl w:val="0"/>
          <w:numId w:val="2"/>
        </w:numPr>
        <w:rPr>
          <w:rFonts w:ascii="Arial" w:hAnsi="Arial" w:cs="Arial" w:asciiTheme="majorHAnsi" w:cstheme="majorHAnsi" w:hAnsiTheme="majorHAnsi"/>
          <w:b/>
          <w:bCs/>
          <w:color w:val="2D7C31"/>
        </w:rPr>
      </w:pPr>
      <w:r>
        <w:rPr>
          <w:rFonts w:cs="Arial" w:cstheme="majorHAnsi"/>
          <w:b/>
          <w:bCs/>
          <w:color w:val="2D7C31"/>
        </w:rPr>
        <w:t xml:space="preserve">Verificar recepción </w:t>
      </w:r>
    </w:p>
    <w:p>
      <w:pPr>
        <w:pStyle w:val="Normal"/>
        <w:rPr>
          <w:rFonts w:ascii="Arial" w:hAnsi="Arial" w:cs="Arial" w:asciiTheme="majorHAnsi" w:cstheme="majorHAnsi" w:hAnsiTheme="majorHAnsi"/>
          <w:sz w:val="22"/>
          <w:szCs w:val="22"/>
        </w:rPr>
      </w:pPr>
      <w:r>
        <w:rPr>
          <w:rFonts w:cs="Arial" w:ascii="Arial" w:hAnsi="Arial" w:asciiTheme="majorHAnsi" w:cstheme="majorHAnsi" w:hAnsiTheme="majorHAnsi"/>
          <w:sz w:val="22"/>
          <w:szCs w:val="22"/>
        </w:rPr>
        <w:t>Hay que confirmar que los datos se visualizan correctamente en tiempo real.</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r>
        <w:br w:type="page"/>
      </w:r>
    </w:p>
    <w:p>
      <w:pPr>
        <w:pStyle w:val="Normal"/>
        <w:keepNext w:val="true"/>
        <w:spacing w:before="0" w:after="0"/>
        <w:rPr/>
      </w:pPr>
      <w:r>
        <w:rPr/>
        <w:drawing>
          <wp:anchor distT="0" distB="0" distL="0" distR="0" simplePos="0" relativeHeight="9" behindDoc="0" locked="0" layoutInCell="0" allowOverlap="1">
            <wp:simplePos x="0" y="0"/>
            <wp:positionH relativeFrom="margin">
              <wp:align>left</wp:align>
            </wp:positionH>
            <wp:positionV relativeFrom="paragraph">
              <wp:posOffset>3175</wp:posOffset>
            </wp:positionV>
            <wp:extent cx="4415155" cy="4087495"/>
            <wp:effectExtent l="0" t="0" r="0" b="0"/>
            <wp:wrapNone/>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pic:cNvPicPr>
                      <a:picLocks noChangeAspect="1" noChangeArrowheads="1"/>
                    </pic:cNvPicPr>
                  </pic:nvPicPr>
                  <pic:blipFill>
                    <a:blip r:embed="rId4"/>
                    <a:stretch>
                      <a:fillRect/>
                    </a:stretch>
                  </pic:blipFill>
                  <pic:spPr bwMode="auto">
                    <a:xfrm>
                      <a:off x="0" y="0"/>
                      <a:ext cx="4415155" cy="4087495"/>
                    </a:xfrm>
                    <a:prstGeom prst="rect">
                      <a:avLst/>
                    </a:prstGeom>
                    <a:noFill/>
                  </pic:spPr>
                </pic:pic>
              </a:graphicData>
            </a:graphic>
          </wp:anchor>
        </w:drawing>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drawing>
          <wp:anchor distT="0" distB="0" distL="0" distR="0" simplePos="0" relativeHeight="10" behindDoc="0" locked="0" layoutInCell="1" allowOverlap="1">
            <wp:simplePos x="0" y="0"/>
            <wp:positionH relativeFrom="column">
              <wp:posOffset>4705350</wp:posOffset>
            </wp:positionH>
            <wp:positionV relativeFrom="paragraph">
              <wp:posOffset>10795</wp:posOffset>
            </wp:positionV>
            <wp:extent cx="1272540" cy="1272540"/>
            <wp:effectExtent l="0" t="0" r="0" b="0"/>
            <wp:wrapNone/>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5"/>
                    <a:stretch>
                      <a:fillRect/>
                    </a:stretch>
                  </pic:blipFill>
                  <pic:spPr bwMode="auto">
                    <a:xfrm>
                      <a:off x="0" y="0"/>
                      <a:ext cx="1272540" cy="1272540"/>
                    </a:xfrm>
                    <a:prstGeom prst="rect">
                      <a:avLst/>
                    </a:prstGeom>
                    <a:noFill/>
                  </pic:spPr>
                </pic:pic>
              </a:graphicData>
            </a:graphic>
          </wp:anchor>
        </w:drawing>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t xml:space="preserve">Ilustración </w:t>
      </w:r>
      <w:r>
        <w:rPr/>
        <w:fldChar w:fldCharType="begin"/>
      </w:r>
      <w:r>
        <w:rPr/>
        <w:instrText xml:space="preserve"> SEQ Ilustración \* ARABIC </w:instrText>
      </w:r>
      <w:r>
        <w:rPr/>
        <w:fldChar w:fldCharType="separate"/>
      </w:r>
      <w:r>
        <w:rPr/>
        <w:t>3</w:t>
      </w:r>
      <w:r>
        <w:rPr/>
        <w:fldChar w:fldCharType="end"/>
      </w:r>
      <w:r>
        <w:rPr/>
        <w:t xml:space="preserve"> Escenario</w:t>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hyperlink r:id="rId6" w:tgtFrame="_blank">
        <w:r>
          <w:rPr>
            <w:rStyle w:val="Hyperlink"/>
            <w:rFonts w:cs="Arial" w:ascii="Arial" w:hAnsi="Arial" w:asciiTheme="majorHAnsi" w:cstheme="majorHAnsi" w:hAnsiTheme="majorHAnsi"/>
            <w:b/>
            <w:bCs/>
            <w:sz w:val="22"/>
            <w:szCs w:val="22"/>
          </w:rPr>
          <w:t>simulacion-consumo.netlify.app</w:t>
        </w:r>
      </w:hyperlink>
      <w:r>
        <w:br w:type="page"/>
      </w:r>
    </w:p>
    <w:p>
      <w:pPr>
        <w:pStyle w:val="Estilo1"/>
        <w:numPr>
          <w:ilvl w:val="0"/>
          <w:numId w:val="1"/>
        </w:numPr>
        <w:spacing w:before="0" w:after="120"/>
        <w:rPr>
          <w:color w:val="FF8000"/>
        </w:rPr>
      </w:pPr>
      <w:bookmarkStart w:id="23" w:name="_Toc225178181_Copy_1"/>
      <w:bookmarkEnd w:id="23"/>
      <w:r>
        <w:rPr>
          <w:color w:val="FF8000"/>
        </w:rPr>
        <w:t>RETO 2 · SEGUNDO PARCIAL · Patrones y Diseño Tácticos</w:t>
      </w:r>
    </w:p>
    <w:p>
      <w:pPr>
        <w:pStyle w:val="Estilo1"/>
        <w:numPr>
          <w:ilvl w:val="0"/>
          <w:numId w:val="0"/>
        </w:numPr>
        <w:ind w:hanging="0" w:start="0"/>
        <w:rPr>
          <w:color w:val="FF8000"/>
        </w:rPr>
      </w:pPr>
      <w:r>
        <w:rPr>
          <w:color w:val="FF8000"/>
        </w:rPr>
        <mc:AlternateContent>
          <mc:Choice Requires="wps">
            <w:drawing>
              <wp:anchor distT="0" distB="0" distL="0" distR="0" simplePos="0" relativeHeight="12" behindDoc="0" locked="0" layoutInCell="1" allowOverlap="1" wp14:anchorId="27E27128">
                <wp:simplePos x="0" y="0"/>
                <wp:positionH relativeFrom="column">
                  <wp:posOffset>-43815</wp:posOffset>
                </wp:positionH>
                <wp:positionV relativeFrom="paragraph">
                  <wp:posOffset>66675</wp:posOffset>
                </wp:positionV>
                <wp:extent cx="6400800" cy="45720"/>
                <wp:effectExtent l="0" t="0" r="0" b="0"/>
                <wp:wrapNone/>
                <wp:docPr id="8" name="Rectángulo 1"/>
                <a:graphic xmlns:a="http://schemas.openxmlformats.org/drawingml/2006/main">
                  <a:graphicData uri="http://schemas.microsoft.com/office/word/2010/wordprocessingShape">
                    <wps:wsp>
                      <wps:cNvSpPr/>
                      <wps:spPr>
                        <a:xfrm>
                          <a:off x="0" y="0"/>
                          <a:ext cx="6400800" cy="45720"/>
                        </a:xfrm>
                        <a:prstGeom prst="rect">
                          <a:avLst/>
                        </a:prstGeom>
                        <a:solidFill>
                          <a:srgbClr val="FF80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ff8000" stroked="f" o:allowincell="f" style="position:absolute;margin-left:-3.45pt;margin-top:5.25pt;width:503.95pt;height:3.55pt;mso-wrap-style:none;v-text-anchor:middle" wp14:anchorId="27E27128">
                <v:fill o:detectmouseclick="t" type="solid" color2="#007fff"/>
                <v:stroke color="#3465a4" weight="6480" joinstyle="miter" endcap="flat"/>
                <w10:wrap type="none"/>
              </v:rect>
            </w:pict>
          </mc:Fallback>
        </mc:AlternateContent>
      </w:r>
    </w:p>
    <w:p>
      <w:pPr>
        <w:pStyle w:val="Normal"/>
        <w:rPr>
          <w:rFonts w:ascii="Arial" w:hAnsi="Arial" w:cs="Arial" w:asciiTheme="majorHAnsi" w:cstheme="majorHAnsi" w:hAnsiTheme="majorHAnsi"/>
          <w:b/>
          <w:bCs/>
          <w:color w:val="FF8000"/>
        </w:rPr>
      </w:pPr>
      <w:r>
        <w:rPr>
          <w:rFonts w:cs="Arial" w:ascii="Arial" w:hAnsi="Arial" w:cstheme="majorHAnsi"/>
          <w:b/>
          <w:bCs/>
          <w:color w:val="FF8000"/>
        </w:rPr>
        <w:t>Entregable 1: 3 Patrones Arquitectónicos Aplicados</w:t>
      </w:r>
    </w:p>
    <w:p>
      <w:pPr>
        <w:pStyle w:val="Normal"/>
        <w:rPr>
          <w:rFonts w:ascii="Arial" w:hAnsi="Arial" w:cs="Arial" w:asciiTheme="majorHAnsi" w:cstheme="majorHAnsi" w:hAnsiTheme="majorHAnsi"/>
          <w:color w:val="000000"/>
          <w:sz w:val="22"/>
          <w:szCs w:val="22"/>
        </w:rPr>
      </w:pPr>
      <w:r>
        <w:rPr>
          <w:rFonts w:cs="Arial" w:ascii="Arial" w:hAnsi="Arial" w:cstheme="majorHAnsi"/>
          <w:color w:val="000000"/>
          <w:sz w:val="22"/>
          <w:szCs w:val="22"/>
        </w:rPr>
        <w:t>Los drivers arquitectónicos son los factores que OBLIGAN a tomar decisiones de diseño. Se clasifican en 3 tipos: Restricciones, Preocupaciones de Calidad y Funciones Esenciales.</w:t>
      </w:r>
    </w:p>
    <w:p>
      <w:pPr>
        <w:pStyle w:val="Normal"/>
        <w:rPr>
          <w:rFonts w:ascii="Arial" w:hAnsi="Arial" w:cs="Arial" w:asciiTheme="majorHAnsi" w:cstheme="majorHAnsi" w:hAnsiTheme="majorHAnsi"/>
          <w:color w:val="000000"/>
          <w:sz w:val="22"/>
          <w:szCs w:val="22"/>
        </w:rPr>
      </w:pPr>
      <w:r>
        <w:rPr>
          <w:rFonts w:cs="Arial" w:cstheme="majorHAnsi" w:ascii="Arial" w:hAnsi="Arial"/>
          <w:color w:val="000000"/>
          <w:sz w:val="22"/>
          <w:szCs w:val="22"/>
        </w:rPr>
      </w:r>
    </w:p>
    <w:tbl>
      <w:tblPr>
        <w:tblW w:w="9915" w:type="dxa"/>
        <w:jc w:val="start"/>
        <w:tblInd w:w="61" w:type="dxa"/>
        <w:tblLayout w:type="fixed"/>
        <w:tblCellMar>
          <w:top w:w="55" w:type="dxa"/>
          <w:start w:w="55" w:type="dxa"/>
          <w:bottom w:w="55" w:type="dxa"/>
          <w:end w:w="55" w:type="dxa"/>
        </w:tblCellMar>
        <w:tblLook w:val="04a0" w:noHBand="0" w:noVBand="1" w:firstColumn="1" w:lastRow="0" w:lastColumn="0" w:firstRow="1"/>
      </w:tblPr>
      <w:tblGrid>
        <w:gridCol w:w="1695"/>
        <w:gridCol w:w="3224"/>
        <w:gridCol w:w="2491"/>
        <w:gridCol w:w="2505"/>
      </w:tblGrid>
      <w:tr>
        <w:trPr/>
        <w:tc>
          <w:tcPr>
            <w:tcW w:w="1695" w:type="dxa"/>
            <w:tcBorders>
              <w:top w:val="single" w:sz="4" w:space="0" w:color="000000"/>
              <w:start w:val="single" w:sz="4" w:space="0" w:color="000000"/>
              <w:bottom w:val="single" w:sz="4" w:space="0" w:color="000000"/>
            </w:tcBorders>
            <w:shd w:color="auto" w:fill="FF8000" w:val="clear"/>
            <w:vAlign w:val="center"/>
          </w:tcPr>
          <w:p>
            <w:pPr>
              <w:pStyle w:val="TableContents"/>
              <w:jc w:val="center"/>
              <w:rPr>
                <w:b/>
                <w:bCs/>
                <w:color w:val="FFFFFF"/>
              </w:rPr>
            </w:pPr>
            <w:r>
              <w:rPr>
                <w:b/>
                <w:bCs/>
                <w:color w:val="FFFFFF"/>
              </w:rPr>
              <w:t>Patron</w:t>
            </w:r>
          </w:p>
        </w:tc>
        <w:tc>
          <w:tcPr>
            <w:tcW w:w="3224" w:type="dxa"/>
            <w:tcBorders>
              <w:top w:val="single" w:sz="4" w:space="0" w:color="000000"/>
              <w:start w:val="single" w:sz="4" w:space="0" w:color="000000"/>
              <w:bottom w:val="single" w:sz="4" w:space="0" w:color="000000"/>
            </w:tcBorders>
            <w:shd w:color="auto" w:fill="EA7500" w:val="clear"/>
            <w:vAlign w:val="center"/>
          </w:tcPr>
          <w:p>
            <w:pPr>
              <w:pStyle w:val="TableContents"/>
              <w:jc w:val="center"/>
              <w:rPr>
                <w:b/>
                <w:bCs/>
                <w:color w:val="FFFFFF"/>
              </w:rPr>
            </w:pPr>
            <w:r>
              <w:rPr>
                <w:b/>
                <w:bCs/>
                <w:color w:val="FFFFFF"/>
              </w:rPr>
              <w:t>Problema que Resuelve</w:t>
            </w:r>
          </w:p>
        </w:tc>
        <w:tc>
          <w:tcPr>
            <w:tcW w:w="2491" w:type="dxa"/>
            <w:tcBorders>
              <w:top w:val="single" w:sz="4" w:space="0" w:color="000000"/>
              <w:start w:val="single" w:sz="4" w:space="0" w:color="000000"/>
              <w:bottom w:val="single" w:sz="4" w:space="0" w:color="000000"/>
            </w:tcBorders>
            <w:shd w:color="auto" w:fill="EA7500" w:val="clear"/>
            <w:vAlign w:val="center"/>
          </w:tcPr>
          <w:p>
            <w:pPr>
              <w:pStyle w:val="TableContents"/>
              <w:jc w:val="center"/>
              <w:rPr>
                <w:b/>
                <w:bCs/>
                <w:color w:val="FFFFFF"/>
              </w:rPr>
            </w:pPr>
            <w:r>
              <w:rPr>
                <w:b/>
                <w:bCs/>
                <w:color w:val="FFFFFF"/>
              </w:rPr>
              <w:t>Como se Implementa en el Proyecto</w:t>
            </w:r>
          </w:p>
        </w:tc>
        <w:tc>
          <w:tcPr>
            <w:tcW w:w="2505" w:type="dxa"/>
            <w:tcBorders>
              <w:top w:val="single" w:sz="4" w:space="0" w:color="000000"/>
              <w:start w:val="single" w:sz="4" w:space="0" w:color="000000"/>
              <w:bottom w:val="single" w:sz="4" w:space="0" w:color="000000"/>
              <w:end w:val="single" w:sz="4" w:space="0" w:color="000000"/>
            </w:tcBorders>
            <w:shd w:color="auto" w:fill="EA7500" w:val="clear"/>
            <w:vAlign w:val="center"/>
          </w:tcPr>
          <w:p>
            <w:pPr>
              <w:pStyle w:val="TableContents"/>
              <w:jc w:val="center"/>
              <w:rPr>
                <w:b/>
                <w:bCs/>
                <w:color w:val="FFFFFF"/>
              </w:rPr>
            </w:pPr>
            <w:r>
              <w:rPr>
                <w:b/>
                <w:bCs/>
                <w:color w:val="FFFFFF"/>
              </w:rPr>
              <w:t>Beneficio Completo</w:t>
            </w:r>
          </w:p>
        </w:tc>
      </w:tr>
      <w:tr>
        <w:trPr/>
        <w:tc>
          <w:tcPr>
            <w:tcW w:w="1695" w:type="dxa"/>
            <w:tcBorders>
              <w:start w:val="single" w:sz="4" w:space="0" w:color="000000"/>
              <w:bottom w:val="single" w:sz="4" w:space="0" w:color="000000"/>
            </w:tcBorders>
            <w:vAlign w:val="center"/>
          </w:tcPr>
          <w:p>
            <w:pPr>
              <w:pStyle w:val="Normal"/>
              <w:spacing w:lineRule="auto" w:line="278" w:before="0" w:after="160"/>
              <w:jc w:val="center"/>
              <w:rPr>
                <w:rFonts w:ascii="Aptos" w:hAnsi="Aptos" w:eastAsia="Aptos"/>
                <w:lang w:val="es-ES" w:eastAsia="en-US" w:bidi="ar-SA"/>
              </w:rPr>
            </w:pPr>
            <w:r>
              <w:rPr>
                <w:rFonts w:eastAsia="Aptos" w:ascii="Aptos" w:hAnsi="Aptos"/>
                <w:b/>
                <w:bCs/>
                <w:lang w:val="es-ES" w:eastAsia="en-US" w:bidi="ar-SA"/>
              </w:rPr>
              <w:t>Publish–Subscribe</w:t>
            </w:r>
          </w:p>
        </w:tc>
        <w:tc>
          <w:tcPr>
            <w:tcW w:w="3224" w:type="dxa"/>
            <w:tcBorders>
              <w:start w:val="single" w:sz="4" w:space="0" w:color="000000"/>
              <w:bottom w:val="single" w:sz="4" w:space="0" w:color="000000"/>
            </w:tcBorders>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Evita que cada microcontrolador tenga que conocer directamente a Node-RED u otros componentes, desacoplando emisores y receptores.</w:t>
            </w:r>
          </w:p>
        </w:tc>
        <w:tc>
          <w:tcPr>
            <w:tcW w:w="2491" w:type="dxa"/>
            <w:tcBorders>
              <w:start w:val="single" w:sz="4" w:space="0" w:color="000000"/>
              <w:bottom w:val="single" w:sz="4" w:space="0" w:color="000000"/>
            </w:tcBorders>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Cada ESP32 publica lecturas mediante MQTT y Node-RED se suscribe a los tópicos correspondientes.</w:t>
            </w:r>
          </w:p>
        </w:tc>
        <w:tc>
          <w:tcPr>
            <w:tcW w:w="2505" w:type="dxa"/>
            <w:tcBorders>
              <w:start w:val="single" w:sz="4" w:space="0" w:color="000000"/>
              <w:bottom w:val="single" w:sz="4" w:space="0" w:color="000000"/>
              <w:end w:val="single" w:sz="4" w:space="0" w:color="000000"/>
            </w:tcBorders>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Permite agregar nuevos dispositivos sin modificar los existentes.</w:t>
            </w:r>
          </w:p>
        </w:tc>
      </w:tr>
      <w:tr>
        <w:trPr>
          <w:trHeight w:val="2643" w:hRule="atLeast"/>
        </w:trPr>
        <w:tc>
          <w:tcPr>
            <w:tcW w:w="1695" w:type="dxa"/>
            <w:tcBorders>
              <w:start w:val="single" w:sz="4" w:space="0" w:color="000000"/>
              <w:bottom w:val="single" w:sz="4" w:space="0" w:color="000000"/>
            </w:tcBorders>
            <w:shd w:color="auto" w:fill="FF972F" w:val="clear"/>
            <w:vAlign w:val="center"/>
          </w:tcPr>
          <w:p>
            <w:pPr>
              <w:pStyle w:val="Normal"/>
              <w:spacing w:lineRule="auto" w:line="278" w:before="0" w:after="160"/>
              <w:jc w:val="center"/>
              <w:rPr>
                <w:rFonts w:ascii="Aptos" w:hAnsi="Aptos" w:eastAsia="Aptos"/>
                <w:lang w:val="es-ES" w:eastAsia="en-US" w:bidi="ar-SA"/>
              </w:rPr>
            </w:pPr>
            <w:r>
              <w:rPr>
                <w:rFonts w:eastAsia="Aptos" w:ascii="Aptos" w:hAnsi="Aptos"/>
                <w:b/>
                <w:bCs/>
                <w:lang w:val="es-ES" w:eastAsia="en-US" w:bidi="ar-SA"/>
              </w:rPr>
              <w:t>Event-Driven</w:t>
            </w:r>
          </w:p>
        </w:tc>
        <w:tc>
          <w:tcPr>
            <w:tcW w:w="3224" w:type="dxa"/>
            <w:tcBorders>
              <w:start w:val="single" w:sz="4" w:space="0" w:color="000000"/>
              <w:bottom w:val="single" w:sz="4" w:space="0" w:color="000000"/>
            </w:tcBorders>
            <w:shd w:color="auto" w:fill="FF972F" w:val="clea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Permite que el sistema reaccione automáticamente ante la llegada de datos o eventos.</w:t>
            </w:r>
          </w:p>
        </w:tc>
        <w:tc>
          <w:tcPr>
            <w:tcW w:w="2491" w:type="dxa"/>
            <w:tcBorders>
              <w:start w:val="single" w:sz="4" w:space="0" w:color="000000"/>
              <w:bottom w:val="single" w:sz="4" w:space="0" w:color="000000"/>
            </w:tcBorders>
            <w:shd w:color="auto" w:fill="FF972F" w:val="clea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Cada mensaje recibido desde MQTT se interpreta como un evento que dispara acciones como procesar, guardar y mostrar en el dashboard.</w:t>
            </w:r>
          </w:p>
        </w:tc>
        <w:tc>
          <w:tcPr>
            <w:tcW w:w="2505" w:type="dxa"/>
            <w:tcBorders>
              <w:start w:val="single" w:sz="4" w:space="0" w:color="000000"/>
              <w:bottom w:val="single" w:sz="4" w:space="0" w:color="000000"/>
              <w:end w:val="single" w:sz="4" w:space="0" w:color="000000"/>
            </w:tcBorders>
            <w:shd w:color="auto" w:fill="FF972F" w:val="clea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Permite monitoreo en tiempo real y reacción inmediata ante cambios.</w:t>
            </w:r>
          </w:p>
        </w:tc>
      </w:tr>
    </w:tbl>
    <w:p>
      <w:pPr>
        <w:pStyle w:val="Normal"/>
        <w:rPr>
          <w:rFonts w:ascii="Arial" w:hAnsi="Arial" w:cs="Arial" w:asciiTheme="majorHAnsi" w:cstheme="majorHAnsi" w:hAnsiTheme="majorHAnsi"/>
          <w:color w:val="000000"/>
          <w:sz w:val="22"/>
          <w:szCs w:val="22"/>
        </w:rPr>
      </w:pPr>
      <w:r>
        <w:rPr>
          <w:rFonts w:cs="Arial" w:cstheme="majorHAnsi" w:ascii="Arial" w:hAnsi="Arial"/>
          <w:color w:val="000000"/>
          <w:sz w:val="22"/>
          <w:szCs w:val="22"/>
        </w:rPr>
      </w:r>
      <w:r>
        <w:br w:type="page"/>
      </w:r>
    </w:p>
    <w:p>
      <w:pPr>
        <w:pStyle w:val="Normal"/>
        <w:spacing w:before="0" w:after="0"/>
        <w:rPr>
          <w:rFonts w:ascii="Arial" w:hAnsi="Arial" w:cs="Arial" w:asciiTheme="majorHAnsi" w:cstheme="majorHAnsi" w:hAnsiTheme="majorHAnsi"/>
          <w:b/>
          <w:bCs/>
          <w:color w:val="FF8000"/>
        </w:rPr>
      </w:pPr>
      <w:r>
        <w:rPr>
          <w:rFonts w:cs="Arial" w:ascii="Arial" w:hAnsi="Arial" w:cstheme="majorHAnsi"/>
          <w:b/>
          <w:bCs/>
          <w:color w:val="FF8000"/>
        </w:rPr>
        <w:t>Entregable 2: Diagramas C4 nivel 3: Componentes</w:t>
      </w:r>
    </w:p>
    <w:p>
      <w:pPr>
        <w:pStyle w:val="Normal"/>
        <w:rPr>
          <w:rFonts w:ascii="Arial" w:hAnsi="Arial" w:cs="Arial" w:asciiTheme="majorHAnsi" w:cstheme="majorHAnsi" w:hAnsiTheme="majorHAnsi"/>
          <w:color w:val="000000"/>
          <w:sz w:val="22"/>
          <w:szCs w:val="22"/>
        </w:rPr>
      </w:pPr>
      <w:r>
        <w:rPr>
          <w:rFonts w:cs="Arial" w:ascii="Arial" w:hAnsi="Arial" w:cstheme="majorHAnsi"/>
          <w:color w:val="000000"/>
          <w:sz w:val="22"/>
          <w:szCs w:val="22"/>
        </w:rPr>
        <w:t>Desglosa los contenedores en componentes internos. Muestra cómo se conectan y qué responsabilidad tiene cada uno</w:t>
      </w:r>
    </w:p>
    <w:p>
      <w:pPr>
        <w:pStyle w:val="Normal"/>
        <w:rPr>
          <w:rFonts w:ascii="Arial" w:hAnsi="Arial" w:cs="Arial" w:asciiTheme="majorHAnsi" w:cstheme="majorHAnsi" w:hAnsiTheme="majorHAnsi"/>
          <w:color w:val="000000"/>
          <w:sz w:val="22"/>
          <w:szCs w:val="22"/>
        </w:rPr>
      </w:pPr>
      <w:r>
        <w:rPr>
          <w:rFonts w:cs="Arial" w:cstheme="majorHAnsi" w:ascii="Arial" w:hAnsi="Arial"/>
          <w:color w:val="000000"/>
          <w:sz w:val="22"/>
          <w:szCs w:val="22"/>
        </w:rPr>
        <w:drawing>
          <wp:anchor distT="0" distB="0" distL="0" distR="0" simplePos="0" relativeHeight="11" behindDoc="0" locked="0" layoutInCell="0" allowOverlap="1">
            <wp:simplePos x="0" y="0"/>
            <wp:positionH relativeFrom="column">
              <wp:posOffset>171450</wp:posOffset>
            </wp:positionH>
            <wp:positionV relativeFrom="paragraph">
              <wp:posOffset>251460</wp:posOffset>
            </wp:positionV>
            <wp:extent cx="5991225" cy="3592195"/>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7"/>
                    <a:stretch>
                      <a:fillRect/>
                    </a:stretch>
                  </pic:blipFill>
                  <pic:spPr bwMode="auto">
                    <a:xfrm>
                      <a:off x="0" y="0"/>
                      <a:ext cx="5991225" cy="3592195"/>
                    </a:xfrm>
                    <a:prstGeom prst="rect">
                      <a:avLst/>
                    </a:prstGeom>
                    <a:noFill/>
                  </pic:spPr>
                </pic:pic>
              </a:graphicData>
            </a:graphic>
          </wp:anchor>
        </w:drawing>
      </w:r>
    </w:p>
    <w:p>
      <w:pPr>
        <w:pStyle w:val="Normal"/>
        <w:rPr>
          <w:rFonts w:ascii="Arial" w:hAnsi="Arial" w:cs="Arial" w:asciiTheme="majorHAnsi" w:cstheme="majorHAnsi" w:hAnsiTheme="majorHAnsi"/>
          <w:color w:val="000000"/>
          <w:sz w:val="22"/>
          <w:szCs w:val="22"/>
        </w:rPr>
      </w:pPr>
      <w:r>
        <w:rPr>
          <w:rFonts w:cs="Arial" w:cstheme="majorHAnsi" w:ascii="Arial" w:hAnsi="Arial"/>
          <w:color w:val="000000"/>
          <w:sz w:val="22"/>
          <w:szCs w:val="22"/>
        </w:rPr>
      </w:r>
      <w:r>
        <w:br w:type="page"/>
      </w:r>
    </w:p>
    <w:p>
      <w:pPr>
        <w:pStyle w:val="Normal"/>
        <w:spacing w:before="0" w:after="0"/>
        <w:rPr>
          <w:rFonts w:ascii="Arial" w:hAnsi="Arial"/>
          <w:b/>
          <w:bCs/>
          <w:color w:val="FF8000"/>
        </w:rPr>
      </w:pPr>
      <w:r>
        <w:rPr>
          <w:rFonts w:ascii="Arial" w:hAnsi="Arial"/>
          <w:b/>
          <w:bCs/>
          <w:color w:val="FF8000"/>
        </w:rPr>
        <w:t>Entregable 4: Tabla de Trade-offs</w:t>
      </w:r>
    </w:p>
    <w:p>
      <w:pPr>
        <w:pStyle w:val="Normal"/>
        <w:rPr>
          <w:rFonts w:ascii="Ariañ" w:hAnsi="Ariañ"/>
          <w:color w:val="000000"/>
          <w:sz w:val="22"/>
          <w:szCs w:val="22"/>
        </w:rPr>
      </w:pPr>
      <w:r>
        <w:rPr>
          <w:rFonts w:ascii="Ariañ" w:hAnsi="Ariañ"/>
          <w:color w:val="000000"/>
          <w:sz w:val="22"/>
          <w:szCs w:val="22"/>
        </w:rPr>
        <w:t>Un trade-off es una compensación: al mejorar un atributo de calidad, otro se ve afectado. Documentarlos muestra pensamiento arquitectónico maduro.</w:t>
      </w:r>
    </w:p>
    <w:p>
      <w:pPr>
        <w:pStyle w:val="Normal"/>
        <w:rPr>
          <w:rFonts w:ascii="Ariañ" w:hAnsi="Ariañ"/>
          <w:color w:val="000000"/>
          <w:sz w:val="22"/>
          <w:szCs w:val="22"/>
        </w:rPr>
      </w:pPr>
      <w:r>
        <w:rPr>
          <w:rFonts w:ascii="Ariañ" w:hAnsi="Ariañ"/>
          <w:color w:val="000000"/>
          <w:sz w:val="22"/>
          <w:szCs w:val="22"/>
        </w:rPr>
      </w:r>
    </w:p>
    <w:tbl>
      <w:tblPr>
        <w:tblW w:w="10854" w:type="dxa"/>
        <w:jc w:val="start"/>
        <w:tblInd w:w="-374" w:type="dxa"/>
        <w:tblLayout w:type="fixed"/>
        <w:tblCellMar>
          <w:top w:w="55" w:type="dxa"/>
          <w:start w:w="55" w:type="dxa"/>
          <w:bottom w:w="55" w:type="dxa"/>
          <w:end w:w="55" w:type="dxa"/>
        </w:tblCellMar>
        <w:tblLook w:val="04a0" w:noHBand="0" w:noVBand="1" w:firstColumn="1" w:lastRow="0" w:lastColumn="0" w:firstRow="1"/>
      </w:tblPr>
      <w:tblGrid>
        <w:gridCol w:w="2865"/>
        <w:gridCol w:w="2490"/>
        <w:gridCol w:w="2505"/>
        <w:gridCol w:w="2994"/>
      </w:tblGrid>
      <w:tr>
        <w:trPr/>
        <w:tc>
          <w:tcPr>
            <w:tcW w:w="2865" w:type="dxa"/>
            <w:tcBorders>
              <w:top w:val="single" w:sz="4" w:space="0" w:color="000000"/>
              <w:start w:val="single" w:sz="4" w:space="0" w:color="000000"/>
              <w:bottom w:val="single" w:sz="4" w:space="0" w:color="000000"/>
            </w:tcBorders>
            <w:shd w:color="auto" w:fill="EA7500" w:val="clear"/>
            <w:vAlign w:val="center"/>
          </w:tcPr>
          <w:p>
            <w:pPr>
              <w:pStyle w:val="Normal"/>
              <w:spacing w:lineRule="auto" w:line="278" w:before="0" w:after="160"/>
              <w:jc w:val="center"/>
              <w:rPr>
                <w:rFonts w:ascii="Aptos" w:hAnsi="Aptos" w:eastAsia="Aptos"/>
                <w:lang w:val="es-ES" w:eastAsia="en-US" w:bidi="ar-SA"/>
              </w:rPr>
            </w:pPr>
            <w:r>
              <w:rPr>
                <w:rFonts w:eastAsia="Aptos" w:ascii="Aptos" w:hAnsi="Aptos"/>
                <w:b/>
                <w:bCs/>
                <w:lang w:val="es-ES" w:eastAsia="en-US" w:bidi="ar-SA"/>
              </w:rPr>
              <w:t>Decisión tomada</w:t>
            </w:r>
          </w:p>
        </w:tc>
        <w:tc>
          <w:tcPr>
            <w:tcW w:w="2490" w:type="dxa"/>
            <w:tcBorders>
              <w:top w:val="single" w:sz="4" w:space="0" w:color="000000"/>
              <w:start w:val="single" w:sz="4" w:space="0" w:color="000000"/>
              <w:bottom w:val="single" w:sz="4" w:space="0" w:color="000000"/>
            </w:tcBorders>
            <w:shd w:color="auto" w:fill="81D41A" w:val="clear"/>
            <w:vAlign w:val="center"/>
          </w:tcPr>
          <w:p>
            <w:pPr>
              <w:pStyle w:val="Normal"/>
              <w:spacing w:lineRule="auto" w:line="278" w:before="0" w:after="160"/>
              <w:jc w:val="center"/>
              <w:rPr>
                <w:rFonts w:ascii="Aptos" w:hAnsi="Aptos" w:eastAsia="Aptos"/>
                <w:color w:val="FFFFFF"/>
                <w:lang w:val="es-ES" w:eastAsia="en-US" w:bidi="ar-SA"/>
              </w:rPr>
            </w:pPr>
            <w:r>
              <w:rPr>
                <w:rFonts w:eastAsia="Aptos" w:ascii="Aptos" w:hAnsi="Aptos"/>
                <w:b/>
                <w:bCs/>
                <w:color w:val="FFFFFF"/>
                <w:lang w:val="es-ES" w:eastAsia="en-US" w:bidi="ar-SA"/>
              </w:rPr>
              <w:t>Atributo que MEJORA</w:t>
            </w:r>
          </w:p>
        </w:tc>
        <w:tc>
          <w:tcPr>
            <w:tcW w:w="2505" w:type="dxa"/>
            <w:tcBorders>
              <w:top w:val="single" w:sz="4" w:space="0" w:color="000000"/>
              <w:start w:val="single" w:sz="4" w:space="0" w:color="000000"/>
              <w:bottom w:val="single" w:sz="4" w:space="0" w:color="000000"/>
            </w:tcBorders>
            <w:shd w:color="auto" w:fill="F10D0C" w:val="clear"/>
            <w:vAlign w:val="center"/>
          </w:tcPr>
          <w:p>
            <w:pPr>
              <w:pStyle w:val="Normal"/>
              <w:spacing w:lineRule="auto" w:line="278" w:before="0" w:after="160"/>
              <w:jc w:val="center"/>
              <w:rPr>
                <w:rFonts w:ascii="Aptos" w:hAnsi="Aptos" w:eastAsia="Aptos"/>
                <w:lang w:val="es-ES" w:eastAsia="en-US" w:bidi="ar-SA"/>
              </w:rPr>
            </w:pPr>
            <w:r>
              <w:rPr>
                <w:rFonts w:eastAsia="Aptos" w:ascii="Aptos" w:hAnsi="Aptos"/>
                <w:b/>
                <w:bCs/>
                <w:lang w:val="es-ES" w:eastAsia="en-US" w:bidi="ar-SA"/>
              </w:rPr>
              <w:t>Atributo que SACRIFICA</w:t>
            </w:r>
          </w:p>
        </w:tc>
        <w:tc>
          <w:tcPr>
            <w:tcW w:w="2994" w:type="dxa"/>
            <w:tcBorders>
              <w:top w:val="single" w:sz="4" w:space="0" w:color="000000"/>
              <w:start w:val="single" w:sz="4" w:space="0" w:color="000000"/>
              <w:bottom w:val="single" w:sz="4" w:space="0" w:color="000000"/>
              <w:end w:val="single" w:sz="4" w:space="0" w:color="000000"/>
            </w:tcBorders>
            <w:shd w:color="auto" w:fill="EA7500" w:val="clear"/>
            <w:vAlign w:val="center"/>
          </w:tcPr>
          <w:p>
            <w:pPr>
              <w:pStyle w:val="Normal"/>
              <w:spacing w:lineRule="auto" w:line="278" w:before="0" w:after="160"/>
              <w:jc w:val="center"/>
              <w:rPr>
                <w:rFonts w:ascii="Aptos" w:hAnsi="Aptos" w:eastAsia="Aptos"/>
                <w:lang w:val="es-ES" w:eastAsia="en-US" w:bidi="ar-SA"/>
              </w:rPr>
            </w:pPr>
            <w:r>
              <w:rPr>
                <w:rFonts w:eastAsia="Aptos" w:ascii="Aptos" w:hAnsi="Aptos"/>
                <w:b/>
                <w:bCs/>
                <w:lang w:val="es-ES" w:eastAsia="en-US" w:bidi="ar-SA"/>
              </w:rPr>
              <w:t>Justificación</w:t>
            </w:r>
          </w:p>
        </w:tc>
      </w:tr>
      <w:tr>
        <w:trPr/>
        <w:tc>
          <w:tcPr>
            <w:tcW w:w="2865" w:type="dxa"/>
            <w:tcBorders>
              <w:start w:val="single" w:sz="4" w:space="0" w:color="000000"/>
              <w:bottom w:val="single" w:sz="4" w:space="0" w:color="000000"/>
            </w:tcBorders>
            <w:vAlign w:val="cente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Delegar el procesamiento en Node-RED y usar microcontroladores solo para el envió de datos</w:t>
            </w:r>
          </w:p>
        </w:tc>
        <w:tc>
          <w:tcPr>
            <w:tcW w:w="2490" w:type="dxa"/>
            <w:tcBorders>
              <w:start w:val="single" w:sz="4" w:space="0" w:color="000000"/>
              <w:bottom w:val="single" w:sz="4" w:space="0" w:color="000000"/>
            </w:tcBorders>
            <w:vAlign w:val="center"/>
          </w:tcPr>
          <w:p>
            <w:pPr>
              <w:pStyle w:val="Normal"/>
              <w:spacing w:lineRule="auto" w:line="278" w:before="0" w:after="160"/>
              <w:jc w:val="center"/>
              <w:rPr>
                <w:rFonts w:ascii="Aptos" w:hAnsi="Aptos" w:eastAsia="Aptos"/>
                <w:color w:val="000000"/>
                <w:lang w:val="es-ES" w:eastAsia="en-US" w:bidi="ar-SA"/>
              </w:rPr>
            </w:pPr>
            <w:r>
              <w:rPr>
                <w:rFonts w:eastAsia="Aptos" w:ascii="Aptos" w:hAnsi="Aptos"/>
                <w:color w:val="000000"/>
                <w:lang w:val="es-ES" w:eastAsia="en-US" w:bidi="ar-SA"/>
              </w:rPr>
              <w:t>Mantenibilidad</w:t>
            </w:r>
          </w:p>
        </w:tc>
        <w:tc>
          <w:tcPr>
            <w:tcW w:w="2505" w:type="dxa"/>
            <w:tcBorders>
              <w:start w:val="single" w:sz="4" w:space="0" w:color="000000"/>
              <w:bottom w:val="single" w:sz="4" w:space="0" w:color="000000"/>
            </w:tcBorders>
            <w:vAlign w:val="center"/>
          </w:tcPr>
          <w:p>
            <w:pPr>
              <w:pStyle w:val="Normal"/>
              <w:spacing w:lineRule="auto" w:line="278" w:before="0" w:after="160"/>
              <w:jc w:val="center"/>
              <w:rPr>
                <w:rFonts w:ascii="Aptos" w:hAnsi="Aptos" w:eastAsia="Aptos"/>
                <w:lang w:val="es-ES" w:eastAsia="en-US" w:bidi="ar-SA"/>
              </w:rPr>
            </w:pPr>
            <w:r>
              <w:rPr>
                <w:rFonts w:eastAsia="Aptos" w:ascii="Aptos" w:hAnsi="Aptos"/>
                <w:lang w:val="es-ES" w:eastAsia="en-US" w:bidi="ar-SA"/>
              </w:rPr>
              <w:t>Rendimiento</w:t>
            </w:r>
          </w:p>
        </w:tc>
        <w:tc>
          <w:tcPr>
            <w:tcW w:w="2994" w:type="dxa"/>
            <w:tcBorders>
              <w:start w:val="single" w:sz="4" w:space="0" w:color="000000"/>
              <w:bottom w:val="single" w:sz="4" w:space="0" w:color="000000"/>
              <w:end w:val="single" w:sz="4" w:space="0" w:color="000000"/>
            </w:tcBorders>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Centralizar la lógica facilita modificaciones y ajustes sin intervenir cada dispositivo, pero concentra el procesamiento en Node-RED, lo que puede aumentar la carga y afectar los tiempos de respuesta.</w:t>
            </w:r>
          </w:p>
        </w:tc>
      </w:tr>
      <w:tr>
        <w:trPr/>
        <w:tc>
          <w:tcPr>
            <w:tcW w:w="2865" w:type="dxa"/>
            <w:tcBorders>
              <w:start w:val="single" w:sz="4" w:space="0" w:color="000000"/>
              <w:bottom w:val="single" w:sz="4" w:space="0" w:color="000000"/>
            </w:tcBorders>
            <w:shd w:color="auto" w:fill="CCCCCC" w:val="clear"/>
            <w:vAlign w:val="cente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Utilizar únicamente conectividad Wi-Fi 2.4 GHz</w:t>
            </w:r>
          </w:p>
        </w:tc>
        <w:tc>
          <w:tcPr>
            <w:tcW w:w="2490" w:type="dxa"/>
            <w:tcBorders>
              <w:start w:val="single" w:sz="4" w:space="0" w:color="000000"/>
              <w:bottom w:val="single" w:sz="4" w:space="0" w:color="000000"/>
            </w:tcBorders>
            <w:shd w:color="auto" w:fill="CCCCCC" w:val="clear"/>
            <w:vAlign w:val="center"/>
          </w:tcPr>
          <w:p>
            <w:pPr>
              <w:pStyle w:val="Normal"/>
              <w:spacing w:lineRule="auto" w:line="278" w:before="0" w:after="160"/>
              <w:jc w:val="center"/>
              <w:rPr>
                <w:rFonts w:ascii="Aptos" w:hAnsi="Aptos" w:eastAsia="Aptos"/>
                <w:color w:val="000000"/>
                <w:lang w:val="es-ES" w:eastAsia="en-US" w:bidi="ar-SA"/>
              </w:rPr>
            </w:pPr>
            <w:r>
              <w:rPr>
                <w:rFonts w:eastAsia="Aptos" w:ascii="Aptos" w:hAnsi="Aptos"/>
                <w:color w:val="000000"/>
                <w:lang w:val="es-ES" w:eastAsia="en-US" w:bidi="ar-SA"/>
              </w:rPr>
              <w:t>Usabilidad</w:t>
            </w:r>
          </w:p>
        </w:tc>
        <w:tc>
          <w:tcPr>
            <w:tcW w:w="2505" w:type="dxa"/>
            <w:tcBorders>
              <w:start w:val="single" w:sz="4" w:space="0" w:color="000000"/>
              <w:bottom w:val="single" w:sz="4" w:space="0" w:color="000000"/>
            </w:tcBorders>
            <w:shd w:color="auto" w:fill="CCCCCC" w:val="clear"/>
            <w:vAlign w:val="center"/>
          </w:tcPr>
          <w:p>
            <w:pPr>
              <w:pStyle w:val="Normal"/>
              <w:spacing w:lineRule="auto" w:line="278" w:before="0" w:after="160"/>
              <w:jc w:val="center"/>
              <w:rPr>
                <w:rFonts w:ascii="Aptos" w:hAnsi="Aptos" w:eastAsia="Aptos"/>
                <w:lang w:val="es-ES" w:eastAsia="en-US" w:bidi="ar-SA"/>
              </w:rPr>
            </w:pPr>
            <w:r>
              <w:rPr>
                <w:rFonts w:eastAsia="Aptos" w:ascii="Aptos" w:hAnsi="Aptos"/>
                <w:lang w:val="es-ES" w:eastAsia="en-US" w:bidi="ar-SA"/>
              </w:rPr>
              <w:t>Disponibilidad</w:t>
            </w:r>
          </w:p>
        </w:tc>
        <w:tc>
          <w:tcPr>
            <w:tcW w:w="2994" w:type="dxa"/>
            <w:tcBorders>
              <w:start w:val="single" w:sz="4" w:space="0" w:color="000000"/>
              <w:bottom w:val="single" w:sz="4" w:space="0" w:color="000000"/>
              <w:end w:val="single" w:sz="4" w:space="0" w:color="000000"/>
            </w:tcBorders>
            <w:shd w:color="auto" w:fill="CCCCCC" w:val="clea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Permite una instalación más simple y flexible al evitar cableado adicional, pero la red inalámbrica es más vulnerable a interferencias y desconexiones.</w:t>
            </w:r>
          </w:p>
        </w:tc>
      </w:tr>
      <w:tr>
        <w:trPr/>
        <w:tc>
          <w:tcPr>
            <w:tcW w:w="2865" w:type="dxa"/>
            <w:tcBorders>
              <w:start w:val="single" w:sz="4" w:space="0" w:color="000000"/>
              <w:bottom w:val="single" w:sz="4" w:space="0" w:color="000000"/>
            </w:tcBorders>
            <w:vAlign w:val="cente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Implementar comunicación Publish–Subscribe mediante MQTT</w:t>
            </w:r>
          </w:p>
        </w:tc>
        <w:tc>
          <w:tcPr>
            <w:tcW w:w="2490" w:type="dxa"/>
            <w:tcBorders>
              <w:start w:val="single" w:sz="4" w:space="0" w:color="000000"/>
              <w:bottom w:val="single" w:sz="4" w:space="0" w:color="000000"/>
            </w:tcBorders>
            <w:vAlign w:val="center"/>
          </w:tcPr>
          <w:p>
            <w:pPr>
              <w:pStyle w:val="Normal"/>
              <w:spacing w:lineRule="auto" w:line="278" w:before="0" w:after="160"/>
              <w:jc w:val="center"/>
              <w:rPr>
                <w:rFonts w:ascii="Aptos" w:hAnsi="Aptos" w:eastAsia="Aptos"/>
                <w:color w:val="000000"/>
                <w:lang w:val="es-ES" w:eastAsia="en-US" w:bidi="ar-SA"/>
              </w:rPr>
            </w:pPr>
            <w:r>
              <w:rPr>
                <w:rFonts w:eastAsia="Aptos" w:ascii="Aptos" w:hAnsi="Aptos"/>
                <w:color w:val="000000"/>
                <w:lang w:val="es-ES" w:eastAsia="en-US" w:bidi="ar-SA"/>
              </w:rPr>
              <w:t>Escalabilidad</w:t>
            </w:r>
          </w:p>
        </w:tc>
        <w:tc>
          <w:tcPr>
            <w:tcW w:w="2505" w:type="dxa"/>
            <w:tcBorders>
              <w:start w:val="single" w:sz="4" w:space="0" w:color="000000"/>
              <w:bottom w:val="single" w:sz="4" w:space="0" w:color="000000"/>
            </w:tcBorders>
            <w:vAlign w:val="center"/>
          </w:tcPr>
          <w:p>
            <w:pPr>
              <w:pStyle w:val="Normal"/>
              <w:spacing w:lineRule="auto" w:line="278" w:before="0" w:after="160"/>
              <w:jc w:val="center"/>
              <w:rPr>
                <w:rFonts w:ascii="Aptos" w:hAnsi="Aptos" w:eastAsia="Aptos"/>
                <w:lang w:val="es-ES" w:eastAsia="en-US" w:bidi="ar-SA"/>
              </w:rPr>
            </w:pPr>
            <w:r>
              <w:rPr>
                <w:rFonts w:eastAsia="Aptos" w:ascii="Aptos" w:hAnsi="Aptos"/>
                <w:lang w:val="es-ES" w:eastAsia="en-US" w:bidi="ar-SA"/>
              </w:rPr>
              <w:t>Complejidad</w:t>
            </w:r>
          </w:p>
        </w:tc>
        <w:tc>
          <w:tcPr>
            <w:tcW w:w="2994" w:type="dxa"/>
            <w:tcBorders>
              <w:start w:val="single" w:sz="4" w:space="0" w:color="000000"/>
              <w:bottom w:val="single" w:sz="4" w:space="0" w:color="000000"/>
              <w:end w:val="single" w:sz="4" w:space="0" w:color="000000"/>
            </w:tcBorders>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Permite agregar nuevos dispositivos sin modificar la lógica de los existentes, pero exige una organización adecuada de tópicos, suscripciones y gestión de mensajes.</w:t>
            </w:r>
          </w:p>
        </w:tc>
      </w:tr>
      <w:tr>
        <w:trPr/>
        <w:tc>
          <w:tcPr>
            <w:tcW w:w="2865" w:type="dxa"/>
            <w:tcBorders>
              <w:start w:val="single" w:sz="4" w:space="0" w:color="000000"/>
              <w:bottom w:val="single" w:sz="4" w:space="0" w:color="000000"/>
            </w:tcBorders>
            <w:shd w:color="auto" w:fill="CCCCCC" w:val="clear"/>
            <w:vAlign w:val="cente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Publicar lecturas de corriente cada 5 segundos</w:t>
            </w:r>
          </w:p>
        </w:tc>
        <w:tc>
          <w:tcPr>
            <w:tcW w:w="2490" w:type="dxa"/>
            <w:tcBorders>
              <w:start w:val="single" w:sz="4" w:space="0" w:color="000000"/>
              <w:bottom w:val="single" w:sz="4" w:space="0" w:color="000000"/>
            </w:tcBorders>
            <w:shd w:color="auto" w:fill="CCCCCC" w:val="clear"/>
            <w:vAlign w:val="center"/>
          </w:tcPr>
          <w:p>
            <w:pPr>
              <w:pStyle w:val="Normal"/>
              <w:spacing w:lineRule="auto" w:line="278" w:before="0" w:after="160"/>
              <w:jc w:val="center"/>
              <w:rPr>
                <w:rFonts w:ascii="Aptos" w:hAnsi="Aptos" w:eastAsia="Aptos"/>
                <w:color w:val="000000"/>
                <w:lang w:val="es-ES" w:eastAsia="en-US" w:bidi="ar-SA"/>
              </w:rPr>
            </w:pPr>
            <w:r>
              <w:rPr>
                <w:rFonts w:eastAsia="Aptos" w:ascii="Aptos" w:hAnsi="Aptos"/>
                <w:color w:val="000000"/>
                <w:lang w:val="es-ES" w:eastAsia="en-US" w:bidi="ar-SA"/>
              </w:rPr>
              <w:t>Rendimiento</w:t>
            </w:r>
          </w:p>
        </w:tc>
        <w:tc>
          <w:tcPr>
            <w:tcW w:w="2505" w:type="dxa"/>
            <w:tcBorders>
              <w:start w:val="single" w:sz="4" w:space="0" w:color="000000"/>
              <w:bottom w:val="single" w:sz="4" w:space="0" w:color="000000"/>
            </w:tcBorders>
            <w:shd w:color="auto" w:fill="CCCCCC" w:val="clear"/>
            <w:vAlign w:val="center"/>
          </w:tcPr>
          <w:p>
            <w:pPr>
              <w:pStyle w:val="Normal"/>
              <w:spacing w:lineRule="auto" w:line="278" w:before="0" w:after="160"/>
              <w:jc w:val="center"/>
              <w:rPr>
                <w:rFonts w:ascii="Aptos" w:hAnsi="Aptos" w:eastAsia="Aptos"/>
                <w:lang w:val="es-ES" w:eastAsia="en-US" w:bidi="ar-SA"/>
              </w:rPr>
            </w:pPr>
            <w:r>
              <w:rPr>
                <w:rFonts w:eastAsia="Aptos" w:ascii="Aptos" w:hAnsi="Aptos"/>
                <w:lang w:val="es-ES" w:eastAsia="en-US" w:bidi="ar-SA"/>
              </w:rPr>
              <w:t>Disponibilidad</w:t>
            </w:r>
          </w:p>
        </w:tc>
        <w:tc>
          <w:tcPr>
            <w:tcW w:w="2994" w:type="dxa"/>
            <w:tcBorders>
              <w:start w:val="single" w:sz="4" w:space="0" w:color="000000"/>
              <w:bottom w:val="single" w:sz="4" w:space="0" w:color="000000"/>
              <w:end w:val="single" w:sz="4" w:space="0" w:color="000000"/>
            </w:tcBorders>
            <w:shd w:color="auto" w:fill="CCCCCC" w:val="clea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Permite detectar variaciones rápidamente, pero aumenta la carga de mensajes en la red y el sistema, lo que puede afectar la estabilidad del servicio.</w:t>
            </w:r>
          </w:p>
        </w:tc>
      </w:tr>
      <w:tr>
        <w:trPr/>
        <w:tc>
          <w:tcPr>
            <w:tcW w:w="2865" w:type="dxa"/>
            <w:tcBorders>
              <w:start w:val="single" w:sz="4" w:space="0" w:color="000000"/>
              <w:bottom w:val="single" w:sz="4" w:space="0" w:color="000000"/>
            </w:tcBorders>
            <w:vAlign w:val="cente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Diseñar el sistema para permitir agregar o reemplazar dispositivos sin cambiar la lógica central</w:t>
            </w:r>
          </w:p>
        </w:tc>
        <w:tc>
          <w:tcPr>
            <w:tcW w:w="2490" w:type="dxa"/>
            <w:tcBorders>
              <w:start w:val="single" w:sz="4" w:space="0" w:color="000000"/>
              <w:bottom w:val="single" w:sz="4" w:space="0" w:color="000000"/>
            </w:tcBorders>
            <w:vAlign w:val="center"/>
          </w:tcPr>
          <w:p>
            <w:pPr>
              <w:pStyle w:val="Normal"/>
              <w:spacing w:lineRule="auto" w:line="278" w:before="0" w:after="160"/>
              <w:jc w:val="center"/>
              <w:rPr>
                <w:rFonts w:ascii="Aptos" w:hAnsi="Aptos" w:eastAsia="Aptos"/>
                <w:color w:val="000000"/>
                <w:lang w:val="es-ES" w:eastAsia="en-US" w:bidi="ar-SA"/>
              </w:rPr>
            </w:pPr>
            <w:r>
              <w:rPr>
                <w:rFonts w:eastAsia="Aptos" w:ascii="Aptos" w:hAnsi="Aptos"/>
                <w:color w:val="000000"/>
                <w:lang w:val="es-ES" w:eastAsia="en-US" w:bidi="ar-SA"/>
              </w:rPr>
              <w:t>Mantenibilidad</w:t>
            </w:r>
          </w:p>
        </w:tc>
        <w:tc>
          <w:tcPr>
            <w:tcW w:w="2505" w:type="dxa"/>
            <w:tcBorders>
              <w:start w:val="single" w:sz="4" w:space="0" w:color="000000"/>
              <w:bottom w:val="single" w:sz="4" w:space="0" w:color="000000"/>
            </w:tcBorders>
            <w:vAlign w:val="center"/>
          </w:tcPr>
          <w:p>
            <w:pPr>
              <w:pStyle w:val="Normal"/>
              <w:spacing w:lineRule="auto" w:line="278" w:before="0" w:after="160"/>
              <w:jc w:val="center"/>
              <w:rPr>
                <w:rFonts w:ascii="Aptos" w:hAnsi="Aptos" w:eastAsia="Aptos"/>
                <w:lang w:val="es-ES" w:eastAsia="en-US" w:bidi="ar-SA"/>
              </w:rPr>
            </w:pPr>
            <w:r>
              <w:rPr>
                <w:rFonts w:eastAsia="Aptos" w:ascii="Aptos" w:hAnsi="Aptos"/>
                <w:lang w:val="es-ES" w:eastAsia="en-US" w:bidi="ar-SA"/>
              </w:rPr>
              <w:t>Complejidad</w:t>
            </w:r>
          </w:p>
        </w:tc>
        <w:tc>
          <w:tcPr>
            <w:tcW w:w="2994" w:type="dxa"/>
            <w:tcBorders>
              <w:start w:val="single" w:sz="4" w:space="0" w:color="000000"/>
              <w:bottom w:val="single" w:sz="4" w:space="0" w:color="000000"/>
              <w:end w:val="single" w:sz="4" w:space="0" w:color="000000"/>
            </w:tcBorders>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Facilita el mantenimiento y expansión del sistema, pero requiere una estructura de identificación, tópicos y mensajes mejor organizada desde el inicio.</w:t>
            </w:r>
          </w:p>
        </w:tc>
      </w:tr>
      <w:tr>
        <w:trPr/>
        <w:tc>
          <w:tcPr>
            <w:tcW w:w="2865" w:type="dxa"/>
            <w:tcBorders>
              <w:start w:val="single" w:sz="4" w:space="0" w:color="000000"/>
              <w:bottom w:val="single" w:sz="4" w:space="0" w:color="000000"/>
            </w:tcBorders>
            <w:shd w:color="auto" w:fill="CCCCCC" w:val="clear"/>
            <w:vAlign w:val="cente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Almacenar histórico de lecturas y eventos en la base de datos</w:t>
            </w:r>
          </w:p>
        </w:tc>
        <w:tc>
          <w:tcPr>
            <w:tcW w:w="2490" w:type="dxa"/>
            <w:tcBorders>
              <w:start w:val="single" w:sz="4" w:space="0" w:color="000000"/>
              <w:bottom w:val="single" w:sz="4" w:space="0" w:color="000000"/>
            </w:tcBorders>
            <w:shd w:color="auto" w:fill="CCCCCC" w:val="clear"/>
            <w:vAlign w:val="center"/>
          </w:tcPr>
          <w:p>
            <w:pPr>
              <w:pStyle w:val="Normal"/>
              <w:spacing w:lineRule="auto" w:line="278" w:before="0" w:after="160"/>
              <w:jc w:val="center"/>
              <w:rPr>
                <w:rFonts w:ascii="Aptos" w:hAnsi="Aptos" w:eastAsia="Aptos"/>
                <w:color w:val="000000"/>
                <w:lang w:val="es-ES" w:eastAsia="en-US" w:bidi="ar-SA"/>
              </w:rPr>
            </w:pPr>
            <w:r>
              <w:rPr>
                <w:rFonts w:eastAsia="Aptos" w:ascii="Aptos" w:hAnsi="Aptos"/>
                <w:color w:val="000000"/>
                <w:lang w:val="es-ES" w:eastAsia="en-US" w:bidi="ar-SA"/>
              </w:rPr>
              <w:t>Usabilidad</w:t>
            </w:r>
          </w:p>
        </w:tc>
        <w:tc>
          <w:tcPr>
            <w:tcW w:w="2505" w:type="dxa"/>
            <w:tcBorders>
              <w:start w:val="single" w:sz="4" w:space="0" w:color="000000"/>
              <w:bottom w:val="single" w:sz="4" w:space="0" w:color="000000"/>
            </w:tcBorders>
            <w:shd w:color="auto" w:fill="CCCCCC" w:val="clear"/>
            <w:vAlign w:val="center"/>
          </w:tcPr>
          <w:p>
            <w:pPr>
              <w:pStyle w:val="Normal"/>
              <w:spacing w:lineRule="auto" w:line="278" w:before="0" w:after="160"/>
              <w:jc w:val="center"/>
              <w:rPr>
                <w:rFonts w:ascii="Aptos" w:hAnsi="Aptos" w:eastAsia="Aptos"/>
                <w:lang w:val="es-ES" w:eastAsia="en-US" w:bidi="ar-SA"/>
              </w:rPr>
            </w:pPr>
            <w:r>
              <w:rPr>
                <w:rFonts w:eastAsia="Aptos" w:ascii="Aptos" w:hAnsi="Aptos"/>
                <w:lang w:val="es-ES" w:eastAsia="en-US" w:bidi="ar-SA"/>
              </w:rPr>
              <w:t>Rendimiento</w:t>
            </w:r>
          </w:p>
        </w:tc>
        <w:tc>
          <w:tcPr>
            <w:tcW w:w="2994" w:type="dxa"/>
            <w:tcBorders>
              <w:start w:val="single" w:sz="4" w:space="0" w:color="000000"/>
              <w:bottom w:val="single" w:sz="4" w:space="0" w:color="000000"/>
              <w:end w:val="single" w:sz="4" w:space="0" w:color="000000"/>
            </w:tcBorders>
            <w:shd w:color="auto" w:fill="CCCCCC" w:val="clear"/>
          </w:tcPr>
          <w:p>
            <w:pPr>
              <w:pStyle w:val="Normal"/>
              <w:spacing w:lineRule="auto" w:line="278" w:before="0" w:after="160"/>
              <w:rPr>
                <w:rFonts w:ascii="Aptos" w:hAnsi="Aptos" w:eastAsia="Aptos"/>
                <w:lang w:val="es-ES" w:eastAsia="en-US" w:bidi="ar-SA"/>
              </w:rPr>
            </w:pPr>
            <w:r>
              <w:rPr>
                <w:rFonts w:eastAsia="Aptos" w:ascii="Aptos" w:hAnsi="Aptos"/>
                <w:lang w:val="es-ES" w:eastAsia="en-US" w:bidi="ar-SA"/>
              </w:rPr>
              <w:t>Permite consultar datos históricos y analizar el comportamiento energético, pero incrementa la carga de escritura y consulta en el sistema.</w:t>
            </w:r>
          </w:p>
        </w:tc>
      </w:tr>
    </w:tbl>
    <w:p>
      <w:pPr>
        <w:pStyle w:val="Normal"/>
        <w:rPr>
          <w:rFonts w:ascii="Ariañ" w:hAnsi="Ariañ"/>
          <w:color w:val="000000"/>
          <w:sz w:val="22"/>
          <w:szCs w:val="22"/>
        </w:rPr>
      </w:pPr>
      <w:r>
        <w:rPr>
          <w:rFonts w:ascii="Ariañ" w:hAnsi="Ariañ"/>
          <w:color w:val="000000"/>
          <w:sz w:val="22"/>
          <w:szCs w:val="22"/>
        </w:rPr>
      </w:r>
      <w:r>
        <w:br w:type="page"/>
      </w:r>
    </w:p>
    <w:p>
      <w:pPr>
        <w:pStyle w:val="Estilo1"/>
        <w:numPr>
          <w:ilvl w:val="0"/>
          <w:numId w:val="1"/>
        </w:numPr>
        <w:spacing w:before="0" w:after="120"/>
        <w:rPr>
          <w:color w:val="800080"/>
        </w:rPr>
      </w:pPr>
      <w:bookmarkStart w:id="24" w:name="_Toc225178181_Copy_1_Copy_1"/>
      <w:bookmarkEnd w:id="24"/>
      <w:r>
        <w:rPr>
          <w:color w:val="800080"/>
        </w:rPr>
        <w:t xml:space="preserve">RETO </w:t>
      </w:r>
      <w:r>
        <w:rPr>
          <w:color w:val="800080"/>
        </w:rPr>
        <w:t>3</w:t>
      </w:r>
      <w:r>
        <w:rPr>
          <w:color w:val="800080"/>
        </w:rPr>
        <w:t xml:space="preserve">· </w:t>
      </w:r>
      <w:r>
        <w:rPr>
          <w:color w:val="800080"/>
        </w:rPr>
        <w:t>TERCER</w:t>
      </w:r>
      <w:r>
        <w:rPr>
          <w:color w:val="800080"/>
        </w:rPr>
        <w:t xml:space="preserve"> PARCIAL · </w:t>
      </w:r>
      <w:r>
        <w:rPr>
          <w:color w:val="800080"/>
        </w:rPr>
        <w:t>Documentación, Evaluación y Comunicación Arquitectónica</w:t>
      </w:r>
    </w:p>
    <w:p>
      <w:pPr>
        <w:pStyle w:val="Estilo1"/>
        <w:numPr>
          <w:ilvl w:val="0"/>
          <w:numId w:val="0"/>
        </w:numPr>
        <w:ind w:hanging="0" w:start="0"/>
        <w:rPr>
          <w:color w:val="FF8000"/>
        </w:rPr>
      </w:pPr>
      <w:r>
        <w:rPr>
          <w:color w:val="FF8000"/>
        </w:rPr>
        <mc:AlternateContent>
          <mc:Choice Requires="wps">
            <w:drawing>
              <wp:anchor distT="0" distB="0" distL="0" distR="0" simplePos="0" relativeHeight="13" behindDoc="0" locked="0" layoutInCell="1" allowOverlap="1" wp14:anchorId="27E27128">
                <wp:simplePos x="0" y="0"/>
                <wp:positionH relativeFrom="column">
                  <wp:posOffset>-43815</wp:posOffset>
                </wp:positionH>
                <wp:positionV relativeFrom="paragraph">
                  <wp:posOffset>66675</wp:posOffset>
                </wp:positionV>
                <wp:extent cx="6400800" cy="45720"/>
                <wp:effectExtent l="0" t="0" r="0" b="0"/>
                <wp:wrapNone/>
                <wp:docPr id="10" name="Rectángulo 3"/>
                <a:graphic xmlns:a="http://schemas.openxmlformats.org/drawingml/2006/main">
                  <a:graphicData uri="http://schemas.microsoft.com/office/word/2010/wordprocessingShape">
                    <wps:wsp>
                      <wps:cNvSpPr/>
                      <wps:spPr>
                        <a:xfrm>
                          <a:off x="0" y="0"/>
                          <a:ext cx="6400800" cy="45720"/>
                        </a:xfrm>
                        <a:prstGeom prst="rect">
                          <a:avLst/>
                        </a:prstGeom>
                        <a:solidFill>
                          <a:srgbClr val="80008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purple" stroked="f" o:allowincell="f" style="position:absolute;margin-left:-3.45pt;margin-top:5.25pt;width:503.95pt;height:3.55pt;mso-wrap-style:none;v-text-anchor:middle" wp14:anchorId="27E27128">
                <v:fill o:detectmouseclick="t" type="solid" color2="#7fff7f"/>
                <v:stroke color="#3465a4" weight="6480" joinstyle="miter" endcap="flat"/>
                <w10:wrap type="none"/>
              </v:rect>
            </w:pict>
          </mc:Fallback>
        </mc:AlternateContent>
      </w:r>
    </w:p>
    <w:p>
      <w:pPr>
        <w:pStyle w:val="Normal"/>
        <w:rPr>
          <w:color w:val="800080"/>
          <w:u w:val="none"/>
        </w:rPr>
      </w:pPr>
      <w:r>
        <w:rPr>
          <w:rFonts w:cs="Arial" w:ascii="Arial" w:hAnsi="Arial" w:cstheme="majorHAnsi"/>
          <w:b/>
          <w:bCs/>
          <w:color w:val="800080"/>
          <w:u w:val="none"/>
        </w:rPr>
        <w:t xml:space="preserve">Entregable 1: </w:t>
      </w:r>
      <w:r>
        <w:rPr>
          <w:rFonts w:ascii="ARIAL" w:hAnsi="ARIAL"/>
          <w:b/>
          <w:bCs/>
          <w:color w:val="800080"/>
          <w:u w:val="none"/>
        </w:rPr>
        <w:t>Documentación completa (Views &amp; Beyond)</w:t>
      </w:r>
    </w:p>
    <w:p>
      <w:pPr>
        <w:pStyle w:val="Normal"/>
        <w:rPr>
          <w:rFonts w:ascii="ARIAL" w:hAnsi="ARIAL"/>
          <w:b w:val="false"/>
          <w:bCs w:val="false"/>
          <w:color w:val="000000"/>
        </w:rPr>
      </w:pPr>
      <w:r>
        <w:rPr>
          <w:rFonts w:ascii="ARIAL" w:hAnsi="ARIAL"/>
          <w:b w:val="false"/>
          <w:bCs w:val="false"/>
          <w:color w:val="000000"/>
          <w:sz w:val="22"/>
          <w:szCs w:val="22"/>
        </w:rPr>
        <w:t>Vistas: Módulos, C&amp;C y Deployment. Cada vista con diagrama + tabla de elementos + decisiones arquitectónicas.</w:t>
      </w:r>
    </w:p>
    <w:p>
      <w:pPr>
        <w:pStyle w:val="Normal"/>
        <w:rPr>
          <w:rFonts w:ascii="ARIAL" w:hAnsi="ARIAL"/>
          <w:b/>
          <w:bCs/>
          <w:color w:val="000000"/>
          <w:sz w:val="22"/>
          <w:szCs w:val="22"/>
        </w:rPr>
      </w:pPr>
      <w:r>
        <w:rPr>
          <w:rFonts w:ascii="ARIAL" w:hAnsi="ARIAL"/>
          <w:b/>
          <w:bCs/>
          <w:color w:val="000000"/>
          <w:sz w:val="22"/>
          <w:szCs w:val="22"/>
        </w:rPr>
      </w:r>
    </w:p>
    <w:p>
      <w:pPr>
        <w:pStyle w:val="Normal"/>
        <w:rPr>
          <w:rFonts w:ascii="ARIAL" w:hAnsi="ARIAL"/>
          <w:b/>
          <w:bCs/>
          <w:color w:val="000000"/>
          <w:sz w:val="22"/>
          <w:szCs w:val="22"/>
        </w:rPr>
      </w:pPr>
      <w:r>
        <w:rPr>
          <w:rFonts w:ascii="ARIAL" w:hAnsi="ARIAL"/>
          <w:b/>
          <w:bCs/>
          <w:color w:val="000000"/>
          <w:sz w:val="22"/>
          <w:szCs w:val="22"/>
        </w:rPr>
      </w:r>
    </w:p>
    <w:p>
      <w:pPr>
        <w:pStyle w:val="Normal"/>
        <w:rPr>
          <w:rFonts w:ascii="ARIAL" w:hAnsi="ARIAL"/>
          <w:b/>
          <w:bCs/>
          <w:color w:val="000000"/>
          <w:sz w:val="22"/>
          <w:szCs w:val="22"/>
        </w:rPr>
      </w:pPr>
      <w:r>
        <w:rPr>
          <w:rFonts w:ascii="ARIAL" w:hAnsi="ARIAL"/>
          <w:b/>
          <w:bCs/>
          <w:color w:val="000000"/>
          <w:sz w:val="22"/>
          <w:szCs w:val="22"/>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778375" cy="6689090"/>
            <wp:effectExtent l="0" t="0" r="0" b="0"/>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8"/>
                    <a:stretch>
                      <a:fillRect/>
                    </a:stretch>
                  </pic:blipFill>
                  <pic:spPr bwMode="auto">
                    <a:xfrm>
                      <a:off x="0" y="0"/>
                      <a:ext cx="4778375" cy="6689090"/>
                    </a:xfrm>
                    <a:prstGeom prst="rect">
                      <a:avLst/>
                    </a:prstGeom>
                    <a:noFill/>
                  </pic:spPr>
                </pic:pic>
              </a:graphicData>
            </a:graphic>
          </wp:anchor>
        </w:drawing>
      </w:r>
      <w:r>
        <w:br w:type="page"/>
      </w:r>
    </w:p>
    <w:p>
      <w:pPr>
        <w:pStyle w:val="Normal"/>
        <w:rPr/>
      </w:pPr>
      <w:r>
        <w:rPr>
          <w:rFonts w:ascii="Arial" w:hAnsi="Arial"/>
          <w:b/>
          <w:bCs/>
          <w:color w:val="800080"/>
        </w:rPr>
        <w:t xml:space="preserve">Entregable </w:t>
      </w:r>
      <w:r>
        <w:rPr>
          <w:rFonts w:ascii="Arial" w:hAnsi="Arial"/>
          <w:b/>
          <w:bCs/>
          <w:color w:val="800080"/>
        </w:rPr>
        <w:t>2</w:t>
      </w:r>
      <w:r>
        <w:rPr>
          <w:rFonts w:ascii="Arial" w:hAnsi="Arial"/>
          <w:b/>
          <w:bCs/>
          <w:color w:val="800080"/>
        </w:rPr>
        <w:t xml:space="preserve">: </w:t>
      </w:r>
      <w:r>
        <w:rPr>
          <w:rFonts w:ascii="ARIAL" w:hAnsi="ARIAL"/>
          <w:b/>
          <w:bCs/>
          <w:color w:val="800080"/>
        </w:rPr>
        <w:t>Evaluación de arquitectura (checklist ATAM simplificado)</w:t>
      </w:r>
    </w:p>
    <w:p>
      <w:pPr>
        <w:pStyle w:val="Normal"/>
        <w:rPr>
          <w:rFonts w:ascii="ARIAL" w:hAnsi="ARIAL"/>
          <w:b w:val="false"/>
          <w:bCs w:val="false"/>
          <w:color w:val="000000"/>
          <w:sz w:val="22"/>
          <w:szCs w:val="22"/>
        </w:rPr>
      </w:pPr>
      <w:r>
        <w:rPr>
          <w:rFonts w:ascii="ARIAL" w:hAnsi="ARIAL"/>
          <w:b w:val="false"/>
          <w:bCs w:val="false"/>
          <w:color w:val="000000"/>
          <w:sz w:val="22"/>
          <w:szCs w:val="22"/>
        </w:rPr>
        <w:t>Evalúa tu propia arquitectura contra los drivers del Reto 1. Identifica riesgos, puntos sensibles y trade-offs.</w:t>
      </w:r>
    </w:p>
    <w:p>
      <w:pPr>
        <w:pStyle w:val="Heading1"/>
        <w:numPr>
          <w:ilvl w:val="0"/>
          <w:numId w:val="0"/>
        </w:numPr>
        <w:ind w:hanging="0" w:start="0"/>
        <w:rPr>
          <w:rFonts w:ascii="ARIAL" w:hAnsi="ARIAL"/>
          <w:color w:val="800080"/>
        </w:rPr>
      </w:pPr>
      <w:r>
        <w:rPr>
          <w:rFonts w:ascii="ARIAL" w:hAnsi="ARIAL"/>
          <w:color w:val="800080"/>
        </w:rPr>
        <w:t>Checklist de Atributos de Calidad</w:t>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shd w:fill="800080" w:val="clear"/>
          </w:tcPr>
          <w:p>
            <w:pPr>
              <w:pStyle w:val="Normal"/>
              <w:jc w:val="center"/>
              <w:rPr>
                <w:color w:val="FFFFFF"/>
              </w:rPr>
            </w:pPr>
            <w:r>
              <w:rPr>
                <w:color w:val="FFFFFF"/>
              </w:rPr>
              <w:t>Atributo</w:t>
            </w:r>
          </w:p>
        </w:tc>
        <w:tc>
          <w:tcPr>
            <w:tcW w:w="4986" w:type="dxa"/>
            <w:tcBorders>
              <w:top w:val="single" w:sz="4" w:space="0" w:color="000000"/>
              <w:start w:val="single" w:sz="4" w:space="0" w:color="000000"/>
              <w:bottom w:val="single" w:sz="4" w:space="0" w:color="000000"/>
              <w:end w:val="single" w:sz="4" w:space="0" w:color="000000"/>
            </w:tcBorders>
            <w:shd w:fill="800080" w:val="clear"/>
          </w:tcPr>
          <w:p>
            <w:pPr>
              <w:pStyle w:val="Normal"/>
              <w:jc w:val="center"/>
              <w:rPr>
                <w:color w:val="FFFFFF"/>
              </w:rPr>
            </w:pPr>
            <w:r>
              <w:rPr>
                <w:color w:val="FFFFFF"/>
              </w:rPr>
              <w:t>Estado</w:t>
            </w:r>
          </w:p>
        </w:tc>
      </w:tr>
      <w:tr>
        <w:trPr/>
        <w:tc>
          <w:tcPr>
            <w:tcW w:w="4986" w:type="dxa"/>
            <w:tcBorders>
              <w:start w:val="single" w:sz="4" w:space="0" w:color="000000"/>
              <w:bottom w:val="single" w:sz="4" w:space="0" w:color="000000"/>
            </w:tcBorders>
          </w:tcPr>
          <w:p>
            <w:pPr>
              <w:pStyle w:val="Normal"/>
              <w:rPr/>
            </w:pPr>
            <w:r>
              <w:rPr/>
              <w:t>Disponibilidad</w:t>
            </w:r>
          </w:p>
        </w:tc>
        <w:tc>
          <w:tcPr>
            <w:tcW w:w="4986" w:type="dxa"/>
            <w:tcBorders>
              <w:start w:val="single" w:sz="4" w:space="0" w:color="000000"/>
              <w:bottom w:val="single" w:sz="4" w:space="0" w:color="000000"/>
              <w:end w:val="single" w:sz="4" w:space="0" w:color="000000"/>
            </w:tcBorders>
          </w:tcPr>
          <w:p>
            <w:pPr>
              <w:pStyle w:val="Normal"/>
              <w:rPr/>
            </w:pPr>
            <w:r>
              <w:rPr/>
              <w:t>Cumple parcialmente</w:t>
            </w:r>
          </w:p>
        </w:tc>
      </w:tr>
      <w:tr>
        <w:trPr/>
        <w:tc>
          <w:tcPr>
            <w:tcW w:w="4986" w:type="dxa"/>
            <w:tcBorders>
              <w:start w:val="single" w:sz="4" w:space="0" w:color="000000"/>
              <w:bottom w:val="single" w:sz="4" w:space="0" w:color="000000"/>
            </w:tcBorders>
          </w:tcPr>
          <w:p>
            <w:pPr>
              <w:pStyle w:val="Normal"/>
              <w:rPr/>
            </w:pPr>
            <w:r>
              <w:rPr/>
              <w:t>Rendimiento</w:t>
            </w:r>
          </w:p>
        </w:tc>
        <w:tc>
          <w:tcPr>
            <w:tcW w:w="4986" w:type="dxa"/>
            <w:tcBorders>
              <w:start w:val="single" w:sz="4" w:space="0" w:color="000000"/>
              <w:bottom w:val="single" w:sz="4" w:space="0" w:color="000000"/>
              <w:end w:val="single" w:sz="4" w:space="0" w:color="000000"/>
            </w:tcBorders>
          </w:tcPr>
          <w:p>
            <w:pPr>
              <w:pStyle w:val="Normal"/>
              <w:rPr/>
            </w:pPr>
            <w:r>
              <w:rPr/>
              <w:t>Cumple</w:t>
            </w:r>
          </w:p>
        </w:tc>
      </w:tr>
      <w:tr>
        <w:trPr/>
        <w:tc>
          <w:tcPr>
            <w:tcW w:w="4986" w:type="dxa"/>
            <w:tcBorders>
              <w:start w:val="single" w:sz="4" w:space="0" w:color="000000"/>
              <w:bottom w:val="single" w:sz="4" w:space="0" w:color="000000"/>
            </w:tcBorders>
          </w:tcPr>
          <w:p>
            <w:pPr>
              <w:pStyle w:val="Normal"/>
              <w:rPr/>
            </w:pPr>
            <w:r>
              <w:rPr/>
              <w:t>Escalabilidad</w:t>
            </w:r>
          </w:p>
        </w:tc>
        <w:tc>
          <w:tcPr>
            <w:tcW w:w="4986" w:type="dxa"/>
            <w:tcBorders>
              <w:start w:val="single" w:sz="4" w:space="0" w:color="000000"/>
              <w:bottom w:val="single" w:sz="4" w:space="0" w:color="000000"/>
              <w:end w:val="single" w:sz="4" w:space="0" w:color="000000"/>
            </w:tcBorders>
          </w:tcPr>
          <w:p>
            <w:pPr>
              <w:pStyle w:val="Normal"/>
              <w:rPr/>
            </w:pPr>
            <w:r>
              <w:rPr/>
              <w:t>Cumple</w:t>
            </w:r>
          </w:p>
        </w:tc>
      </w:tr>
      <w:tr>
        <w:trPr/>
        <w:tc>
          <w:tcPr>
            <w:tcW w:w="4986" w:type="dxa"/>
            <w:tcBorders>
              <w:start w:val="single" w:sz="4" w:space="0" w:color="000000"/>
              <w:bottom w:val="single" w:sz="4" w:space="0" w:color="000000"/>
            </w:tcBorders>
          </w:tcPr>
          <w:p>
            <w:pPr>
              <w:pStyle w:val="Normal"/>
              <w:rPr/>
            </w:pPr>
            <w:r>
              <w:rPr/>
              <w:t>Mantenibilidad</w:t>
            </w:r>
          </w:p>
        </w:tc>
        <w:tc>
          <w:tcPr>
            <w:tcW w:w="4986" w:type="dxa"/>
            <w:tcBorders>
              <w:start w:val="single" w:sz="4" w:space="0" w:color="000000"/>
              <w:bottom w:val="single" w:sz="4" w:space="0" w:color="000000"/>
              <w:end w:val="single" w:sz="4" w:space="0" w:color="000000"/>
            </w:tcBorders>
          </w:tcPr>
          <w:p>
            <w:pPr>
              <w:pStyle w:val="Normal"/>
              <w:rPr/>
            </w:pPr>
            <w:r>
              <w:rPr/>
              <w:t>Cumple</w:t>
            </w:r>
          </w:p>
        </w:tc>
      </w:tr>
      <w:tr>
        <w:trPr/>
        <w:tc>
          <w:tcPr>
            <w:tcW w:w="4986" w:type="dxa"/>
            <w:tcBorders>
              <w:start w:val="single" w:sz="4" w:space="0" w:color="000000"/>
              <w:bottom w:val="single" w:sz="4" w:space="0" w:color="000000"/>
            </w:tcBorders>
          </w:tcPr>
          <w:p>
            <w:pPr>
              <w:pStyle w:val="Normal"/>
              <w:rPr/>
            </w:pPr>
            <w:r>
              <w:rPr/>
              <w:t>Seguridad</w:t>
            </w:r>
          </w:p>
        </w:tc>
        <w:tc>
          <w:tcPr>
            <w:tcW w:w="4986" w:type="dxa"/>
            <w:tcBorders>
              <w:start w:val="single" w:sz="4" w:space="0" w:color="000000"/>
              <w:bottom w:val="single" w:sz="4" w:space="0" w:color="000000"/>
              <w:end w:val="single" w:sz="4" w:space="0" w:color="000000"/>
            </w:tcBorders>
          </w:tcPr>
          <w:p>
            <w:pPr>
              <w:pStyle w:val="Normal"/>
              <w:rPr/>
            </w:pPr>
            <w:r>
              <w:rPr/>
              <w:t>Cumple parcialmente</w:t>
            </w:r>
          </w:p>
        </w:tc>
      </w:tr>
      <w:tr>
        <w:trPr/>
        <w:tc>
          <w:tcPr>
            <w:tcW w:w="4986" w:type="dxa"/>
            <w:tcBorders>
              <w:start w:val="single" w:sz="4" w:space="0" w:color="000000"/>
              <w:bottom w:val="single" w:sz="4" w:space="0" w:color="000000"/>
            </w:tcBorders>
          </w:tcPr>
          <w:p>
            <w:pPr>
              <w:pStyle w:val="Normal"/>
              <w:rPr/>
            </w:pPr>
            <w:r>
              <w:rPr/>
              <w:t>Usabilidad</w:t>
            </w:r>
          </w:p>
        </w:tc>
        <w:tc>
          <w:tcPr>
            <w:tcW w:w="4986" w:type="dxa"/>
            <w:tcBorders>
              <w:start w:val="single" w:sz="4" w:space="0" w:color="000000"/>
              <w:bottom w:val="single" w:sz="4" w:space="0" w:color="000000"/>
              <w:end w:val="single" w:sz="4" w:space="0" w:color="000000"/>
            </w:tcBorders>
          </w:tcPr>
          <w:p>
            <w:pPr>
              <w:pStyle w:val="Normal"/>
              <w:rPr/>
            </w:pPr>
            <w:r>
              <w:rPr/>
              <w:t>Cumple</w:t>
            </w:r>
          </w:p>
        </w:tc>
      </w:tr>
    </w:tbl>
    <w:p>
      <w:pPr>
        <w:pStyle w:val="BodyText"/>
        <w:rPr>
          <w:rFonts w:ascii="ARIAL" w:hAnsi="ARIAL"/>
          <w:color w:val="800080"/>
        </w:rPr>
      </w:pPr>
      <w:r>
        <w:rPr>
          <w:rFonts w:ascii="ARIAL" w:hAnsi="ARIAL"/>
          <w:color w:val="800080"/>
        </w:rPr>
      </w:r>
    </w:p>
    <w:p>
      <w:pPr>
        <w:pStyle w:val="Heading1"/>
        <w:numPr>
          <w:ilvl w:val="0"/>
          <w:numId w:val="0"/>
        </w:numPr>
        <w:ind w:hanging="0" w:start="0"/>
        <w:rPr>
          <w:rFonts w:ascii="ARIAL" w:hAnsi="ARIAL"/>
          <w:color w:val="800080"/>
        </w:rPr>
      </w:pPr>
      <w:r>
        <w:rPr>
          <w:rFonts w:ascii="ARIAL" w:hAnsi="ARIAL"/>
          <w:color w:val="800080"/>
        </w:rPr>
        <w:t>Riesgos Identificados</w:t>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shd w:fill="800080" w:val="clear"/>
          </w:tcPr>
          <w:p>
            <w:pPr>
              <w:pStyle w:val="Normal"/>
              <w:jc w:val="center"/>
              <w:rPr/>
            </w:pPr>
            <w:r>
              <w:rPr/>
              <w:t>#</w:t>
            </w:r>
          </w:p>
        </w:tc>
        <w:tc>
          <w:tcPr>
            <w:tcW w:w="4986" w:type="dxa"/>
            <w:tcBorders>
              <w:top w:val="single" w:sz="4" w:space="0" w:color="000000"/>
              <w:start w:val="single" w:sz="4" w:space="0" w:color="000000"/>
              <w:bottom w:val="single" w:sz="4" w:space="0" w:color="000000"/>
              <w:end w:val="single" w:sz="4" w:space="0" w:color="000000"/>
            </w:tcBorders>
            <w:shd w:fill="800080" w:val="clear"/>
          </w:tcPr>
          <w:p>
            <w:pPr>
              <w:pStyle w:val="Normal"/>
              <w:jc w:val="center"/>
              <w:rPr/>
            </w:pPr>
            <w:r>
              <w:rPr/>
              <w:t>Riesgo</w:t>
            </w:r>
          </w:p>
        </w:tc>
      </w:tr>
      <w:tr>
        <w:trPr/>
        <w:tc>
          <w:tcPr>
            <w:tcW w:w="4986" w:type="dxa"/>
            <w:tcBorders>
              <w:start w:val="single" w:sz="4" w:space="0" w:color="000000"/>
              <w:bottom w:val="single" w:sz="4" w:space="0" w:color="000000"/>
            </w:tcBorders>
          </w:tcPr>
          <w:p>
            <w:pPr>
              <w:pStyle w:val="Normal"/>
              <w:jc w:val="center"/>
              <w:rPr/>
            </w:pPr>
            <w:r>
              <w:rPr/>
              <w:t>1</w:t>
            </w:r>
          </w:p>
        </w:tc>
        <w:tc>
          <w:tcPr>
            <w:tcW w:w="4986" w:type="dxa"/>
            <w:tcBorders>
              <w:start w:val="single" w:sz="4" w:space="0" w:color="000000"/>
              <w:bottom w:val="single" w:sz="4" w:space="0" w:color="000000"/>
              <w:end w:val="single" w:sz="4" w:space="0" w:color="000000"/>
            </w:tcBorders>
          </w:tcPr>
          <w:p>
            <w:pPr>
              <w:pStyle w:val="Normal"/>
              <w:rPr/>
            </w:pPr>
            <w:r>
              <w:rPr/>
              <w:t>Caída del broker MQTT</w:t>
            </w:r>
          </w:p>
        </w:tc>
      </w:tr>
      <w:tr>
        <w:trPr/>
        <w:tc>
          <w:tcPr>
            <w:tcW w:w="4986" w:type="dxa"/>
            <w:tcBorders>
              <w:start w:val="single" w:sz="4" w:space="0" w:color="000000"/>
              <w:bottom w:val="single" w:sz="4" w:space="0" w:color="000000"/>
            </w:tcBorders>
          </w:tcPr>
          <w:p>
            <w:pPr>
              <w:pStyle w:val="Normal"/>
              <w:jc w:val="center"/>
              <w:rPr/>
            </w:pPr>
            <w:r>
              <w:rPr/>
              <w:t>2</w:t>
            </w:r>
          </w:p>
        </w:tc>
        <w:tc>
          <w:tcPr>
            <w:tcW w:w="4986" w:type="dxa"/>
            <w:tcBorders>
              <w:start w:val="single" w:sz="4" w:space="0" w:color="000000"/>
              <w:bottom w:val="single" w:sz="4" w:space="0" w:color="000000"/>
              <w:end w:val="single" w:sz="4" w:space="0" w:color="000000"/>
            </w:tcBorders>
          </w:tcPr>
          <w:p>
            <w:pPr>
              <w:pStyle w:val="Normal"/>
              <w:rPr/>
            </w:pPr>
            <w:r>
              <w:rPr/>
              <w:t>Saturación de Node-RED</w:t>
            </w:r>
          </w:p>
        </w:tc>
      </w:tr>
      <w:tr>
        <w:trPr/>
        <w:tc>
          <w:tcPr>
            <w:tcW w:w="4986" w:type="dxa"/>
            <w:tcBorders>
              <w:start w:val="single" w:sz="4" w:space="0" w:color="000000"/>
              <w:bottom w:val="single" w:sz="4" w:space="0" w:color="000000"/>
            </w:tcBorders>
          </w:tcPr>
          <w:p>
            <w:pPr>
              <w:pStyle w:val="Normal"/>
              <w:jc w:val="center"/>
              <w:rPr/>
            </w:pPr>
            <w:r>
              <w:rPr/>
              <w:t>3</w:t>
            </w:r>
          </w:p>
        </w:tc>
        <w:tc>
          <w:tcPr>
            <w:tcW w:w="4986" w:type="dxa"/>
            <w:tcBorders>
              <w:start w:val="single" w:sz="4" w:space="0" w:color="000000"/>
              <w:bottom w:val="single" w:sz="4" w:space="0" w:color="000000"/>
              <w:end w:val="single" w:sz="4" w:space="0" w:color="000000"/>
            </w:tcBorders>
          </w:tcPr>
          <w:p>
            <w:pPr>
              <w:pStyle w:val="Normal"/>
              <w:rPr/>
            </w:pPr>
            <w:r>
              <w:rPr/>
              <w:t>Interferencias WiFi</w:t>
            </w:r>
          </w:p>
        </w:tc>
      </w:tr>
      <w:tr>
        <w:trPr/>
        <w:tc>
          <w:tcPr>
            <w:tcW w:w="4986" w:type="dxa"/>
            <w:tcBorders>
              <w:start w:val="single" w:sz="4" w:space="0" w:color="000000"/>
              <w:bottom w:val="single" w:sz="4" w:space="0" w:color="000000"/>
            </w:tcBorders>
          </w:tcPr>
          <w:p>
            <w:pPr>
              <w:pStyle w:val="Normal"/>
              <w:jc w:val="center"/>
              <w:rPr/>
            </w:pPr>
            <w:r>
              <w:rPr/>
              <w:t>4</w:t>
            </w:r>
          </w:p>
        </w:tc>
        <w:tc>
          <w:tcPr>
            <w:tcW w:w="4986" w:type="dxa"/>
            <w:tcBorders>
              <w:start w:val="single" w:sz="4" w:space="0" w:color="000000"/>
              <w:bottom w:val="single" w:sz="4" w:space="0" w:color="000000"/>
              <w:end w:val="single" w:sz="4" w:space="0" w:color="000000"/>
            </w:tcBorders>
          </w:tcPr>
          <w:p>
            <w:pPr>
              <w:pStyle w:val="Normal"/>
              <w:rPr/>
            </w:pPr>
            <w:r>
              <w:rPr/>
              <w:t>Pérdida de datos</w:t>
            </w:r>
          </w:p>
        </w:tc>
      </w:tr>
      <w:tr>
        <w:trPr/>
        <w:tc>
          <w:tcPr>
            <w:tcW w:w="4986" w:type="dxa"/>
            <w:tcBorders>
              <w:start w:val="single" w:sz="4" w:space="0" w:color="000000"/>
              <w:bottom w:val="single" w:sz="4" w:space="0" w:color="000000"/>
            </w:tcBorders>
          </w:tcPr>
          <w:p>
            <w:pPr>
              <w:pStyle w:val="Normal"/>
              <w:jc w:val="center"/>
              <w:rPr/>
            </w:pPr>
            <w:r>
              <w:rPr/>
              <w:t>5</w:t>
            </w:r>
          </w:p>
        </w:tc>
        <w:tc>
          <w:tcPr>
            <w:tcW w:w="4986" w:type="dxa"/>
            <w:tcBorders>
              <w:start w:val="single" w:sz="4" w:space="0" w:color="000000"/>
              <w:bottom w:val="single" w:sz="4" w:space="0" w:color="000000"/>
              <w:end w:val="single" w:sz="4" w:space="0" w:color="000000"/>
            </w:tcBorders>
          </w:tcPr>
          <w:p>
            <w:pPr>
              <w:pStyle w:val="Normal"/>
              <w:rPr/>
            </w:pPr>
            <w:r>
              <w:rPr/>
              <w:t>Acceso no autorizado</w:t>
            </w:r>
          </w:p>
        </w:tc>
      </w:tr>
    </w:tbl>
    <w:p>
      <w:pPr>
        <w:pStyle w:val="BodyText"/>
        <w:rPr>
          <w:rFonts w:ascii="ARIAL" w:hAnsi="ARIAL"/>
          <w:color w:val="800080"/>
        </w:rPr>
      </w:pPr>
      <w:r>
        <w:rPr>
          <w:rFonts w:ascii="ARIAL" w:hAnsi="ARIAL"/>
          <w:color w:val="800080"/>
        </w:rPr>
      </w:r>
    </w:p>
    <w:p>
      <w:pPr>
        <w:pStyle w:val="Heading1"/>
        <w:numPr>
          <w:ilvl w:val="0"/>
          <w:numId w:val="0"/>
        </w:numPr>
        <w:ind w:hanging="0" w:start="0"/>
        <w:rPr>
          <w:rFonts w:ascii="ARIAL" w:hAnsi="ARIAL"/>
          <w:color w:val="800080"/>
        </w:rPr>
      </w:pPr>
      <w:r>
        <w:rPr>
          <w:rFonts w:ascii="ARIAL" w:hAnsi="ARIAL"/>
          <w:color w:val="800080"/>
        </w:rPr>
        <w:t>Trade-offs (Decisiones y Consecuencias)</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c>
          <w:tcPr>
            <w:tcW w:w="3324" w:type="dxa"/>
            <w:tcBorders>
              <w:top w:val="single" w:sz="4" w:space="0" w:color="000000"/>
              <w:start w:val="single" w:sz="4" w:space="0" w:color="000000"/>
              <w:bottom w:val="single" w:sz="4" w:space="0" w:color="000000"/>
            </w:tcBorders>
            <w:shd w:fill="800080" w:val="clear"/>
          </w:tcPr>
          <w:p>
            <w:pPr>
              <w:pStyle w:val="Normal"/>
              <w:jc w:val="center"/>
              <w:rPr/>
            </w:pPr>
            <w:r>
              <w:rPr/>
              <w:t>Decisión</w:t>
            </w:r>
          </w:p>
        </w:tc>
        <w:tc>
          <w:tcPr>
            <w:tcW w:w="3324" w:type="dxa"/>
            <w:tcBorders>
              <w:top w:val="single" w:sz="4" w:space="0" w:color="000000"/>
              <w:start w:val="single" w:sz="4" w:space="0" w:color="000000"/>
              <w:bottom w:val="single" w:sz="4" w:space="0" w:color="000000"/>
            </w:tcBorders>
            <w:shd w:fill="81D41A" w:val="clear"/>
          </w:tcPr>
          <w:p>
            <w:pPr>
              <w:pStyle w:val="Normal"/>
              <w:jc w:val="center"/>
              <w:rPr/>
            </w:pPr>
            <w:r>
              <w:rPr/>
              <w:t>Beneficio</w:t>
            </w:r>
          </w:p>
        </w:tc>
        <w:tc>
          <w:tcPr>
            <w:tcW w:w="3324" w:type="dxa"/>
            <w:tcBorders>
              <w:top w:val="single" w:sz="4" w:space="0" w:color="000000"/>
              <w:start w:val="single" w:sz="4" w:space="0" w:color="000000"/>
              <w:bottom w:val="single" w:sz="4" w:space="0" w:color="000000"/>
              <w:end w:val="single" w:sz="4" w:space="0" w:color="000000"/>
            </w:tcBorders>
            <w:shd w:fill="FF0000" w:val="clear"/>
          </w:tcPr>
          <w:p>
            <w:pPr>
              <w:pStyle w:val="Normal"/>
              <w:jc w:val="center"/>
              <w:rPr/>
            </w:pPr>
            <w:r>
              <w:rPr/>
              <w:t>Impacto Negativo</w:t>
            </w:r>
          </w:p>
        </w:tc>
      </w:tr>
      <w:tr>
        <w:trPr/>
        <w:tc>
          <w:tcPr>
            <w:tcW w:w="3324" w:type="dxa"/>
            <w:tcBorders>
              <w:start w:val="single" w:sz="4" w:space="0" w:color="000000"/>
              <w:bottom w:val="single" w:sz="4" w:space="0" w:color="000000"/>
            </w:tcBorders>
          </w:tcPr>
          <w:p>
            <w:pPr>
              <w:pStyle w:val="Normal"/>
              <w:rPr/>
            </w:pPr>
            <w:r>
              <w:rPr/>
              <w:t>Uso de Node-RED</w:t>
            </w:r>
          </w:p>
        </w:tc>
        <w:tc>
          <w:tcPr>
            <w:tcW w:w="3324" w:type="dxa"/>
            <w:tcBorders>
              <w:start w:val="single" w:sz="4" w:space="0" w:color="000000"/>
              <w:bottom w:val="single" w:sz="4" w:space="0" w:color="000000"/>
            </w:tcBorders>
          </w:tcPr>
          <w:p>
            <w:pPr>
              <w:pStyle w:val="Normal"/>
              <w:rPr/>
            </w:pPr>
            <w:r>
              <w:rPr/>
              <w:t>Mejora mantenibilidad</w:t>
            </w:r>
          </w:p>
        </w:tc>
        <w:tc>
          <w:tcPr>
            <w:tcW w:w="3324" w:type="dxa"/>
            <w:tcBorders>
              <w:start w:val="single" w:sz="4" w:space="0" w:color="000000"/>
              <w:bottom w:val="single" w:sz="4" w:space="0" w:color="000000"/>
              <w:end w:val="single" w:sz="4" w:space="0" w:color="000000"/>
            </w:tcBorders>
          </w:tcPr>
          <w:p>
            <w:pPr>
              <w:pStyle w:val="Normal"/>
              <w:rPr/>
            </w:pPr>
            <w:r>
              <w:rPr/>
              <w:t>Reduce rendimiento</w:t>
            </w:r>
          </w:p>
        </w:tc>
      </w:tr>
      <w:tr>
        <w:trPr/>
        <w:tc>
          <w:tcPr>
            <w:tcW w:w="3324" w:type="dxa"/>
            <w:tcBorders>
              <w:start w:val="single" w:sz="4" w:space="0" w:color="000000"/>
              <w:bottom w:val="single" w:sz="4" w:space="0" w:color="000000"/>
            </w:tcBorders>
          </w:tcPr>
          <w:p>
            <w:pPr>
              <w:pStyle w:val="Normal"/>
              <w:rPr/>
            </w:pPr>
            <w:r>
              <w:rPr/>
              <w:t>Uso de MQTT</w:t>
            </w:r>
          </w:p>
        </w:tc>
        <w:tc>
          <w:tcPr>
            <w:tcW w:w="3324" w:type="dxa"/>
            <w:tcBorders>
              <w:start w:val="single" w:sz="4" w:space="0" w:color="000000"/>
              <w:bottom w:val="single" w:sz="4" w:space="0" w:color="000000"/>
            </w:tcBorders>
          </w:tcPr>
          <w:p>
            <w:pPr>
              <w:pStyle w:val="Normal"/>
              <w:rPr/>
            </w:pPr>
            <w:r>
              <w:rPr/>
              <w:t>Mejora escalabilidad</w:t>
            </w:r>
          </w:p>
        </w:tc>
        <w:tc>
          <w:tcPr>
            <w:tcW w:w="3324" w:type="dxa"/>
            <w:tcBorders>
              <w:start w:val="single" w:sz="4" w:space="0" w:color="000000"/>
              <w:bottom w:val="single" w:sz="4" w:space="0" w:color="000000"/>
              <w:end w:val="single" w:sz="4" w:space="0" w:color="000000"/>
            </w:tcBorders>
          </w:tcPr>
          <w:p>
            <w:pPr>
              <w:pStyle w:val="Normal"/>
              <w:rPr/>
            </w:pPr>
            <w:r>
              <w:rPr/>
              <w:t>Aumenta complejidad</w:t>
            </w:r>
          </w:p>
        </w:tc>
      </w:tr>
      <w:tr>
        <w:trPr/>
        <w:tc>
          <w:tcPr>
            <w:tcW w:w="3324" w:type="dxa"/>
            <w:tcBorders>
              <w:start w:val="single" w:sz="4" w:space="0" w:color="000000"/>
              <w:bottom w:val="single" w:sz="4" w:space="0" w:color="000000"/>
            </w:tcBorders>
          </w:tcPr>
          <w:p>
            <w:pPr>
              <w:pStyle w:val="Normal"/>
              <w:rPr/>
            </w:pPr>
            <w:r>
              <w:rPr/>
              <w:t>Uso de WiFi</w:t>
            </w:r>
          </w:p>
        </w:tc>
        <w:tc>
          <w:tcPr>
            <w:tcW w:w="3324" w:type="dxa"/>
            <w:tcBorders>
              <w:start w:val="single" w:sz="4" w:space="0" w:color="000000"/>
              <w:bottom w:val="single" w:sz="4" w:space="0" w:color="000000"/>
            </w:tcBorders>
          </w:tcPr>
          <w:p>
            <w:pPr>
              <w:pStyle w:val="Normal"/>
              <w:rPr/>
            </w:pPr>
            <w:r>
              <w:rPr/>
              <w:t>Mejora usabilidad</w:t>
            </w:r>
          </w:p>
        </w:tc>
        <w:tc>
          <w:tcPr>
            <w:tcW w:w="3324" w:type="dxa"/>
            <w:tcBorders>
              <w:start w:val="single" w:sz="4" w:space="0" w:color="000000"/>
              <w:bottom w:val="single" w:sz="4" w:space="0" w:color="000000"/>
              <w:end w:val="single" w:sz="4" w:space="0" w:color="000000"/>
            </w:tcBorders>
          </w:tcPr>
          <w:p>
            <w:pPr>
              <w:pStyle w:val="Normal"/>
              <w:rPr/>
            </w:pPr>
            <w:r>
              <w:rPr/>
              <w:t>Reduce disponibilidad</w:t>
            </w:r>
          </w:p>
        </w:tc>
      </w:tr>
      <w:tr>
        <w:trPr/>
        <w:tc>
          <w:tcPr>
            <w:tcW w:w="3324" w:type="dxa"/>
            <w:tcBorders>
              <w:start w:val="single" w:sz="4" w:space="0" w:color="000000"/>
              <w:bottom w:val="single" w:sz="4" w:space="0" w:color="000000"/>
            </w:tcBorders>
          </w:tcPr>
          <w:p>
            <w:pPr>
              <w:pStyle w:val="Normal"/>
              <w:rPr/>
            </w:pPr>
            <w:r>
              <w:rPr/>
              <w:t>Envío de datos cada 5s</w:t>
            </w:r>
          </w:p>
        </w:tc>
        <w:tc>
          <w:tcPr>
            <w:tcW w:w="3324" w:type="dxa"/>
            <w:tcBorders>
              <w:start w:val="single" w:sz="4" w:space="0" w:color="000000"/>
              <w:bottom w:val="single" w:sz="4" w:space="0" w:color="000000"/>
            </w:tcBorders>
          </w:tcPr>
          <w:p>
            <w:pPr>
              <w:pStyle w:val="Normal"/>
              <w:rPr/>
            </w:pPr>
            <w:r>
              <w:rPr/>
              <w:t>Mejora rendimiento</w:t>
            </w:r>
          </w:p>
        </w:tc>
        <w:tc>
          <w:tcPr>
            <w:tcW w:w="3324" w:type="dxa"/>
            <w:tcBorders>
              <w:start w:val="single" w:sz="4" w:space="0" w:color="000000"/>
              <w:bottom w:val="single" w:sz="4" w:space="0" w:color="000000"/>
              <w:end w:val="single" w:sz="4" w:space="0" w:color="000000"/>
            </w:tcBorders>
          </w:tcPr>
          <w:p>
            <w:pPr>
              <w:pStyle w:val="Normal"/>
              <w:rPr/>
            </w:pPr>
            <w:r>
              <w:rPr/>
              <w:t>Aumenta carga del sistema</w:t>
            </w:r>
          </w:p>
        </w:tc>
      </w:tr>
      <w:tr>
        <w:trPr/>
        <w:tc>
          <w:tcPr>
            <w:tcW w:w="3324" w:type="dxa"/>
            <w:tcBorders>
              <w:start w:val="single" w:sz="4" w:space="0" w:color="000000"/>
              <w:bottom w:val="single" w:sz="4" w:space="0" w:color="000000"/>
            </w:tcBorders>
          </w:tcPr>
          <w:p>
            <w:pPr>
              <w:pStyle w:val="Normal"/>
              <w:rPr/>
            </w:pPr>
            <w:r>
              <w:rPr/>
              <w:t>Almacenamiento histórico</w:t>
            </w:r>
          </w:p>
        </w:tc>
        <w:tc>
          <w:tcPr>
            <w:tcW w:w="3324" w:type="dxa"/>
            <w:tcBorders>
              <w:start w:val="single" w:sz="4" w:space="0" w:color="000000"/>
              <w:bottom w:val="single" w:sz="4" w:space="0" w:color="000000"/>
            </w:tcBorders>
          </w:tcPr>
          <w:p>
            <w:pPr>
              <w:pStyle w:val="Normal"/>
              <w:rPr/>
            </w:pPr>
            <w:r>
              <w:rPr/>
              <w:t>Mejora usabilidad</w:t>
            </w:r>
          </w:p>
        </w:tc>
        <w:tc>
          <w:tcPr>
            <w:tcW w:w="3324" w:type="dxa"/>
            <w:tcBorders>
              <w:start w:val="single" w:sz="4" w:space="0" w:color="000000"/>
              <w:bottom w:val="single" w:sz="4" w:space="0" w:color="000000"/>
              <w:end w:val="single" w:sz="4" w:space="0" w:color="000000"/>
            </w:tcBorders>
          </w:tcPr>
          <w:p>
            <w:pPr>
              <w:pStyle w:val="Normal"/>
              <w:rPr/>
            </w:pPr>
            <w:r>
              <w:rPr/>
              <w:t>Reduce rendimiento</w:t>
            </w:r>
          </w:p>
        </w:tc>
      </w:tr>
    </w:tbl>
    <w:p>
      <w:pPr>
        <w:pStyle w:val="BodyText"/>
        <w:rPr>
          <w:rFonts w:ascii="ARIAL" w:hAnsi="ARIAL"/>
          <w:color w:val="800080"/>
        </w:rPr>
      </w:pPr>
      <w:r>
        <w:rPr>
          <w:rFonts w:ascii="ARIAL" w:hAnsi="ARIAL"/>
          <w:color w:val="800080"/>
        </w:rPr>
      </w:r>
      <w:r>
        <w:br w:type="page"/>
      </w:r>
    </w:p>
    <w:p>
      <w:pPr>
        <w:pStyle w:val="Normal"/>
        <w:spacing w:before="0" w:after="0"/>
        <w:rPr>
          <w:rFonts w:ascii="Arial" w:hAnsi="Arial" w:cs="Arial" w:asciiTheme="majorHAnsi" w:cstheme="majorHAnsi" w:hAnsiTheme="majorHAnsi"/>
          <w:sz w:val="22"/>
          <w:szCs w:val="22"/>
        </w:rPr>
      </w:pPr>
      <w:r>
        <w:rPr>
          <w:rFonts w:cs="Arial" w:cstheme="majorHAnsi" w:ascii="Arial" w:hAnsi="Arial"/>
          <w:sz w:val="22"/>
          <w:szCs w:val="22"/>
        </w:rPr>
      </w:r>
    </w:p>
    <w:p>
      <w:pPr>
        <w:pStyle w:val="Normal"/>
        <w:rPr>
          <w:rFonts w:ascii="Arial" w:hAnsi="Arial" w:cs="Arial" w:asciiTheme="majorHAnsi" w:cstheme="majorHAnsi" w:hAnsiTheme="majorHAnsi"/>
          <w:sz w:val="22"/>
          <w:szCs w:val="22"/>
        </w:rPr>
      </w:pPr>
      <w:r>
        <w:rPr>
          <w:rFonts w:cs="Arial" w:cstheme="majorHAnsi" w:ascii="Arial" w:hAnsi="Arial"/>
          <w:sz w:val="22"/>
          <w:szCs w:val="22"/>
        </w:rPr>
      </w:r>
    </w:p>
    <w:p>
      <w:pPr>
        <w:pStyle w:val="Estilo1"/>
        <w:numPr>
          <w:ilvl w:val="0"/>
          <w:numId w:val="1"/>
        </w:numPr>
        <w:rPr>
          <w:color w:val="2D7C31"/>
        </w:rPr>
      </w:pPr>
      <w:bookmarkStart w:id="25" w:name="_Toc225178192"/>
      <w:r>
        <w:rPr>
          <w:color w:val="2D7C31"/>
        </w:rPr>
        <w:t>Bibliografía</w:t>
      </w:r>
      <w:bookmarkEnd w:id="25"/>
    </w:p>
    <w:p>
      <w:pPr>
        <w:pStyle w:val="Estilo1"/>
        <w:numPr>
          <w:ilvl w:val="0"/>
          <w:numId w:val="0"/>
        </w:numPr>
        <w:ind w:hanging="0" w:start="0"/>
        <w:rPr>
          <w:color w:val="2D7C31"/>
        </w:rPr>
      </w:pPr>
      <w:r>
        <w:rPr>
          <w:color w:val="2D7C31"/>
        </w:rPr>
        <w:t xml:space="preserve">- </w:t>
      </w:r>
      <w:r>
        <w:rPr/>
        <w:t xml:space="preserve">Garlan, D., &amp; Shaw, M. (1994). </w:t>
      </w:r>
      <w:r>
        <w:rPr>
          <w:rStyle w:val="Emphasis"/>
        </w:rPr>
        <w:t>An Introduction to Software Architecture</w:t>
      </w:r>
      <w:r>
        <w:rPr/>
        <w:t>.</w:t>
        <w:br/>
        <w:t>Carnegie Mellon University.</w:t>
      </w:r>
    </w:p>
    <w:p>
      <w:pPr>
        <w:pStyle w:val="Estilo1"/>
        <w:numPr>
          <w:ilvl w:val="0"/>
          <w:numId w:val="0"/>
        </w:numPr>
        <w:ind w:hanging="0" w:start="0"/>
        <w:rPr>
          <w:color w:val="2D7C31"/>
        </w:rPr>
      </w:pPr>
      <w:r>
        <w:rPr/>
        <w:t xml:space="preserve">- Hunkeler, U., Truong, H. L., &amp; Stanford-Clark, A. (2008). </w:t>
      </w:r>
      <w:r>
        <w:rPr>
          <w:rStyle w:val="Emphasis"/>
        </w:rPr>
        <w:t>MQTT-S — A publish/subscribe protocol for Wireless Sensor Networks</w:t>
      </w:r>
      <w:r>
        <w:rPr/>
        <w:t>.</w:t>
      </w:r>
    </w:p>
    <w:p>
      <w:pPr>
        <w:pStyle w:val="Estilo1"/>
        <w:numPr>
          <w:ilvl w:val="0"/>
          <w:numId w:val="0"/>
        </w:numPr>
        <w:ind w:hanging="0" w:start="0"/>
        <w:rPr>
          <w:color w:val="2D7C31"/>
        </w:rPr>
      </w:pPr>
      <w:r>
        <w:rPr/>
        <w:t xml:space="preserve">- Bass, L., Clements, P., &amp; Kazman, R. (2012). </w:t>
      </w:r>
      <w:r>
        <w:rPr>
          <w:rStyle w:val="Emphasis"/>
        </w:rPr>
        <w:t>Software Architecture in Practice</w:t>
      </w:r>
      <w:r>
        <w:rPr/>
        <w:t xml:space="preserve"> (3rd ed.). Addison-Wesley.</w:t>
      </w:r>
    </w:p>
    <w:p>
      <w:pPr>
        <w:pStyle w:val="Estilo1"/>
        <w:numPr>
          <w:ilvl w:val="0"/>
          <w:numId w:val="0"/>
        </w:numPr>
        <w:spacing w:before="240" w:after="120"/>
        <w:ind w:hanging="0" w:start="0"/>
        <w:rPr>
          <w:color w:val="2D7C31"/>
        </w:rPr>
      </w:pPr>
      <w:r>
        <w:rPr/>
        <w:t xml:space="preserve">- Banks, A., &amp; Gupta, R. (2014). </w:t>
      </w:r>
      <w:r>
        <w:rPr>
          <w:rStyle w:val="Emphasis"/>
        </w:rPr>
        <w:t>MQTT Version 3.1.1</w:t>
      </w:r>
      <w:r>
        <w:rPr/>
        <w:t>. OASIS Standard.</w:t>
        <w:br/>
      </w:r>
      <w:hyperlink r:id="rId9" w:tgtFrame="_new">
        <w:r>
          <w:rPr>
            <w:rStyle w:val="Hyperlink"/>
          </w:rPr>
          <w:t>https://docs.oasis-open.org/mqtt/mqtt/v3.1.1/mqtt-v3.1.1.html</w:t>
        </w:r>
      </w:hyperlink>
    </w:p>
    <w:sectPr>
      <w:headerReference w:type="even" r:id="rId10"/>
      <w:headerReference w:type="default" r:id="rId11"/>
      <w:headerReference w:type="first" r:id="rId12"/>
      <w:type w:val="nextPage"/>
      <w:pgSz w:w="12240" w:h="15840"/>
      <w:pgMar w:left="1134" w:right="1134" w:gutter="0" w:header="0" w:top="1134" w:footer="0" w:bottom="1134"/>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Arial">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ptos">
    <w:charset w:val="01" w:characterSet="utf-8"/>
    <w:family w:val="swiss"/>
    <w:pitch w:val="variable"/>
  </w:font>
  <w:font w:name="Ariañ">
    <w:charset w:val="01" w:characterSet="utf-8"/>
    <w:family w:val="roman"/>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s-ES"/>
      </w:rPr>
    </w:pPr>
    <w:r>
      <w:rPr>
        <w:lang w:val="es-ES"/>
      </w:rPr>
    </w:r>
  </w:p>
  <w:p>
    <w:pPr>
      <w:pStyle w:val="Header"/>
      <w:rPr>
        <w:lang w:val="es-ES"/>
      </w:rPr>
    </w:pPr>
    <w:r>
      <w:rPr>
        <w:lang w:val="es-ES"/>
      </w:rPr>
    </w:r>
  </w:p>
  <w:p>
    <w:pPr>
      <w:pStyle w:val="Header"/>
      <w:rPr>
        <w:lang w:val="es-ES"/>
      </w:rPr>
    </w:pPr>
    <w:r>
      <w:rPr>
        <w:lang w:val="es-ES"/>
      </w:rPr>
    </w:r>
  </w:p>
  <w:p>
    <w:pPr>
      <w:pStyle w:val="Normal"/>
      <w:spacing w:before="0" w:after="100"/>
      <w:jc w:val="end"/>
      <w:rPr/>
    </w:pPr>
    <w:r>
      <w:rPr>
        <w:rFonts w:eastAsia="Arial" w:cs="Arial" w:ascii="Arial" w:hAnsi="Arial"/>
        <w:i/>
        <w:iCs/>
        <w:color w:val="666666"/>
        <w:sz w:val="18"/>
        <w:szCs w:val="18"/>
      </w:rPr>
      <w:t>Sistema IoT de Consumo Energético Inteligente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firstLine="170"/>
      </w:pPr>
      <w:rPr/>
    </w:lvl>
    <w:lvl w:ilvl="2">
      <w:start w:val="1"/>
      <w:numFmt w:val="decimal"/>
      <w:pStyle w:val="Heading3"/>
      <w:suff w:val="space"/>
      <w:lvlText w:val="%1.%2.%3"/>
      <w:lvlJc w:val="start"/>
      <w:pPr>
        <w:tabs>
          <w:tab w:val="num" w:pos="0"/>
        </w:tabs>
        <w:ind w:start="0" w:firstLine="340"/>
      </w:pPr>
      <w:rPr/>
    </w:lvl>
    <w:lvl w:ilvl="3">
      <w:start w:val="1"/>
      <w:numFmt w:val="decimal"/>
      <w:pStyle w:val="Heading4"/>
      <w:suff w:val="space"/>
      <w:lvlText w:val="1.1.%3.%4."/>
      <w:lvlJc w:val="start"/>
      <w:pPr>
        <w:tabs>
          <w:tab w:val="num" w:pos="0"/>
        </w:tabs>
        <w:ind w:start="0" w:firstLine="51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720" w:hanging="360"/>
      </w:pPr>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firstLine="170"/>
      </w:pPr>
      <w:rPr/>
    </w:lvl>
    <w:lvl w:ilvl="2">
      <w:start w:val="1"/>
      <w:numFmt w:val="decimal"/>
      <w:suff w:val="space"/>
      <w:lvlText w:val="%1.%2.%3"/>
      <w:lvlJc w:val="start"/>
      <w:pPr>
        <w:tabs>
          <w:tab w:val="num" w:pos="0"/>
        </w:tabs>
        <w:ind w:start="0" w:firstLine="340"/>
      </w:pPr>
      <w:rPr/>
    </w:lvl>
    <w:lvl w:ilvl="3">
      <w:start w:val="1"/>
      <w:numFmt w:val="decimal"/>
      <w:suff w:val="space"/>
      <w:lvlText w:val="1.1.%3.%4."/>
      <w:lvlJc w:val="start"/>
      <w:pPr>
        <w:tabs>
          <w:tab w:val="num" w:pos="0"/>
        </w:tabs>
        <w:ind w:start="0" w:firstLine="51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5">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firstLine="170"/>
      </w:pPr>
      <w:rPr/>
    </w:lvl>
    <w:lvl w:ilvl="2">
      <w:start w:val="1"/>
      <w:numFmt w:val="decimal"/>
      <w:suff w:val="space"/>
      <w:lvlText w:val="%1.%2.%3"/>
      <w:lvlJc w:val="start"/>
      <w:pPr>
        <w:tabs>
          <w:tab w:val="num" w:pos="0"/>
        </w:tabs>
        <w:ind w:start="0" w:firstLine="340"/>
      </w:pPr>
      <w:rPr/>
    </w:lvl>
    <w:lvl w:ilvl="3">
      <w:start w:val="1"/>
      <w:numFmt w:val="decimal"/>
      <w:suff w:val="space"/>
      <w:lvlText w:val="1.1.%3.%4."/>
      <w:lvlJc w:val="start"/>
      <w:pPr>
        <w:tabs>
          <w:tab w:val="num" w:pos="0"/>
        </w:tabs>
        <w:ind w:start="0" w:firstLine="51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6">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firstLine="170"/>
      </w:pPr>
      <w:rPr/>
    </w:lvl>
    <w:lvl w:ilvl="2">
      <w:start w:val="1"/>
      <w:numFmt w:val="decimal"/>
      <w:suff w:val="space"/>
      <w:lvlText w:val="%1.%2.%3"/>
      <w:lvlJc w:val="start"/>
      <w:pPr>
        <w:tabs>
          <w:tab w:val="num" w:pos="0"/>
        </w:tabs>
        <w:ind w:start="0" w:firstLine="340"/>
      </w:pPr>
      <w:rPr/>
    </w:lvl>
    <w:lvl w:ilvl="3">
      <w:start w:val="1"/>
      <w:numFmt w:val="decimal"/>
      <w:suff w:val="space"/>
      <w:lvlText w:val="1.1.%3.%4."/>
      <w:lvlJc w:val="start"/>
      <w:pPr>
        <w:tabs>
          <w:tab w:val="num" w:pos="0"/>
        </w:tabs>
        <w:ind w:start="0" w:firstLine="51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lvlOverride w:ilvl="1">
      <w:startOverride w:val="1"/>
    </w:lvlOverride>
    <w:lvlOverride w:ilvl="2">
      <w:startOverride w:val="1"/>
    </w:lvlOverride>
  </w:num>
  <w:num w:numId="8">
    <w:abstractNumId w:val="1"/>
    <w:lvlOverride w:ilvl="0">
      <w:startOverride w:val="1"/>
    </w:lvlOverride>
    <w:lvlOverride w:ilvl="1">
      <w:startOverride w:val="1"/>
    </w:lvlOverride>
    <w:lvlOverride w:ilvl="2">
      <w:startOverride w:val="1"/>
    </w:lvlOverride>
  </w:num>
  <w:num w:numId="9">
    <w:abstractNumId w:val="1"/>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CO"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CO" w:eastAsia="zh-CN" w:bidi="hi-IN"/>
    </w:rPr>
  </w:style>
  <w:style w:type="paragraph" w:styleId="Heading1">
    <w:name w:val="heading 1"/>
    <w:basedOn w:val="Heading"/>
    <w:next w:val="BodyText"/>
    <w:link w:val="Ttulo1Car"/>
    <w:uiPriority w:val="9"/>
    <w:qFormat/>
    <w:rsid w:val="00561032"/>
    <w:pPr>
      <w:numPr>
        <w:ilvl w:val="0"/>
        <w:numId w:val="1"/>
      </w:numPr>
      <w:outlineLvl w:val="0"/>
    </w:pPr>
    <w:rPr>
      <w:rFonts w:ascii="Arial" w:hAnsi="Arial" w:eastAsia="Noto Serif CJK SC" w:asciiTheme="majorHAnsi" w:hAnsiTheme="majorHAnsi"/>
      <w:b/>
      <w:bCs/>
      <w:sz w:val="24"/>
      <w:szCs w:val="48"/>
    </w:rPr>
  </w:style>
  <w:style w:type="paragraph" w:styleId="Heading2">
    <w:name w:val="heading 2"/>
    <w:basedOn w:val="Heading"/>
    <w:next w:val="BodyText"/>
    <w:link w:val="Ttulo2Car"/>
    <w:uiPriority w:val="9"/>
    <w:unhideWhenUsed/>
    <w:qFormat/>
    <w:rsid w:val="00561032"/>
    <w:pPr>
      <w:numPr>
        <w:ilvl w:val="1"/>
        <w:numId w:val="1"/>
      </w:numPr>
      <w:spacing w:before="200" w:after="120"/>
      <w:outlineLvl w:val="1"/>
    </w:pPr>
    <w:rPr>
      <w:rFonts w:ascii="Arial" w:hAnsi="Arial" w:eastAsia="Noto Serif CJK SC" w:asciiTheme="majorHAnsi" w:hAnsiTheme="majorHAnsi"/>
      <w:b/>
      <w:bCs/>
      <w:sz w:val="24"/>
      <w:szCs w:val="36"/>
    </w:rPr>
  </w:style>
  <w:style w:type="paragraph" w:styleId="Heading3">
    <w:name w:val="heading 3"/>
    <w:basedOn w:val="Heading"/>
    <w:next w:val="BodyText"/>
    <w:link w:val="Ttulo3Car"/>
    <w:uiPriority w:val="9"/>
    <w:unhideWhenUsed/>
    <w:qFormat/>
    <w:rsid w:val="00561032"/>
    <w:pPr>
      <w:numPr>
        <w:ilvl w:val="2"/>
        <w:numId w:val="1"/>
      </w:numPr>
      <w:spacing w:before="140" w:after="120"/>
      <w:outlineLvl w:val="2"/>
    </w:pPr>
    <w:rPr>
      <w:rFonts w:ascii="Arial" w:hAnsi="Arial" w:eastAsia="Noto Serif CJK SC" w:asciiTheme="majorHAnsi" w:hAnsiTheme="majorHAnsi"/>
      <w:b/>
      <w:bCs/>
      <w:sz w:val="24"/>
    </w:rPr>
  </w:style>
  <w:style w:type="paragraph" w:styleId="Heading4">
    <w:name w:val="heading 4"/>
    <w:basedOn w:val="Normal"/>
    <w:next w:val="Normal"/>
    <w:link w:val="Ttulo4Car"/>
    <w:uiPriority w:val="9"/>
    <w:semiHidden/>
    <w:unhideWhenUsed/>
    <w:qFormat/>
    <w:rsid w:val="00561032"/>
    <w:pPr>
      <w:keepNext w:val="true"/>
      <w:keepLines/>
      <w:numPr>
        <w:ilvl w:val="3"/>
        <w:numId w:val="1"/>
      </w:numPr>
      <w:spacing w:before="40" w:after="0"/>
      <w:outlineLvl w:val="3"/>
    </w:pPr>
    <w:rPr>
      <w:rFonts w:ascii="Arial" w:hAnsi="Arial" w:eastAsia="DejaVu Sans" w:cs="Mangal" w:asciiTheme="majorHAnsi" w:eastAsiaTheme="majorEastAsia" w:hAnsiTheme="majorHAnsi"/>
      <w:i/>
      <w:iCs/>
      <w:color w:themeColor="accent1" w:themeShade="bf" w:val="117A02"/>
      <w:szCs w:val="21"/>
    </w:rPr>
  </w:style>
  <w:style w:type="character" w:styleId="DefaultParagraphFont" w:default="1">
    <w:name w:val="Default Paragraph Font"/>
    <w:uiPriority w:val="1"/>
    <w:semiHidden/>
    <w:unhideWhenUsed/>
    <w:qFormat/>
    <w:rPr/>
  </w:style>
  <w:style w:type="character" w:styleId="Strong">
    <w:name w:val="Strong"/>
    <w:uiPriority w:val="22"/>
    <w:qFormat/>
    <w:rPr>
      <w:b/>
      <w:bCs/>
    </w:rPr>
  </w:style>
  <w:style w:type="character" w:styleId="Bulletsuser" w:customStyle="1">
    <w:name w:val="Bullets (user)"/>
    <w:qFormat/>
    <w:rPr>
      <w:rFonts w:ascii="OpenSymbol" w:hAnsi="OpenSymbol" w:eastAsia="OpenSymbol" w:cs="OpenSymbol"/>
    </w:rPr>
  </w:style>
  <w:style w:type="character" w:styleId="SourceText" w:customStyle="1">
    <w:name w:val="Source Text"/>
    <w:qFormat/>
    <w:rPr>
      <w:rFonts w:ascii="Liberation Mono" w:hAnsi="Liberation Mono" w:eastAsia="Noto Sans Mono CJK SC" w:cs="Liberation Mono"/>
    </w:rPr>
  </w:style>
  <w:style w:type="character" w:styleId="HeadingCar" w:customStyle="1">
    <w:name w:val="Heading Car"/>
    <w:basedOn w:val="DefaultParagraphFont"/>
    <w:link w:val="Heading"/>
    <w:qFormat/>
    <w:rsid w:val="00c55312"/>
    <w:rPr>
      <w:rFonts w:ascii="Liberation Sans" w:hAnsi="Liberation Sans" w:eastAsia="Noto Sans CJK SC"/>
      <w:sz w:val="28"/>
      <w:szCs w:val="28"/>
    </w:rPr>
  </w:style>
  <w:style w:type="character" w:styleId="Ttulo1Car" w:customStyle="1">
    <w:name w:val="Título 1 Car"/>
    <w:basedOn w:val="HeadingCar"/>
    <w:link w:val="Heading1"/>
    <w:uiPriority w:val="9"/>
    <w:qFormat/>
    <w:rsid w:val="00c64f68"/>
    <w:rPr>
      <w:rFonts w:ascii="Arial" w:hAnsi="Arial" w:eastAsia="Noto Sans CJK SC" w:asciiTheme="majorHAnsi" w:hAnsiTheme="majorHAnsi"/>
      <w:b/>
      <w:bCs/>
      <w:sz w:val="28"/>
      <w:szCs w:val="48"/>
    </w:rPr>
  </w:style>
  <w:style w:type="character" w:styleId="Estilo1Car" w:customStyle="1">
    <w:name w:val="Estilo1 Car"/>
    <w:basedOn w:val="Ttulo1Car"/>
    <w:link w:val="Estilo1"/>
    <w:qFormat/>
    <w:rsid w:val="00c55312"/>
    <w:rPr>
      <w:rFonts w:ascii="Arial" w:hAnsi="Arial" w:eastAsia="Noto Sans CJK SC" w:asciiTheme="majorHAnsi" w:hAnsiTheme="majorHAnsi"/>
      <w:b/>
      <w:bCs/>
      <w:sz w:val="28"/>
      <w:szCs w:val="48"/>
    </w:rPr>
  </w:style>
  <w:style w:type="character" w:styleId="Ttulo2Car" w:customStyle="1">
    <w:name w:val="Título 2 Car"/>
    <w:basedOn w:val="HeadingCar"/>
    <w:link w:val="Heading2"/>
    <w:uiPriority w:val="9"/>
    <w:qFormat/>
    <w:rsid w:val="00c64f68"/>
    <w:rPr>
      <w:rFonts w:ascii="Arial" w:hAnsi="Arial" w:eastAsia="Noto Sans CJK SC" w:asciiTheme="majorHAnsi" w:hAnsiTheme="majorHAnsi"/>
      <w:b/>
      <w:bCs/>
      <w:sz w:val="28"/>
      <w:szCs w:val="36"/>
    </w:rPr>
  </w:style>
  <w:style w:type="character" w:styleId="Estilo2Car" w:customStyle="1">
    <w:name w:val="Estilo2 Car"/>
    <w:basedOn w:val="Ttulo2Car"/>
    <w:link w:val="Estilo2"/>
    <w:qFormat/>
    <w:rsid w:val="00c55312"/>
    <w:rPr>
      <w:rFonts w:ascii="Arial" w:hAnsi="Arial" w:eastAsia="Noto Sans CJK SC" w:asciiTheme="majorHAnsi" w:hAnsiTheme="majorHAnsi"/>
      <w:b/>
      <w:bCs/>
      <w:sz w:val="28"/>
      <w:szCs w:val="36"/>
    </w:rPr>
  </w:style>
  <w:style w:type="character" w:styleId="Ttulo3Car" w:customStyle="1">
    <w:name w:val="Título 3 Car"/>
    <w:basedOn w:val="HeadingCar"/>
    <w:link w:val="Heading3"/>
    <w:uiPriority w:val="9"/>
    <w:qFormat/>
    <w:rsid w:val="009a00ab"/>
    <w:rPr>
      <w:rFonts w:ascii="Arial" w:hAnsi="Arial" w:eastAsia="Noto Sans CJK SC" w:asciiTheme="majorHAnsi" w:hAnsiTheme="majorHAnsi"/>
      <w:b/>
      <w:bCs/>
      <w:sz w:val="28"/>
      <w:szCs w:val="28"/>
    </w:rPr>
  </w:style>
  <w:style w:type="character" w:styleId="Estilo3Car" w:customStyle="1">
    <w:name w:val="Estilo3 Car"/>
    <w:basedOn w:val="Ttulo3Car"/>
    <w:link w:val="Estilo3"/>
    <w:qFormat/>
    <w:rsid w:val="009d09cf"/>
    <w:rPr>
      <w:rFonts w:ascii="Arial" w:hAnsi="Arial" w:eastAsia="Noto Sans CJK SC" w:asciiTheme="majorHAnsi" w:hAnsiTheme="majorHAnsi"/>
      <w:b/>
      <w:bCs/>
      <w:sz w:val="28"/>
      <w:szCs w:val="28"/>
    </w:rPr>
  </w:style>
  <w:style w:type="character" w:styleId="Ttulo4Car" w:customStyle="1">
    <w:name w:val="Título 4 Car"/>
    <w:basedOn w:val="DefaultParagraphFont"/>
    <w:link w:val="Heading4"/>
    <w:uiPriority w:val="9"/>
    <w:semiHidden/>
    <w:qFormat/>
    <w:rsid w:val="005a2b79"/>
    <w:rPr>
      <w:rFonts w:ascii="Arial" w:hAnsi="Arial" w:eastAsia="DejaVu Sans" w:cs="Mangal" w:asciiTheme="majorHAnsi" w:eastAsiaTheme="majorEastAsia" w:hAnsiTheme="majorHAnsi"/>
      <w:i/>
      <w:iCs/>
      <w:color w:themeColor="accent1" w:themeShade="bf" w:val="117A02"/>
      <w:szCs w:val="21"/>
    </w:rPr>
  </w:style>
  <w:style w:type="character" w:styleId="EncabezadoCar" w:customStyle="1">
    <w:name w:val="Encabezado Car"/>
    <w:basedOn w:val="DefaultParagraphFont"/>
    <w:link w:val="Header"/>
    <w:uiPriority w:val="99"/>
    <w:qFormat/>
    <w:rsid w:val="008270a5"/>
    <w:rPr>
      <w:rFonts w:cs="Mangal"/>
      <w:szCs w:val="21"/>
    </w:rPr>
  </w:style>
  <w:style w:type="character" w:styleId="PiedepginaCar" w:customStyle="1">
    <w:name w:val="Pie de página Car"/>
    <w:basedOn w:val="DefaultParagraphFont"/>
    <w:link w:val="Footer"/>
    <w:uiPriority w:val="99"/>
    <w:qFormat/>
    <w:rsid w:val="008270a5"/>
    <w:rPr>
      <w:rFonts w:cs="Mangal"/>
      <w:szCs w:val="21"/>
    </w:rPr>
  </w:style>
  <w:style w:type="character" w:styleId="Hyperlink">
    <w:name w:val="Hyperlink"/>
    <w:basedOn w:val="DefaultParagraphFont"/>
    <w:uiPriority w:val="99"/>
    <w:unhideWhenUsed/>
    <w:rsid w:val="00314612"/>
    <w:rPr>
      <w:color w:themeColor="hyperlink" w:val="0000EE"/>
      <w:u w:val="single"/>
    </w:rPr>
  </w:style>
  <w:style w:type="character" w:styleId="UnresolvedMention">
    <w:name w:val="Unresolved Mention"/>
    <w:basedOn w:val="DefaultParagraphFont"/>
    <w:uiPriority w:val="99"/>
    <w:semiHidden/>
    <w:unhideWhenUsed/>
    <w:qFormat/>
    <w:rsid w:val="00bf56b9"/>
    <w:rPr>
      <w:color w:val="605E5C"/>
      <w:shd w:fill="E1DFDD" w:val="clear"/>
    </w:rPr>
  </w:style>
  <w:style w:type="character" w:styleId="IndexLink" w:customStyle="1">
    <w:name w:val="Index Link"/>
    <w:qFormat/>
    <w:rPr/>
  </w:style>
  <w:style w:type="character" w:styleId="Emphasis">
    <w:name w:val="Emphasis"/>
    <w:qFormat/>
    <w:rPr>
      <w:i/>
      <w:iCs/>
    </w:rPr>
  </w:style>
  <w:style w:type="paragraph" w:styleId="Heading" w:customStyle="1">
    <w:name w:val="Heading"/>
    <w:basedOn w:val="Normal"/>
    <w:next w:val="BodyText"/>
    <w:link w:val="HeadingCar"/>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ListParagraph">
    <w:name w:val="List Paragraph"/>
    <w:qFormat/>
    <w:rsid w:val="00d54b8a"/>
    <w:pPr>
      <w:widowControl/>
      <w:suppressAutoHyphens w:val="false"/>
      <w:bidi w:val="0"/>
      <w:spacing w:before="0" w:after="0"/>
      <w:jc w:val="start"/>
    </w:pPr>
    <w:rPr>
      <w:rFonts w:ascii="Arial" w:hAnsi="Arial" w:eastAsia="Arial" w:cs="Arial"/>
      <w:color w:val="auto"/>
      <w:kern w:val="0"/>
      <w:sz w:val="22"/>
      <w:szCs w:val="22"/>
      <w:lang w:val="es-ES" w:eastAsia="es-ES" w:bidi="ar-SA"/>
    </w:rPr>
  </w:style>
  <w:style w:type="paragraph" w:styleId="Estilo1" w:customStyle="1">
    <w:name w:val="Estilo1"/>
    <w:basedOn w:val="Heading1"/>
    <w:link w:val="Estilo1Car"/>
    <w:qFormat/>
    <w:rsid w:val="00c55312"/>
    <w:pPr>
      <w:numPr>
        <w:ilvl w:val="0"/>
        <w:numId w:val="1"/>
      </w:numPr>
    </w:pPr>
    <w:rPr/>
  </w:style>
  <w:style w:type="paragraph" w:styleId="Estilo2" w:customStyle="1">
    <w:name w:val="Estilo2"/>
    <w:basedOn w:val="Heading2"/>
    <w:link w:val="Estilo2Car"/>
    <w:qFormat/>
    <w:rsid w:val="00c55312"/>
    <w:pPr>
      <w:numPr>
        <w:ilvl w:val="1"/>
        <w:numId w:val="1"/>
      </w:numPr>
    </w:pPr>
    <w:rPr/>
  </w:style>
  <w:style w:type="paragraph" w:styleId="Estilo3" w:customStyle="1">
    <w:name w:val="Estilo3"/>
    <w:basedOn w:val="Heading3"/>
    <w:link w:val="Estilo3Car"/>
    <w:qFormat/>
    <w:rsid w:val="009d09cf"/>
    <w:pPr>
      <w:numPr>
        <w:ilvl w:val="2"/>
        <w:numId w:val="1"/>
      </w:numPr>
    </w:pPr>
    <w:rPr/>
  </w:style>
  <w:style w:type="paragraph" w:styleId="NormalWeb">
    <w:name w:val="Normal (Web)"/>
    <w:basedOn w:val="Normal"/>
    <w:uiPriority w:val="99"/>
    <w:semiHidden/>
    <w:unhideWhenUsed/>
    <w:qFormat/>
    <w:rsid w:val="008270a5"/>
    <w:pPr>
      <w:suppressAutoHyphens w:val="false"/>
      <w:spacing w:beforeAutospacing="1" w:afterAutospacing="1"/>
    </w:pPr>
    <w:rPr>
      <w:rFonts w:ascii="Times New Roman" w:hAnsi="Times New Roman" w:eastAsia="Times New Roman" w:cs="Times New Roman"/>
      <w:kern w:val="0"/>
      <w:lang w:val="es-ES" w:eastAsia="es-ES" w:bidi="ar-SA"/>
    </w:rPr>
  </w:style>
  <w:style w:type="paragraph" w:styleId="HeaderandFooter" w:customStyle="1">
    <w:name w:val="Header and Footer"/>
    <w:basedOn w:val="Normal"/>
    <w:qFormat/>
    <w:pPr/>
    <w:rPr/>
  </w:style>
  <w:style w:type="paragraph" w:styleId="Header">
    <w:name w:val="header"/>
    <w:basedOn w:val="Normal"/>
    <w:link w:val="EncabezadoCar"/>
    <w:uiPriority w:val="99"/>
    <w:unhideWhenUsed/>
    <w:rsid w:val="008270a5"/>
    <w:pPr>
      <w:tabs>
        <w:tab w:val="clear" w:pos="709"/>
        <w:tab w:val="center" w:pos="4252" w:leader="none"/>
        <w:tab w:val="right" w:pos="8504" w:leader="none"/>
      </w:tabs>
    </w:pPr>
    <w:rPr>
      <w:rFonts w:cs="Mangal"/>
      <w:szCs w:val="21"/>
    </w:rPr>
  </w:style>
  <w:style w:type="paragraph" w:styleId="Footer">
    <w:name w:val="footer"/>
    <w:basedOn w:val="Normal"/>
    <w:link w:val="PiedepginaCar"/>
    <w:uiPriority w:val="99"/>
    <w:unhideWhenUsed/>
    <w:rsid w:val="008270a5"/>
    <w:pPr>
      <w:tabs>
        <w:tab w:val="clear" w:pos="709"/>
        <w:tab w:val="center" w:pos="4252" w:leader="none"/>
        <w:tab w:val="right" w:pos="8504" w:leader="none"/>
      </w:tabs>
    </w:pPr>
    <w:rPr>
      <w:rFonts w:cs="Mangal"/>
      <w:szCs w:val="21"/>
    </w:rPr>
  </w:style>
  <w:style w:type="paragraph" w:styleId="IndexHeading">
    <w:name w:val="index heading"/>
    <w:basedOn w:val="Heading"/>
    <w:pPr/>
    <w:rPr/>
  </w:style>
  <w:style w:type="paragraph" w:styleId="TOCHeading">
    <w:name w:val="TOC Heading"/>
    <w:basedOn w:val="Heading1"/>
    <w:next w:val="Normal"/>
    <w:uiPriority w:val="39"/>
    <w:unhideWhenUsed/>
    <w:qFormat/>
    <w:rsid w:val="00314612"/>
    <w:pPr>
      <w:keepLines/>
      <w:numPr>
        <w:ilvl w:val="0"/>
        <w:numId w:val="0"/>
      </w:numPr>
      <w:suppressAutoHyphens w:val="false"/>
      <w:spacing w:lineRule="auto" w:line="259" w:before="240" w:after="0"/>
      <w:outlineLvl w:val="9"/>
    </w:pPr>
    <w:rPr>
      <w:rFonts w:eastAsia="DejaVu Sans" w:cs="DejaVu Sans" w:cstheme="majorBidi" w:eastAsiaTheme="majorEastAsia"/>
      <w:b w:val="false"/>
      <w:bCs w:val="false"/>
      <w:color w:themeColor="accent1" w:themeShade="bf" w:val="117A02"/>
      <w:kern w:val="0"/>
      <w:sz w:val="32"/>
      <w:szCs w:val="32"/>
      <w:lang w:val="es-ES" w:eastAsia="es-ES" w:bidi="ar-SA"/>
    </w:rPr>
  </w:style>
  <w:style w:type="paragraph" w:styleId="TOC1">
    <w:name w:val="toc 1"/>
    <w:basedOn w:val="Normal"/>
    <w:next w:val="Normal"/>
    <w:autoRedefine/>
    <w:uiPriority w:val="39"/>
    <w:unhideWhenUsed/>
    <w:rsid w:val="00314612"/>
    <w:pPr>
      <w:spacing w:before="0" w:after="100"/>
    </w:pPr>
    <w:rPr>
      <w:rFonts w:cs="Mangal"/>
      <w:szCs w:val="21"/>
    </w:rPr>
  </w:style>
  <w:style w:type="paragraph" w:styleId="TOC2">
    <w:name w:val="toc 2"/>
    <w:basedOn w:val="Normal"/>
    <w:next w:val="Normal"/>
    <w:autoRedefine/>
    <w:uiPriority w:val="39"/>
    <w:unhideWhenUsed/>
    <w:rsid w:val="00314612"/>
    <w:pPr>
      <w:spacing w:before="0" w:after="100"/>
      <w:ind w:start="240"/>
    </w:pPr>
    <w:rPr>
      <w:rFonts w:cs="Mangal"/>
      <w:szCs w:val="21"/>
    </w:rPr>
  </w:style>
  <w:style w:type="paragraph" w:styleId="TOC3">
    <w:name w:val="toc 3"/>
    <w:basedOn w:val="Normal"/>
    <w:next w:val="Normal"/>
    <w:autoRedefine/>
    <w:uiPriority w:val="39"/>
    <w:unhideWhenUsed/>
    <w:rsid w:val="00314612"/>
    <w:pPr>
      <w:spacing w:before="0" w:after="100"/>
      <w:ind w:start="480"/>
    </w:pPr>
    <w:rPr>
      <w:rFonts w:cs="Mangal"/>
      <w:szCs w:val="21"/>
    </w:rPr>
  </w:style>
  <w:style w:type="paragraph" w:styleId="TableofFigures">
    <w:name w:val="table of figures"/>
    <w:basedOn w:val="Normal"/>
    <w:next w:val="Normal"/>
    <w:uiPriority w:val="99"/>
    <w:unhideWhenUsed/>
    <w:rsid w:val="00314612"/>
    <w:pPr/>
    <w:rPr>
      <w:rFonts w:cs="Mangal"/>
      <w:szCs w:val="21"/>
    </w:rPr>
  </w:style>
  <w:style w:type="paragraph" w:styleId="FrameContents" w:customStyle="1">
    <w:name w:val="Frame Contents"/>
    <w:basedOn w:val="Normal"/>
    <w:qFormat/>
    <w:pPr/>
    <w:rPr/>
  </w:style>
  <w:style w:type="paragraph" w:styleId="FrameContentsuser" w:customStyle="1">
    <w:name w:val="Frame Contents (user)"/>
    <w:basedOn w:val="Normal"/>
    <w:qFormat/>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numbering" w:styleId="Estilo4" w:customStyle="1">
    <w:name w:val="Estilo4"/>
    <w:uiPriority w:val="99"/>
    <w:qFormat/>
    <w:rsid w:val="00561032"/>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2-nfasis2">
    <w:name w:val="Grid Table 2 Accent 2"/>
    <w:basedOn w:val="Tablanormal"/>
    <w:uiPriority w:val="47"/>
    <w:rsid w:val="0070090b"/>
    <w:tblPr>
      <w:tblStyleRowBandSize w:val="1"/>
      <w:tblStyleColBandSize w:val="1"/>
      <w:tblBorders>
        <w:top w:val="single" w:color="34B2FB" w:themeColor="accent2" w:themeTint="99" w:sz="2" w:space="0"/>
        <w:bottom w:val="single" w:color="34B2FB" w:themeColor="accent2" w:themeTint="99" w:sz="2" w:space="0"/>
        <w:insideH w:val="single" w:color="34B2FB" w:themeColor="accent2" w:themeTint="99" w:sz="2" w:space="0"/>
        <w:insideV w:val="single" w:color="34B2FB" w:themeColor="accent2" w:themeTint="99" w:sz="2" w:space="0"/>
      </w:tblBorders>
    </w:tblPr>
    <w:tblStylePr w:type="firstRow">
      <w:rPr>
        <w:b/>
        <w:bCs/>
      </w:rPr>
      <w:tblPr/>
      <w:tcPr>
        <w:tcBorders>
          <w:top w:val="nil"/>
          <w:bottom w:val="single" w:color="0369A3" w:themeColor="accent2" w:sz="12" w:space="0"/>
          <w:insideH w:val="nil"/>
          <w:insideV w:val="nil"/>
        </w:tcBorders>
        <w:shd w:val="clear" w:color="auto" w:fill="FFFFFF" w:themeFill="background1"/>
      </w:tcPr>
    </w:tblStylePr>
    <w:tblStylePr w:type="lastRow">
      <w:rPr>
        <w:b/>
        <w:bCs/>
      </w:rPr>
      <w:tblPr/>
      <w:tcPr>
        <w:tcBorders>
          <w:top w:val="double" w:color="0369A3"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table" w:styleId="Tablaconcuadrcula5oscura-nfasis2">
    <w:name w:val="Grid Table 5 Dark Accent 2"/>
    <w:basedOn w:val="Tablanormal"/>
    <w:uiPriority w:val="50"/>
    <w:rsid w:val="0070090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BE5FD"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369A3"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369A3"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369A3"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369A3" w:themeFill="accent2"/>
      </w:tcPr>
    </w:tblStylePr>
    <w:tblStylePr w:type="band1Vert">
      <w:tblPr/>
      <w:tcPr>
        <w:shd w:val="clear" w:color="auto" w:fill="77CCFC" w:themeFill="accent2" w:themeFillTint="66"/>
      </w:tcPr>
    </w:tblStylePr>
    <w:tblStylePr w:type="band1Horz">
      <w:tblPr/>
      <w:tcPr>
        <w:shd w:val="clear" w:color="auto" w:fill="77CCFC" w:themeFill="accent2" w:themeFillTint="66"/>
      </w:tcPr>
    </w:tblStylePr>
  </w:style>
  <w:style w:type="table" w:styleId="Tablaconcuadrcula7concolores-nfasis2">
    <w:name w:val="Grid Table 7 Colorful Accent 2"/>
    <w:basedOn w:val="Tablanormal"/>
    <w:uiPriority w:val="52"/>
    <w:rsid w:val="0070090b"/>
    <w:rPr>
      <w:color w:val="024e7a" w:themeColor="accent2" w:themeShade="bf"/>
    </w:rPr>
    <w:tblPr>
      <w:tblStyleRowBandSize w:val="1"/>
      <w:tblStyleColBandSize w:val="1"/>
      <w:tblBorders>
        <w:top w:val="single" w:color="34B2FB" w:themeColor="accent2" w:themeTint="99" w:sz="4" w:space="0"/>
        <w:left w:val="single" w:color="34B2FB" w:themeColor="accent2" w:themeTint="99" w:sz="4" w:space="0"/>
        <w:bottom w:val="single" w:color="34B2FB" w:themeColor="accent2" w:themeTint="99" w:sz="4" w:space="0"/>
        <w:right w:val="single" w:color="34B2FB" w:themeColor="accent2" w:themeTint="99" w:sz="4" w:space="0"/>
        <w:insideH w:val="single" w:color="34B2FB" w:themeColor="accent2" w:themeTint="99" w:sz="4" w:space="0"/>
        <w:insideV w:val="single" w:color="34B2FB"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BBE5FD" w:themeFill="accent2" w:themeFillTint="33"/>
      </w:tcPr>
    </w:tblStylePr>
    <w:tblStylePr w:type="band1Horz">
      <w:tblPr/>
      <w:tcPr>
        <w:shd w:val="clear" w:color="auto" w:fill="BBE5FD" w:themeFill="accent2" w:themeFillTint="33"/>
      </w:tcPr>
    </w:tblStylePr>
    <w:tblStylePr w:type="neCell">
      <w:tblPr/>
      <w:tcPr>
        <w:tcBorders>
          <w:bottom w:val="single" w:color="0369A3" w:themeColor="accent2" w:sz="4" w:space="0"/>
        </w:tcBorders>
      </w:tcPr>
    </w:tblStylePr>
    <w:tblStylePr w:type="nwCell">
      <w:tblPr/>
      <w:tcPr>
        <w:tcBorders>
          <w:bottom w:val="single" w:color="0369A3" w:themeColor="accent2" w:sz="4" w:space="0"/>
        </w:tcBorders>
      </w:tcPr>
    </w:tblStylePr>
    <w:tblStylePr w:type="seCell">
      <w:tblPr/>
      <w:tcPr>
        <w:tcBorders>
          <w:top w:val="single" w:color="0369A3" w:themeColor="accent2" w:sz="4" w:space="0"/>
        </w:tcBorders>
      </w:tcPr>
    </w:tblStylePr>
    <w:tblStylePr w:type="swCell">
      <w:tblPr/>
      <w:tcPr>
        <w:tcBorders>
          <w:top w:val="single" w:color="0369A3" w:themeColor="accent2" w:sz="4" w:space="0"/>
        </w:tcBorders>
      </w:tcPr>
    </w:tblStylePr>
  </w:style>
  <w:style w:type="table" w:styleId="Tablaconcuadrcula7concolores">
    <w:name w:val="Grid Table 7 Colorful"/>
    <w:basedOn w:val="Tablanormal"/>
    <w:uiPriority w:val="52"/>
    <w:rsid w:val="0070090b"/>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000000" w:themeColor="text1" w:sz="4" w:space="0"/>
        </w:tcBorders>
      </w:tcPr>
    </w:tblStylePr>
    <w:tblStylePr w:type="nwCell">
      <w:tblPr/>
      <w:tcPr>
        <w:tcBorders>
          <w:bottom w:val="single" w:color="000000" w:themeColor="text1" w:sz="4" w:space="0"/>
        </w:tcBorders>
      </w:tcPr>
    </w:tblStylePr>
    <w:tblStylePr w:type="seCell">
      <w:tblPr/>
      <w:tcPr>
        <w:tcBorders>
          <w:top w:val="single" w:color="000000" w:themeColor="text1" w:sz="4" w:space="0"/>
        </w:tcBorders>
      </w:tcPr>
    </w:tblStylePr>
    <w:tblStylePr w:type="swCell">
      <w:tblPr/>
      <w:tcPr>
        <w:tcBorders>
          <w:top w:val="single" w:color="000000" w:themeColor="text1" w:sz="4" w:space="0"/>
        </w:tcBorders>
      </w:tcPr>
    </w:tblStylePr>
  </w:style>
  <w:style w:type="table" w:styleId="Tablaconcuadrcula4-nfasis5">
    <w:name w:val="Grid Table 4 Accent 5"/>
    <w:basedOn w:val="Tablanormal"/>
    <w:uiPriority w:val="49"/>
    <w:rsid w:val="0070090b"/>
    <w:tblPr>
      <w:tblStyleRowBandSize w:val="1"/>
      <w:tblStyleColBandSize w:val="1"/>
      <w:tblBorders>
        <w:top w:val="single" w:color="FFD445" w:themeColor="accent5" w:themeTint="99" w:sz="4" w:space="0"/>
        <w:left w:val="single" w:color="FFD445" w:themeColor="accent5" w:themeTint="99" w:sz="4" w:space="0"/>
        <w:bottom w:val="single" w:color="FFD445" w:themeColor="accent5" w:themeTint="99" w:sz="4" w:space="0"/>
        <w:right w:val="single" w:color="FFD445" w:themeColor="accent5" w:themeTint="99" w:sz="4" w:space="0"/>
        <w:insideH w:val="single" w:color="FFD445" w:themeColor="accent5" w:themeTint="99" w:sz="4" w:space="0"/>
        <w:insideV w:val="single" w:color="FFD445" w:themeColor="accent5" w:themeTint="99" w:sz="4" w:space="0"/>
      </w:tblBorders>
    </w:tblPr>
    <w:tblStylePr w:type="firstRow">
      <w:rPr>
        <w:b/>
        <w:bCs/>
        <w:color w:val="ffffff" w:themeColor="background1"/>
      </w:rPr>
      <w:tblPr/>
      <w:tcPr>
        <w:tcBorders>
          <w:top w:val="single" w:color="C99C00" w:themeColor="accent5" w:sz="4" w:space="0"/>
          <w:left w:val="single" w:color="C99C00" w:themeColor="accent5" w:sz="4" w:space="0"/>
          <w:bottom w:val="single" w:color="C99C00" w:themeColor="accent5" w:sz="4" w:space="0"/>
          <w:right w:val="single" w:color="C99C00" w:themeColor="accent5" w:sz="4" w:space="0"/>
          <w:insideH w:val="nil"/>
          <w:insideV w:val="nil"/>
        </w:tcBorders>
        <w:shd w:val="clear" w:color="auto" w:fill="C99C00" w:themeFill="accent5"/>
      </w:tcPr>
    </w:tblStylePr>
    <w:tblStylePr w:type="lastRow">
      <w:rPr>
        <w:b/>
        <w:bCs/>
      </w:rPr>
      <w:tblPr/>
      <w:tcPr>
        <w:tcBorders>
          <w:top w:val="double" w:color="C99C00" w:themeColor="accent5" w:sz="4" w:space="0"/>
        </w:tcBorders>
      </w:tcPr>
    </w:tblStylePr>
    <w:tblStylePr w:type="firstCol">
      <w:rPr>
        <w:b/>
        <w:bCs/>
      </w:rPr>
      <w:tblPr/>
    </w:tblStylePr>
    <w:tblStylePr w:type="lastCol">
      <w:rPr>
        <w:b/>
        <w:bCs/>
      </w:rPr>
      <w:tblPr/>
    </w:tblStylePr>
    <w:tblStylePr w:type="band1Vert">
      <w:tblPr/>
      <w:tcPr>
        <w:shd w:val="clear" w:color="auto" w:fill="FFF0C1" w:themeFill="accent5" w:themeFillTint="33"/>
      </w:tcPr>
    </w:tblStylePr>
    <w:tblStylePr w:type="band1Horz">
      <w:tblPr/>
      <w:tcPr>
        <w:shd w:val="clear" w:color="auto" w:fill="FFF0C1" w:themeFill="accent5" w:themeFillTint="33"/>
      </w:tcPr>
    </w:tblStylePr>
  </w:style>
  <w:style w:type="table" w:styleId="Tablaconcuadrcula">
    <w:name w:val="Table Grid"/>
    <w:basedOn w:val="Tablanormal"/>
    <w:uiPriority w:val="39"/>
    <w:rsid w:val="007009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2">
    <w:name w:val="Grid Table 4 Accent 2"/>
    <w:basedOn w:val="Tablanormal"/>
    <w:uiPriority w:val="49"/>
    <w:rsid w:val="001f0849"/>
    <w:tblPr>
      <w:tblStyleRowBandSize w:val="1"/>
      <w:tblStyleColBandSize w:val="1"/>
      <w:tblBorders>
        <w:top w:val="single" w:color="34B2FB" w:themeColor="accent2" w:themeTint="99" w:sz="4" w:space="0"/>
        <w:left w:val="single" w:color="34B2FB" w:themeColor="accent2" w:themeTint="99" w:sz="4" w:space="0"/>
        <w:bottom w:val="single" w:color="34B2FB" w:themeColor="accent2" w:themeTint="99" w:sz="4" w:space="0"/>
        <w:right w:val="single" w:color="34B2FB" w:themeColor="accent2" w:themeTint="99" w:sz="4" w:space="0"/>
        <w:insideH w:val="single" w:color="34B2FB" w:themeColor="accent2" w:themeTint="99" w:sz="4" w:space="0"/>
        <w:insideV w:val="single" w:color="34B2FB" w:themeColor="accent2" w:themeTint="99" w:sz="4" w:space="0"/>
      </w:tblBorders>
    </w:tblPr>
    <w:tblStylePr w:type="firstRow">
      <w:rPr>
        <w:b/>
        <w:bCs/>
        <w:color w:val="ffffff" w:themeColor="background1"/>
      </w:rPr>
      <w:tblPr/>
      <w:tcPr>
        <w:tcBorders>
          <w:top w:val="single" w:color="0369A3" w:themeColor="accent2" w:sz="4" w:space="0"/>
          <w:left w:val="single" w:color="0369A3" w:themeColor="accent2" w:sz="4" w:space="0"/>
          <w:bottom w:val="single" w:color="0369A3" w:themeColor="accent2" w:sz="4" w:space="0"/>
          <w:right w:val="single" w:color="0369A3" w:themeColor="accent2" w:sz="4" w:space="0"/>
          <w:insideH w:val="nil"/>
          <w:insideV w:val="nil"/>
        </w:tcBorders>
        <w:shd w:val="clear" w:color="auto" w:fill="0369A3" w:themeFill="accent2"/>
      </w:tcPr>
    </w:tblStylePr>
    <w:tblStylePr w:type="lastRow">
      <w:rPr>
        <w:b/>
        <w:bCs/>
      </w:rPr>
      <w:tblPr/>
      <w:tcPr>
        <w:tcBorders>
          <w:top w:val="double" w:color="0369A3" w:themeColor="accent2" w:sz="4" w:space="0"/>
        </w:tcBorders>
      </w:tcPr>
    </w:tblStylePr>
    <w:tblStylePr w:type="firstCol">
      <w:rPr>
        <w:b/>
        <w:bCs/>
      </w:rPr>
      <w:tblPr/>
    </w:tblStylePr>
    <w:tblStylePr w:type="lastCol">
      <w:rPr>
        <w:b/>
        <w:bCs/>
      </w:rPr>
      <w:tbl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table" w:styleId="Tablaconcuadrcula4-nfasis1">
    <w:name w:val="Grid Table 4 Accent 1"/>
    <w:basedOn w:val="Tablanormal"/>
    <w:uiPriority w:val="49"/>
    <w:rsid w:val="009d09cf"/>
    <w:tblPr>
      <w:tblStyleRowBandSize w:val="1"/>
      <w:tblStyleColBandSize w:val="1"/>
      <w:tblBorders>
        <w:top w:val="single" w:color="4DFB34" w:themeColor="accent1" w:themeTint="99" w:sz="4" w:space="0"/>
        <w:left w:val="single" w:color="4DFB34" w:themeColor="accent1" w:themeTint="99" w:sz="4" w:space="0"/>
        <w:bottom w:val="single" w:color="4DFB34" w:themeColor="accent1" w:themeTint="99" w:sz="4" w:space="0"/>
        <w:right w:val="single" w:color="4DFB34" w:themeColor="accent1" w:themeTint="99" w:sz="4" w:space="0"/>
        <w:insideH w:val="single" w:color="4DFB34" w:themeColor="accent1" w:themeTint="99" w:sz="4" w:space="0"/>
        <w:insideV w:val="single" w:color="4DFB34" w:themeColor="accent1" w:themeTint="99" w:sz="4" w:space="0"/>
      </w:tblBorders>
    </w:tblPr>
    <w:tblStylePr w:type="firstRow">
      <w:rPr>
        <w:b/>
        <w:bCs/>
        <w:color w:val="ffffff" w:themeColor="background1"/>
      </w:rPr>
      <w:tblPr/>
      <w:tcPr>
        <w:tcBorders>
          <w:top w:val="single" w:color="18A303" w:themeColor="accent1" w:sz="4" w:space="0"/>
          <w:left w:val="single" w:color="18A303" w:themeColor="accent1" w:sz="4" w:space="0"/>
          <w:bottom w:val="single" w:color="18A303" w:themeColor="accent1" w:sz="4" w:space="0"/>
          <w:right w:val="single" w:color="18A303" w:themeColor="accent1" w:sz="4" w:space="0"/>
          <w:insideH w:val="nil"/>
          <w:insideV w:val="nil"/>
        </w:tcBorders>
        <w:shd w:val="clear" w:color="auto" w:fill="18A303" w:themeFill="accent1"/>
      </w:tcPr>
    </w:tblStylePr>
    <w:tblStylePr w:type="lastRow">
      <w:rPr>
        <w:b/>
        <w:bCs/>
      </w:rPr>
      <w:tblPr/>
      <w:tcPr>
        <w:tcBorders>
          <w:top w:val="double" w:color="18A303" w:themeColor="accent1" w:sz="4" w:space="0"/>
        </w:tcBorders>
      </w:tcPr>
    </w:tblStylePr>
    <w:tblStylePr w:type="firstCol">
      <w:rPr>
        <w:b/>
        <w:bCs/>
      </w:rPr>
      <w:tblPr/>
    </w:tblStylePr>
    <w:tblStylePr w:type="lastCol">
      <w:rPr>
        <w:b/>
        <w:bCs/>
      </w:rPr>
      <w:tblPr/>
    </w:tblStylePr>
    <w:tblStylePr w:type="band1Vert">
      <w:tblPr/>
      <w:tcPr>
        <w:shd w:val="clear" w:color="auto" w:fill="C3FDBB" w:themeFill="accent1" w:themeFillTint="33"/>
      </w:tcPr>
    </w:tblStylePr>
    <w:tblStylePr w:type="band1Horz">
      <w:tblPr/>
      <w:tcPr>
        <w:shd w:val="clear" w:color="auto" w:fill="C3FDBB"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hyperlink" Target="https://simulacion-consumo.netlify.app/" TargetMode="External"/><Relationship Id="rId7" Type="http://schemas.openxmlformats.org/officeDocument/2006/relationships/image" Target="media/image5.jpeg"/><Relationship Id="rId8" Type="http://schemas.openxmlformats.org/officeDocument/2006/relationships/image" Target="media/image6.png"/><Relationship Id="rId9" Type="http://schemas.openxmlformats.org/officeDocument/2006/relationships/hyperlink" Target="https://docs.oasis-open.org/mqtt/mqtt/v3.1.1/mqtt-v3.1.1.html"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D1BFC-7578-4EA0-9CA1-F87C266E6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TotalTime>
  <Application>LibreOffice/26.2.2.2$Linux_X86_64 LibreOffice_project/620$Build-2</Application>
  <AppVersion>15.0000</AppVersion>
  <Pages>18</Pages>
  <Words>2453</Words>
  <Characters>14826</Characters>
  <CharactersWithSpaces>16940</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2026-03-23T12:16:00Z</dcterms:created>
  <dc:creator>jaider avila</dc:creator>
  <dc:description/>
  <dc:language>es-CO</dc:language>
  <cp:lastModifiedBy/>
  <cp:lastPrinted>2026-03-24T22:41:00Z</cp:lastPrinted>
  <dcterms:modified xsi:type="dcterms:W3CDTF">2026-04-23T12:24:06Z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