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15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15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21.2.7, TypeScript 5.9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45 220</w:t>
            </w:r>
          </w:p>
        </w:tc>
        <w:tc>
          <w:tcPr/>
          <w:p>
            <w:pPr>
              <w:pStyle w:val="Compact"/>
            </w:pPr>
            <w:r>
              <w:t xml:space="preserve">34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31 612</w:t>
            </w:r>
          </w:p>
        </w:tc>
        <w:tc>
          <w:tcPr/>
          <w:p>
            <w:pPr>
              <w:pStyle w:val="Compact"/>
            </w:pPr>
            <w:r>
              <w:t xml:space="preserve">30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con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16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servicios, características, contacto,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21.2.7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^0.18.5,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v6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y sincronización de preferencias de la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 y tiempo límite de 15 s),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~57.0.19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El repositorio no tiene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ni scripts de compilación de APK; la app se ejecuta con Expo Go.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odyText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Program.cs:50-55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scripts de Node 22: el flujo de reserva entre servicios (</w:t>
      </w:r>
      <w:r>
        <w:rPr>
          <w:rStyle w:val="VerbatimChar"/>
        </w:rPr>
        <w:t xml:space="preserve">node --test "e2e/*.test.js"</w:t>
      </w:r>
      <w:r>
        <w:t xml:space="preserve">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2026-10-15T22:29:53Z</dcterms:created>
  <dcterms:modified xsi:type="dcterms:W3CDTF">2026-10-15T22:29:53Z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