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9, 2026</w:t>
      </w:r>
    </w:p>
    <w:p>
      <w:pPr>
        <w:pStyle w:val="BodyText"/>
      </w:pPr>
      <w:r>
        <w:t xml:space="preserve">Document Type: Register of Corrective, Preventive, and Improvement Actions (Development Team and Instructor) · Version 1.0</w:t>
      </w:r>
    </w:p>
    <w:bookmarkStart w:id="20"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22"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22"/>
    <w:bookmarkStart w:id="23"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9, 2026) and their Git history, and against the risk register, the technical backlog, the incident management, the testing strategy, and the architecture decision records (ADRs) of the project (Vehicle Washing Development Team, 2026a). The findings of the review of the manuals of October 7 and 9, 2026 (Annex B of the Technical Manual and the annexes of the other manuals) are also included.</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26"/>
    <w:bookmarkEnd w:id="27"/>
    <w:bookmarkStart w:id="28"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28"/>
    <w:bookmarkStart w:id="32" w:name="X0b5d2215489125ff65111b0c9a9f8ffe01a94ea"/>
    <w:p>
      <w:pPr>
        <w:pStyle w:val="Heading2"/>
      </w:pPr>
      <w:r>
        <w:t xml:space="preserve">7. Definitions and Classification</w:t>
      </w:r>
    </w:p>
    <w:bookmarkStart w:id="29"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29"/>
    <w:bookmarkStart w:id="30"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30"/>
    <w:bookmarkStart w:id="31"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31"/>
    <w:bookmarkEnd w:id="32"/>
    <w:bookmarkStart w:id="38" w:name="X84bc5c4c7cf8715e00af788889a76a02b5cd1ed"/>
    <w:p>
      <w:pPr>
        <w:pStyle w:val="Heading2"/>
      </w:pPr>
      <w:r>
        <w:t xml:space="preserve">8. Action Management Procedure</w:t>
      </w:r>
    </w:p>
    <w:bookmarkStart w:id="33"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33"/>
    <w:bookmarkStart w:id="34"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34"/>
    <w:bookmarkStart w:id="35"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35"/>
    <w:bookmarkStart w:id="36"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36"/>
    <w:bookmarkStart w:id="37"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37"/>
    <w:bookmarkEnd w:id="38"/>
    <w:bookmarkStart w:id="39"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w:t>
      </w:r>
    </w:p>
    <w:bookmarkEnd w:id="39"/>
    <w:bookmarkStart w:id="4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ACO-01</w:t>
            </w:r>
          </w:p>
        </w:tc>
        <w:tc>
          <w:tcPr/>
          <w:p>
            <w:pPr>
              <w:pStyle w:val="Compact"/>
            </w:pPr>
            <w:r>
              <w:t xml:space="preserve">The web test suite does not compile.</w:t>
            </w:r>
          </w:p>
        </w:tc>
        <w:tc>
          <w:tcPr/>
          <w:p>
            <w:pPr>
              <w:pStyle w:val="Compact"/>
            </w:pPr>
            <w:r>
              <w:t xml:space="preserve">P2</w:t>
            </w:r>
          </w:p>
        </w:tc>
        <w:tc>
          <w:tcPr/>
          <w:p>
            <w:pPr>
              <w:pStyle w:val="Compact"/>
            </w:pPr>
            <w:r>
              <w:t xml:space="preserve">Six scaffold</w:t>
            </w:r>
            <w:r>
              <w:t xml:space="preserve"> </w:t>
            </w:r>
            <w:r>
              <w:rPr>
                <w:i/>
                <w:iCs/>
              </w:rPr>
              <w:t xml:space="preserve">.spec.ts</w:t>
            </w:r>
            <w:r>
              <w:t xml:space="preserve"> </w:t>
            </w:r>
            <w:r>
              <w:t xml:space="preserve">files point to classes that no longer exist (</w:t>
            </w:r>
            <w:r>
              <w:rPr>
                <w:i/>
                <w:iCs/>
              </w:rPr>
              <w:t xml:space="preserve">features/*/viewmodels/*.spec.ts</w:t>
            </w:r>
            <w:r>
              <w:t xml:space="preserve">,</w:t>
            </w:r>
            <w:r>
              <w:t xml:space="preserve"> </w:t>
            </w:r>
            <w:r>
              <w:rPr>
                <w:i/>
                <w:iCs/>
              </w:rPr>
              <w:t xml:space="preserve">settings-panel.spec.ts</w:t>
            </w:r>
            <w:r>
              <w:t xml:space="preserve">,</w:t>
            </w:r>
            <w:r>
              <w:t xml:space="preserve"> </w:t>
            </w:r>
            <w:r>
              <w:rPr>
                <w:i/>
                <w:iCs/>
              </w:rPr>
              <w:t xml:space="preserve">stepper.spec.ts</w:t>
            </w:r>
            <w:r>
              <w:t xml:space="preserve">).</w:t>
            </w:r>
          </w:p>
        </w:tc>
        <w:tc>
          <w:tcPr/>
          <w:p>
            <w:pPr>
              <w:pStyle w:val="Compact"/>
            </w:pPr>
            <w:r>
              <w:t xml:space="preserve">Fix or delete those files and add tests for the booking form and the stores.</w:t>
            </w:r>
          </w:p>
        </w:tc>
        <w:tc>
          <w:tcPr/>
          <w:p>
            <w:pPr>
              <w:pStyle w:val="Compact"/>
            </w:pPr>
            <w:r>
              <w:t xml:space="preserve">Frontend leader</w:t>
            </w:r>
          </w:p>
        </w:tc>
        <w:tc>
          <w:tcPr/>
          <w:p>
            <w:pPr>
              <w:pStyle w:val="Compact"/>
            </w:pPr>
            <w:r>
              <w:t xml:space="preserve">High</w:t>
            </w:r>
          </w:p>
        </w:tc>
        <w:tc>
          <w:tcPr/>
          <w:p>
            <w:pPr>
              <w:pStyle w:val="Compact"/>
            </w:pPr>
            <w:r>
              <w:rPr>
                <w:i/>
                <w:iCs/>
              </w:rPr>
              <w:t xml:space="preserve">npx ng test --watch=false</w:t>
            </w:r>
            <w:r>
              <w:t xml:space="preserve"> </w:t>
            </w:r>
            <w:r>
              <w:t xml:space="preserve">passes. (TD-001)</w:t>
            </w:r>
          </w:p>
        </w:tc>
      </w:tr>
      <w:tr>
        <w:tc>
          <w:tcPr/>
          <w:p>
            <w:pPr>
              <w:pStyle w:val="Compact"/>
            </w:pPr>
            <w:r>
              <w:t xml:space="preserve">ACO-02</w:t>
            </w:r>
          </w:p>
        </w:tc>
        <w:tc>
          <w:tcPr/>
          <w:p>
            <w:pPr>
              <w:pStyle w:val="Compact"/>
            </w:pPr>
            <w:r>
              <w:t xml:space="preserve">There is no login attempt limit.</w:t>
            </w:r>
          </w:p>
        </w:tc>
        <w:tc>
          <w:tcPr/>
          <w:p>
            <w:pPr>
              <w:pStyle w:val="Compact"/>
            </w:pPr>
            <w:r>
              <w:t xml:space="preserve">P1</w:t>
            </w:r>
          </w:p>
        </w:tc>
        <w:tc>
          <w:tcPr/>
          <w:p>
            <w:pPr>
              <w:pStyle w:val="Compact"/>
            </w:pPr>
            <w:r>
              <w:t xml:space="preserve">Requirement RF-004b was not implemented in security-service.</w:t>
            </w:r>
          </w:p>
        </w:tc>
        <w:tc>
          <w:tcPr/>
          <w:p>
            <w:pPr>
              <w:pStyle w:val="Compact"/>
            </w:pPr>
            <w:r>
              <w:t xml:space="preserve">Temporary lockout or progressive delay after five failed attempts, with a security test.</w:t>
            </w:r>
          </w:p>
        </w:tc>
        <w:tc>
          <w:tcPr/>
          <w:p>
            <w:pPr>
              <w:pStyle w:val="Compact"/>
            </w:pPr>
            <w:r>
              <w:t xml:space="preserve">Backend leader</w:t>
            </w:r>
          </w:p>
        </w:tc>
        <w:tc>
          <w:tcPr/>
          <w:p>
            <w:pPr>
              <w:pStyle w:val="Compact"/>
            </w:pPr>
            <w:r>
              <w:t xml:space="preserve">High</w:t>
            </w:r>
          </w:p>
        </w:tc>
        <w:tc>
          <w:tcPr/>
          <w:p>
            <w:pPr>
              <w:pStyle w:val="Compact"/>
            </w:pPr>
            <w:r>
              <w:t xml:space="preserve">Test that proves the lockout and updated manuals. (TD-003)</w:t>
            </w:r>
          </w:p>
        </w:tc>
      </w:tr>
      <w:tr>
        <w:tc>
          <w:tcPr/>
          <w:p>
            <w:pPr>
              <w:pStyle w:val="Compact"/>
            </w:pPr>
            <w:r>
              <w:t xml:space="preserve">ACO-03</w:t>
            </w:r>
          </w:p>
        </w:tc>
        <w:tc>
          <w:tcPr/>
          <w:p>
            <w:pPr>
              <w:pStyle w:val="Compact"/>
            </w:pPr>
            <w:r>
              <w:t xml:space="preserve">The acceptance of the Terms and of the Personal Data Processing Policy is not stored on the server.</w:t>
            </w:r>
          </w:p>
        </w:tc>
        <w:tc>
          <w:tcPr/>
          <w:p>
            <w:pPr>
              <w:pStyle w:val="Compact"/>
            </w:pPr>
            <w:r>
              <w:t xml:space="preserve">P1</w:t>
            </w:r>
          </w:p>
        </w:tc>
        <w:tc>
          <w:tcPr/>
          <w:p>
            <w:pPr>
              <w:pStyle w:val="Compact"/>
            </w:pPr>
            <w:r>
              <w:t xml:space="preserve">The table</w:t>
            </w:r>
            <w:r>
              <w:t xml:space="preserve"> </w:t>
            </w:r>
            <w:r>
              <w:rPr>
                <w:i/>
                <w:iCs/>
              </w:rPr>
              <w:t xml:space="preserve">security.user_consent</w:t>
            </w:r>
            <w:r>
              <w:t xml:space="preserve"> </w:t>
            </w:r>
            <w:r>
              <w:t xml:space="preserve">was left pending (ADR-010).</w:t>
            </w:r>
          </w:p>
        </w:tc>
        <w:tc>
          <w:tcPr/>
          <w:p>
            <w:pPr>
              <w:pStyle w:val="Compact"/>
            </w:pPr>
            <w:r>
              <w:t xml:space="preserve">Record the version of the accepted document, the date, and the account, as the evidence required by Law 1581 of 2012 (Congreso de la República de Colombia, 2012).</w:t>
            </w:r>
          </w:p>
        </w:tc>
        <w:tc>
          <w:tcPr/>
          <w:p>
            <w:pPr>
              <w:pStyle w:val="Compact"/>
            </w:pPr>
            <w:r>
              <w:t xml:space="preserve">Backend leader</w:t>
            </w:r>
          </w:p>
        </w:tc>
        <w:tc>
          <w:tcPr/>
          <w:p>
            <w:pPr>
              <w:pStyle w:val="Compact"/>
            </w:pPr>
            <w:r>
              <w:t xml:space="preserve">High</w:t>
            </w:r>
          </w:p>
        </w:tc>
        <w:tc>
          <w:tcPr/>
          <w:p>
            <w:pPr>
              <w:pStyle w:val="Compact"/>
            </w:pPr>
            <w:r>
              <w:t xml:space="preserve">Consent queryable per account.</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ACO-05</w:t>
            </w:r>
          </w:p>
        </w:tc>
        <w:tc>
          <w:tcPr/>
          <w:p>
            <w:pPr>
              <w:pStyle w:val="Compact"/>
            </w:pPr>
            <w:r>
              <w:t xml:space="preserve">The payment-service health endpoint answers</w:t>
            </w:r>
            <w:r>
              <w:t xml:space="preserve"> </w:t>
            </w:r>
            <w:r>
              <w:rPr>
                <w:i/>
                <w:iCs/>
              </w:rPr>
              <w:t xml:space="preserve">UP</w:t>
            </w:r>
            <w:r>
              <w:t xml:space="preserve"> </w:t>
            </w:r>
            <w:r>
              <w:t xml:space="preserve">with the database down, and the service has no</w:t>
            </w:r>
            <w:r>
              <w:t xml:space="preserve"> </w:t>
            </w:r>
            <w:r>
              <w:rPr>
                <w:i/>
                <w:iCs/>
              </w:rPr>
              <w:t xml:space="preserve">X-Correlation-Id</w:t>
            </w:r>
            <w:r>
              <w:t xml:space="preserve"> </w:t>
            </w:r>
            <w:r>
              <w:t xml:space="preserve">filter.</w:t>
            </w:r>
          </w:p>
        </w:tc>
        <w:tc>
          <w:tcPr/>
          <w:p>
            <w:pPr>
              <w:pStyle w:val="Compact"/>
            </w:pPr>
            <w:r>
              <w:t xml:space="preserve">P2</w:t>
            </w:r>
          </w:p>
        </w:tc>
        <w:tc>
          <w:tcPr/>
          <w:p>
            <w:pPr>
              <w:pStyle w:val="Compact"/>
            </w:pPr>
            <w:r>
              <w:t xml:space="preserve">The endpoint returns a fixed value.</w:t>
            </w:r>
          </w:p>
        </w:tc>
        <w:tc>
          <w:tcPr/>
          <w:p>
            <w:pPr>
              <w:pStyle w:val="Compact"/>
            </w:pPr>
            <w:r>
              <w:t xml:space="preserve">EF Core health check against SQL Server and correlation filter.</w:t>
            </w:r>
          </w:p>
        </w:tc>
        <w:tc>
          <w:tcPr/>
          <w:p>
            <w:pPr>
              <w:pStyle w:val="Compact"/>
            </w:pPr>
            <w:r>
              <w:t xml:space="preserve">Backend leader</w:t>
            </w:r>
          </w:p>
        </w:tc>
        <w:tc>
          <w:tcPr/>
          <w:p>
            <w:pPr>
              <w:pStyle w:val="Compact"/>
            </w:pPr>
            <w:r>
              <w:t xml:space="preserve">Medium</w:t>
            </w:r>
          </w:p>
        </w:tc>
        <w:tc>
          <w:tcPr/>
          <w:p>
            <w:pPr>
              <w:pStyle w:val="Compact"/>
            </w:pPr>
            <w:r>
              <w:rPr>
                <w:i/>
                <w:iCs/>
              </w:rPr>
              <w:t xml:space="preserve">/actuator/health</w:t>
            </w:r>
            <w:r>
              <w:t xml:space="preserve"> </w:t>
            </w:r>
            <w:r>
              <w:t xml:space="preserve">answers</w:t>
            </w:r>
            <w:r>
              <w:t xml:space="preserve"> </w:t>
            </w:r>
            <w:r>
              <w:rPr>
                <w:i/>
                <w:iCs/>
              </w:rPr>
              <w:t xml:space="preserve">DOWN</w:t>
            </w:r>
            <w:r>
              <w:t xml:space="preserve"> </w:t>
            </w:r>
            <w:r>
              <w:t xml:space="preserve">without the database. (TD-017)</w:t>
            </w:r>
          </w:p>
        </w:tc>
      </w:tr>
      <w:tr>
        <w:tc>
          <w:tcPr/>
          <w:p>
            <w:pPr>
              <w:pStyle w:val="Compact"/>
            </w:pPr>
            <w:r>
              <w:t xml:space="preserve">ACO-06</w:t>
            </w:r>
          </w:p>
        </w:tc>
        <w:tc>
          <w:tcPr/>
          <w:p>
            <w:pPr>
              <w:pStyle w:val="Compact"/>
            </w:pPr>
            <w:r>
              <w:t xml:space="preserve">The refund texts (</w:t>
            </w:r>
            <w:r>
              <w:rPr>
                <w:i/>
                <w:iCs/>
              </w:rPr>
              <w:t xml:space="preserve">Reembolsar</w:t>
            </w:r>
            <w:r>
              <w:t xml:space="preserve">, confirmation, and result) are hard-coded in Spanish and do not change with the language.</w:t>
            </w:r>
          </w:p>
        </w:tc>
        <w:tc>
          <w:tcPr/>
          <w:p>
            <w:pPr>
              <w:pStyle w:val="Compact"/>
            </w:pPr>
            <w:r>
              <w:t xml:space="preserve">P3</w:t>
            </w:r>
          </w:p>
        </w:tc>
        <w:tc>
          <w:tcPr/>
          <w:p>
            <w:pPr>
              <w:pStyle w:val="Compact"/>
            </w:pPr>
            <w:r>
              <w:t xml:space="preserve">They were placed temporarily in</w:t>
            </w:r>
            <w:r>
              <w:t xml:space="preserve"> </w:t>
            </w:r>
            <w:r>
              <w:rPr>
                <w:i/>
                <w:iCs/>
              </w:rPr>
              <w:t xml:space="preserve">core/constants/payment-texts.ts</w:t>
            </w:r>
            <w:r>
              <w:t xml:space="preserve"> </w:t>
            </w:r>
            <w:r>
              <w:t xml:space="preserve">to avoid editing the language files.</w:t>
            </w:r>
          </w:p>
        </w:tc>
        <w:tc>
          <w:tcPr/>
          <w:p>
            <w:pPr>
              <w:pStyle w:val="Compact"/>
            </w:pPr>
            <w:r>
              <w:t xml:space="preserve">Move the texts to</w:t>
            </w:r>
            <w:r>
              <w:t xml:space="preserve"> </w:t>
            </w:r>
            <w:r>
              <w:rPr>
                <w:i/>
                <w:iCs/>
              </w:rPr>
              <w:t xml:space="preserve">ADMIN_PAYMENTS</w:t>
            </w:r>
            <w:r>
              <w:t xml:space="preserve"> </w:t>
            </w:r>
            <w:r>
              <w:t xml:space="preserve">and</w:t>
            </w:r>
            <w:r>
              <w:t xml:space="preserve"> </w:t>
            </w:r>
            <w:r>
              <w:rPr>
                <w:i/>
                <w:iCs/>
              </w:rPr>
              <w:t xml:space="preserve">PAYMENT_REVIEW_MODAL</w:t>
            </w:r>
            <w:r>
              <w:t xml:space="preserve"> </w:t>
            </w:r>
            <w:r>
              <w:t xml:space="preserve">in the four languages and delete the temporary file.</w:t>
            </w:r>
          </w:p>
        </w:tc>
        <w:tc>
          <w:tcPr/>
          <w:p>
            <w:pPr>
              <w:pStyle w:val="Compact"/>
            </w:pPr>
            <w:r>
              <w:t xml:space="preserve">Frontend leader</w:t>
            </w:r>
          </w:p>
        </w:tc>
        <w:tc>
          <w:tcPr/>
          <w:p>
            <w:pPr>
              <w:pStyle w:val="Compact"/>
            </w:pPr>
            <w:r>
              <w:t xml:space="preserve">Medium</w:t>
            </w:r>
          </w:p>
        </w:tc>
        <w:tc>
          <w:tcPr/>
          <w:p>
            <w:pPr>
              <w:pStyle w:val="Compact"/>
            </w:pPr>
            <w:r>
              <w:t xml:space="preserve">Texts translated into English, French, and Portuguese.</w:t>
            </w:r>
          </w:p>
        </w:tc>
      </w:tr>
      <w:tr>
        <w:tc>
          <w:tcPr/>
          <w:p>
            <w:pPr>
              <w:pStyle w:val="Compact"/>
            </w:pPr>
            <w:r>
              <w:t xml:space="preserve">ACO-07</w:t>
            </w:r>
          </w:p>
        </w:tc>
        <w:tc>
          <w:tcPr/>
          <w:p>
            <w:pPr>
              <w:pStyle w:val="Compact"/>
            </w:pPr>
            <w:r>
              <w:t xml:space="preserve">The operator's "Report progress" button shows "The client will receive the update", but sends nothing.</w:t>
            </w:r>
          </w:p>
        </w:tc>
        <w:tc>
          <w:tcPr/>
          <w:p>
            <w:pPr>
              <w:pStyle w:val="Compact"/>
            </w:pPr>
            <w:r>
              <w:t xml:space="preserve">P3</w:t>
            </w:r>
          </w:p>
        </w:tc>
        <w:tc>
          <w:tcPr/>
          <w:p>
            <w:pPr>
              <w:pStyle w:val="Compact"/>
            </w:pPr>
            <w:r>
              <w:t xml:space="preserve">The feature was left with only the visual confirmation.</w:t>
            </w:r>
          </w:p>
        </w:tc>
        <w:tc>
          <w:tcPr/>
          <w:p>
            <w:pPr>
              <w:pStyle w:val="Compact"/>
            </w:pPr>
            <w:r>
              <w:t xml:space="preserve">Send a real notification to the customer or remove the button and the message.</w:t>
            </w:r>
          </w:p>
        </w:tc>
        <w:tc>
          <w:tcPr/>
          <w:p>
            <w:pPr>
              <w:pStyle w:val="Compact"/>
            </w:pPr>
            <w:r>
              <w:t xml:space="preserve">Frontend leader</w:t>
            </w:r>
          </w:p>
        </w:tc>
        <w:tc>
          <w:tcPr/>
          <w:p>
            <w:pPr>
              <w:pStyle w:val="Compact"/>
            </w:pPr>
            <w:r>
              <w:t xml:space="preserve">Medium</w:t>
            </w:r>
          </w:p>
        </w:tc>
        <w:tc>
          <w:tcPr/>
          <w:p>
            <w:pPr>
              <w:pStyle w:val="Compact"/>
            </w:pPr>
            <w:r>
              <w:t xml:space="preserve">Notification received or button removed.</w:t>
            </w:r>
          </w:p>
        </w:tc>
      </w:tr>
      <w:tr>
        <w:tc>
          <w:tcPr/>
          <w:p>
            <w:pPr>
              <w:pStyle w:val="Compact"/>
            </w:pPr>
            <w:r>
              <w:t xml:space="preserve">ACO-08</w:t>
            </w:r>
          </w:p>
        </w:tc>
        <w:tc>
          <w:tcPr/>
          <w:p>
            <w:pPr>
              <w:pStyle w:val="Compact"/>
            </w:pPr>
            <w:r>
              <w:t xml:space="preserve">The welcome page announces a washing service "wherever you are", and the operator history shows payment methods (card, PSE) that the system does not support.</w:t>
            </w:r>
          </w:p>
        </w:tc>
        <w:tc>
          <w:tcPr/>
          <w:p>
            <w:pPr>
              <w:pStyle w:val="Compact"/>
            </w:pPr>
            <w:r>
              <w:t xml:space="preserve">P3</w:t>
            </w:r>
          </w:p>
        </w:tc>
        <w:tc>
          <w:tcPr/>
          <w:p>
            <w:pPr>
              <w:pStyle w:val="Compact"/>
            </w:pPr>
            <w:r>
              <w:t xml:space="preserve">Mockup texts that were not adjusted to the real scope.</w:t>
            </w:r>
          </w:p>
        </w:tc>
        <w:tc>
          <w:tcPr/>
          <w:p>
            <w:pPr>
              <w:pStyle w:val="Compact"/>
            </w:pPr>
            <w:r>
              <w:t xml:space="preserve">Adjust the texts to the on-site service and the real payment methods.</w:t>
            </w:r>
          </w:p>
        </w:tc>
        <w:tc>
          <w:tcPr/>
          <w:p>
            <w:pPr>
              <w:pStyle w:val="Compact"/>
            </w:pPr>
            <w:r>
              <w:t xml:space="preserve">Frontend leader</w:t>
            </w:r>
          </w:p>
        </w:tc>
        <w:tc>
          <w:tcPr/>
          <w:p>
            <w:pPr>
              <w:pStyle w:val="Compact"/>
            </w:pPr>
            <w:r>
              <w:t xml:space="preserve">Low</w:t>
            </w:r>
          </w:p>
        </w:tc>
        <w:tc>
          <w:tcPr/>
          <w:p>
            <w:pPr>
              <w:pStyle w:val="Compact"/>
            </w:pPr>
            <w:r>
              <w:t xml:space="preserve">Texts reviewed in the four languages.</w:t>
            </w:r>
          </w:p>
        </w:tc>
      </w:tr>
      <w:tr>
        <w:tc>
          <w:tcPr/>
          <w:p>
            <w:pPr>
              <w:pStyle w:val="Compact"/>
            </w:pPr>
            <w:r>
              <w:t xml:space="preserve">ACO-09</w:t>
            </w:r>
          </w:p>
        </w:tc>
        <w:tc>
          <w:tcPr/>
          <w:p>
            <w:pPr>
              <w:pStyle w:val="Compact"/>
            </w:pPr>
            <w:r>
              <w:t xml:space="preserve">There is no wildcard route: an unknown address shows an empty page.</w:t>
            </w:r>
          </w:p>
        </w:tc>
        <w:tc>
          <w:tcPr/>
          <w:p>
            <w:pPr>
              <w:pStyle w:val="Compact"/>
            </w:pPr>
            <w:r>
              <w:t xml:space="preserve">P3</w:t>
            </w:r>
          </w:p>
        </w:tc>
        <w:tc>
          <w:tcPr/>
          <w:p>
            <w:pPr>
              <w:pStyle w:val="Compact"/>
            </w:pPr>
            <w:r>
              <w:t xml:space="preserve">The</w:t>
            </w:r>
            <w:r>
              <w:t xml:space="preserve"> </w:t>
            </w:r>
            <w:r>
              <w:rPr>
                <w:i/>
                <w:iCs/>
              </w:rPr>
              <w:t xml:space="preserve">**</w:t>
            </w:r>
            <w:r>
              <w:t xml:space="preserve"> </w:t>
            </w:r>
            <w:r>
              <w:t xml:space="preserve">route is missing in</w:t>
            </w:r>
            <w:r>
              <w:t xml:space="preserve"> </w:t>
            </w:r>
            <w:r>
              <w:rPr>
                <w:i/>
                <w:iCs/>
              </w:rPr>
              <w:t xml:space="preserve">app.routes.ts</w:t>
            </w:r>
            <w:r>
              <w:t xml:space="preserve">.</w:t>
            </w:r>
          </w:p>
        </w:tc>
        <w:tc>
          <w:tcPr/>
          <w:p>
            <w:pPr>
              <w:pStyle w:val="Compact"/>
            </w:pPr>
            <w:r>
              <w:t xml:space="preserve">404 page with a link to the home of each role.</w:t>
            </w:r>
          </w:p>
        </w:tc>
        <w:tc>
          <w:tcPr/>
          <w:p>
            <w:pPr>
              <w:pStyle w:val="Compact"/>
            </w:pPr>
            <w:r>
              <w:t xml:space="preserve">Frontend leader</w:t>
            </w:r>
          </w:p>
        </w:tc>
        <w:tc>
          <w:tcPr/>
          <w:p>
            <w:pPr>
              <w:pStyle w:val="Compact"/>
            </w:pPr>
            <w:r>
              <w:t xml:space="preserve">Low</w:t>
            </w:r>
          </w:p>
        </w:tc>
        <w:tc>
          <w:tcPr/>
          <w:p>
            <w:pPr>
              <w:pStyle w:val="Compact"/>
            </w:pPr>
            <w:r>
              <w:t xml:space="preserve">A nonexistent address shows the 404 page. (TD-009)</w:t>
            </w:r>
          </w:p>
        </w:tc>
      </w:tr>
      <w:tr>
        <w:tc>
          <w:tcPr/>
          <w:p>
            <w:pPr>
              <w:pStyle w:val="Compact"/>
            </w:pPr>
            <w:r>
              <w:t xml:space="preserve">ACO-10</w:t>
            </w:r>
          </w:p>
        </w:tc>
        <w:tc>
          <w:tcPr/>
          <w:p>
            <w:pPr>
              <w:pStyle w:val="Compact"/>
            </w:pPr>
            <w:r>
              <w:t xml:space="preserve">The inspection report and its photos are stored only in the browser; the public link does not open on another device.</w:t>
            </w:r>
          </w:p>
        </w:tc>
        <w:tc>
          <w:tcPr/>
          <w:p>
            <w:pPr>
              <w:pStyle w:val="Compact"/>
            </w:pPr>
            <w:r>
              <w:t xml:space="preserve">P2</w:t>
            </w:r>
          </w:p>
        </w:tc>
        <w:tc>
          <w:tcPr/>
          <w:p>
            <w:pPr>
              <w:pStyle w:val="Compact"/>
            </w:pPr>
            <w:r>
              <w:t xml:space="preserve">RF-027 does not yet have a backend aggregate.</w:t>
            </w:r>
          </w:p>
        </w:tc>
        <w:tc>
          <w:tcPr/>
          <w:p>
            <w:pPr>
              <w:pStyle w:val="Compact"/>
            </w:pPr>
            <w:r>
              <w:t xml:space="preserve">Persist the report in a service (or in booking-service) with image storage.</w:t>
            </w:r>
          </w:p>
        </w:tc>
        <w:tc>
          <w:tcPr/>
          <w:p>
            <w:pPr>
              <w:pStyle w:val="Compact"/>
            </w:pPr>
            <w:r>
              <w:t xml:space="preserve">Backend leader</w:t>
            </w:r>
          </w:p>
        </w:tc>
        <w:tc>
          <w:tcPr/>
          <w:p>
            <w:pPr>
              <w:pStyle w:val="Compact"/>
            </w:pPr>
            <w:r>
              <w:t xml:space="preserve">Medium</w:t>
            </w:r>
          </w:p>
        </w:tc>
        <w:tc>
          <w:tcPr/>
          <w:p>
            <w:pPr>
              <w:pStyle w:val="Compact"/>
            </w:pPr>
            <w:r>
              <w:t xml:space="preserve">The customer opens the link from their phone.</w:t>
            </w:r>
          </w:p>
        </w:tc>
      </w:tr>
      <w:tr>
        <w:tc>
          <w:tcPr/>
          <w:p>
            <w:pPr>
              <w:pStyle w:val="Compact"/>
            </w:pPr>
            <w:r>
              <w:t xml:space="preserve">ACO-11</w:t>
            </w:r>
          </w:p>
        </w:tc>
        <w:tc>
          <w:tcPr/>
          <w:p>
            <w:pPr>
              <w:pStyle w:val="Compact"/>
            </w:pPr>
            <w:r>
              <w:t xml:space="preserve">The business data of Settings is stored only in the administrator's browser.</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waits for the definition of its fields (TD-013).</w:t>
            </w:r>
          </w:p>
        </w:tc>
        <w:tc>
          <w:tcPr/>
          <w:p>
            <w:pPr>
              <w:pStyle w:val="Compact"/>
            </w:pPr>
            <w:r>
              <w:t xml:space="preserve">Establishment API for the billing and help data.</w:t>
            </w:r>
          </w:p>
        </w:tc>
        <w:tc>
          <w:tcPr/>
          <w:p>
            <w:pPr>
              <w:pStyle w:val="Compact"/>
            </w:pPr>
            <w:r>
              <w:t xml:space="preserve">Backend leader</w:t>
            </w:r>
          </w:p>
        </w:tc>
        <w:tc>
          <w:tcPr/>
          <w:p>
            <w:pPr>
              <w:pStyle w:val="Compact"/>
            </w:pPr>
            <w:r>
              <w:t xml:space="preserve">Low</w:t>
            </w:r>
          </w:p>
        </w:tc>
        <w:tc>
          <w:tcPr/>
          <w:p>
            <w:pPr>
              <w:pStyle w:val="Compact"/>
            </w:pPr>
            <w:r>
              <w:t xml:space="preserve">Changes are visible from another account.</w:t>
            </w:r>
          </w:p>
        </w:tc>
      </w:tr>
      <w:tr>
        <w:tc>
          <w:tcPr/>
          <w:p>
            <w:pPr>
              <w:pStyle w:val="Compact"/>
            </w:pPr>
            <w:r>
              <w:t xml:space="preserve">ACO-12</w:t>
            </w:r>
          </w:p>
        </w:tc>
        <w:tc>
          <w:tcPr/>
          <w:p>
            <w:pPr>
              <w:pStyle w:val="Compact"/>
            </w:pPr>
            <w:r>
              <w:t xml:space="preserve">The README of</w:t>
            </w:r>
            <w:r>
              <w:t xml:space="preserve"> </w:t>
            </w:r>
            <w:r>
              <w:rPr>
                <w:i/>
                <w:iCs/>
              </w:rPr>
              <w:t xml:space="preserve">lavarapido-infra</w:t>
            </w:r>
            <w:r>
              <w:t xml:space="preserve"> </w:t>
            </w:r>
            <w:r>
              <w:t xml:space="preserve">and section 6 of the team guide describe as pending services and screens that already exist.</w:t>
            </w:r>
          </w:p>
        </w:tc>
        <w:tc>
          <w:tcPr/>
          <w:p>
            <w:pPr>
              <w:pStyle w:val="Compact"/>
            </w:pPr>
            <w:r>
              <w:t xml:space="preserve">P3</w:t>
            </w:r>
          </w:p>
        </w:tc>
        <w:tc>
          <w:tcPr/>
          <w:p>
            <w:pPr>
              <w:pStyle w:val="Compact"/>
            </w:pPr>
            <w:r>
              <w:t xml:space="preserve">Documents not updated when operations-service and payment-service were integrated.</w:t>
            </w:r>
          </w:p>
        </w:tc>
        <w:tc>
          <w:tcPr/>
          <w:p>
            <w:pPr>
              <w:pStyle w:val="Compact"/>
            </w:pPr>
            <w:r>
              <w:t xml:space="preserve">Update both documents.</w:t>
            </w:r>
          </w:p>
        </w:tc>
        <w:tc>
          <w:tcPr/>
          <w:p>
            <w:pPr>
              <w:pStyle w:val="Compact"/>
            </w:pPr>
            <w:r>
              <w:t xml:space="preserve">Project leader</w:t>
            </w:r>
          </w:p>
        </w:tc>
        <w:tc>
          <w:tcPr/>
          <w:p>
            <w:pPr>
              <w:pStyle w:val="Compact"/>
            </w:pPr>
            <w:r>
              <w:t xml:space="preserve">Low</w:t>
            </w:r>
          </w:p>
        </w:tc>
        <w:tc>
          <w:tcPr/>
          <w:p>
            <w:pPr>
              <w:pStyle w:val="Compact"/>
            </w:pPr>
            <w:r>
              <w:t xml:space="preserve">Documents consistent with the code.</w:t>
            </w:r>
          </w:p>
        </w:tc>
      </w:tr>
      <w:tr>
        <w:tc>
          <w:tcPr/>
          <w:p>
            <w:pPr>
              <w:pStyle w:val="Compact"/>
            </w:pPr>
            <w:r>
              <w:t xml:space="preserve">ACO-13</w:t>
            </w:r>
          </w:p>
        </w:tc>
        <w:tc>
          <w:tcPr/>
          <w:p>
            <w:pPr>
              <w:pStyle w:val="Compact"/>
            </w:pPr>
            <w:r>
              <w:t xml:space="preserve">Entities edited by administrators do not use optimistic locking: in concurrent edits, the last write wins.</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booking,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bl>
    <w:p>
      <w:pPr>
        <w:pStyle w:val="BodyText"/>
      </w:pPr>
      <w:r>
        <w:rPr>
          <w:i/>
          <w:iCs/>
        </w:rPr>
        <w:t xml:space="preserve">Note.</w:t>
      </w:r>
      <w:r>
        <w:t xml:space="preserve"> </w:t>
      </w:r>
      <w:r>
        <w:t xml:space="preserve">Prepared by the authors from the technical backlog, Annex B of the Technical Manual, and the verification of the code as of October 9, 2026.</w:t>
      </w:r>
    </w:p>
    <w:bookmarkEnd w:id="40"/>
    <w:bookmarkStart w:id="4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Jenkins pipeline per repository (</w:t>
            </w:r>
            <w:r>
              <w:rPr>
                <w:i/>
                <w:iCs/>
              </w:rPr>
              <w:t xml:space="preserve">./mvnw -B verify</w:t>
            </w:r>
            <w:r>
              <w:t xml:space="preserve">,</w:t>
            </w:r>
            <w:r>
              <w:t xml:space="preserve"> </w:t>
            </w:r>
            <w:r>
              <w:rPr>
                <w:i/>
                <w:iCs/>
              </w:rPr>
              <w:t xml:space="preserve">dotnet test</w:t>
            </w:r>
            <w:r>
              <w:t xml:space="preserve">,</w:t>
            </w:r>
            <w:r>
              <w:t xml:space="preserve"> </w:t>
            </w:r>
            <w:r>
              <w:rPr>
                <w:i/>
                <w:iCs/>
              </w:rPr>
              <w:t xml:space="preserve">ng build</w:t>
            </w:r>
            <w:r>
              <w:t xml:space="preserve">, and</w:t>
            </w:r>
            <w:r>
              <w:t xml:space="preserve"> </w:t>
            </w:r>
            <w:r>
              <w:rPr>
                <w:i/>
                <w:iCs/>
              </w:rPr>
              <w:t xml:space="preserve">ng test</w:t>
            </w:r>
            <w:r>
              <w:t xml:space="preserve">) and the rule of merging only with a green pipeline.</w:t>
            </w:r>
          </w:p>
        </w:tc>
        <w:tc>
          <w:tcPr/>
          <w:p>
            <w:pPr>
              <w:pStyle w:val="Compact"/>
            </w:pPr>
            <w:r>
              <w:t xml:space="preserve">Project leader</w:t>
            </w:r>
          </w:p>
        </w:tc>
        <w:tc>
          <w:tcPr/>
          <w:p>
            <w:pPr>
              <w:pStyle w:val="Compact"/>
            </w:pPr>
            <w:r>
              <w:t xml:space="preserve">High</w:t>
            </w:r>
          </w:p>
        </w:tc>
        <w:tc>
          <w:tcPr/>
          <w:p>
            <w:pPr>
              <w:pStyle w:val="Compact"/>
            </w:pPr>
            <w:r>
              <w:t xml:space="preserve">Open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monthly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Open</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in addition to ACO-02.</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41"/>
    <w:bookmarkStart w:id="4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In progress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Open</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Open</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42"/>
    <w:bookmarkStart w:id="4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2026-10-09</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23 / 36 = 64%</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2 (ACO-02 and ACO-03)</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Backend test methods (</w:t>
            </w:r>
            <w:r>
              <w:rPr>
                <w:i/>
                <w:iCs/>
              </w:rPr>
              <w:t xml:space="preserve">@Test</w:t>
            </w:r>
            <w:r>
              <w:t xml:space="preserve">,</w:t>
            </w:r>
            <w:r>
              <w:t xml:space="preserve"> </w:t>
            </w:r>
            <w:r>
              <w:rPr>
                <w:i/>
                <w:iCs/>
              </w:rPr>
              <w:t xml:space="preserve">@ParameterizedTest</w:t>
            </w:r>
            <w:r>
              <w:t xml:space="preserve">,</w:t>
            </w:r>
            <w:r>
              <w:t xml:space="preserve"> </w:t>
            </w:r>
            <w:r>
              <w:rPr>
                <w:i/>
                <w:iCs/>
              </w:rPr>
              <w:t xml:space="preserve">[Fact]</w:t>
            </w:r>
            <w:r>
              <w:t xml:space="preserve">,</w:t>
            </w:r>
            <w:r>
              <w:t xml:space="preserve"> </w:t>
            </w:r>
            <w:r>
              <w:rPr>
                <w:i/>
                <w:iCs/>
              </w:rPr>
              <w:t xml:space="preserve">[Theory]</w:t>
            </w:r>
            <w:r>
              <w:t xml:space="preserve">)</w:t>
            </w:r>
          </w:p>
        </w:tc>
        <w:tc>
          <w:tcPr/>
          <w:p>
            <w:pPr>
              <w:pStyle w:val="Compact"/>
            </w:pPr>
            <w:r>
              <w:t xml:space="preserve">Increasing</w:t>
            </w:r>
          </w:p>
        </w:tc>
        <w:tc>
          <w:tcPr/>
          <w:p>
            <w:pPr>
              <w:pStyle w:val="Compact"/>
            </w:pPr>
            <w:r>
              <w:t xml:space="preserve">Approximately 400 (301 in Java and 98 in .NET)</w:t>
            </w:r>
          </w:p>
        </w:tc>
      </w:tr>
    </w:tbl>
    <w:p>
      <w:pPr>
        <w:pStyle w:val="BodyText"/>
      </w:pPr>
      <w:r>
        <w:rPr>
          <w:i/>
          <w:iCs/>
        </w:rPr>
        <w:t xml:space="preserve">Note.</w:t>
      </w:r>
      <w:r>
        <w:t xml:space="preserve"> </w:t>
      </w:r>
      <w:r>
        <w:t xml:space="preserve">Prepared by the authors. The test count corresponds to the annotations found in the repositories on October 9, 2026; parameterized tests may run more cases.</w:t>
      </w:r>
    </w:p>
    <w:p>
      <w:pPr>
        <w:pStyle w:val="BodyText"/>
      </w:pPr>
      <w:r>
        <w:t xml:space="preserve">The project leader reviews the indicators at each retrospective and before each implementation. Two open P1 corrective actions (ACO-02 and ACO-03)</w:t>
      </w:r>
      <w:r>
        <w:t xml:space="preserve"> </w:t>
      </w:r>
      <w:r>
        <w:rPr>
          <w:b/>
          <w:bCs/>
        </w:rPr>
        <w:t xml:space="preserve">prevent meeting entry criterion E6</w:t>
      </w:r>
      <w:r>
        <w:t xml:space="preserve"> </w:t>
      </w:r>
      <w:r>
        <w:t xml:space="preserve">of the Implementation Procedure for an environment with real users; for an academic evaluation implementation, the project leader may accept them as a documented risk.</w:t>
      </w:r>
    </w:p>
    <w:bookmarkEnd w:id="43"/>
    <w:bookmarkStart w:id="4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bl>
    <w:p>
      <w:pPr>
        <w:pStyle w:val="BodyText"/>
      </w:pPr>
      <w:r>
        <w:rPr>
          <w:i/>
          <w:iCs/>
        </w:rPr>
        <w:t xml:space="preserve">Note.</w:t>
      </w:r>
      <w:r>
        <w:t xml:space="preserve"> </w:t>
      </w:r>
      <w:r>
        <w:t xml:space="preserve">Prepared by the authors from the register of closed risks and the actions of this document.</w:t>
      </w:r>
    </w:p>
    <w:bookmarkEnd w:id="44"/>
    <w:bookmarkStart w:id="4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45"/>
    <w:bookmarkStart w:id="5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4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4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4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4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0">
        <w:r>
          <w:rPr>
            <w:rStyle w:val="Hyperlink"/>
          </w:rPr>
          <w:t xml:space="preserve">https://github.com/code-sena/vehicle-w-docs</w:t>
        </w:r>
      </w:hyperlink>
    </w:p>
    <w:bookmarkEnd w:id="51"/>
    <w:bookmarkStart w:id="55" w:name="X5f0c3d51cd883a46315354854757497093e7a01"/>
    <w:p>
      <w:pPr>
        <w:pStyle w:val="Heading2"/>
      </w:pPr>
      <w:r>
        <w:t xml:space="preserve">16. Annexes</w:t>
      </w:r>
    </w:p>
    <w:bookmarkStart w:id="5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52"/>
    <w:bookmarkStart w:id="5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53"/>
    <w:bookmarkStart w:id="5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w:t>
            </w:r>
          </w:p>
        </w:tc>
        <w:tc>
          <w:tcPr/>
          <w:p>
            <w:pPr>
              <w:pStyle w:val="Compact"/>
            </w:pPr>
            <w:r>
              <w:t xml:space="preserve">TD-014, TD-015, TD-016, TD-017, TD-018</w:t>
            </w:r>
          </w:p>
        </w:tc>
        <w:tc>
          <w:tcPr/>
          <w:p>
            <w:pPr>
              <w:pStyle w:val="Compact"/>
            </w:pPr>
            <w:r>
              <w:t xml:space="preserve">AC-04 to AC-10, ACO-05</w:t>
            </w:r>
          </w:p>
        </w:tc>
      </w:tr>
      <w:tr>
        <w:tc>
          <w:tcPr/>
          <w:p>
            <w:pPr>
              <w:pStyle w:val="Compact"/>
            </w:pPr>
            <w:r>
              <w:t xml:space="preserve">R-003 Regressions without a safety net</w:t>
            </w:r>
          </w:p>
        </w:tc>
        <w:tc>
          <w:tcPr/>
          <w:p>
            <w:pPr>
              <w:pStyle w:val="Compact"/>
            </w:pPr>
            <w:r>
              <w:t xml:space="preserve">TD-001, TD-006, TD-010</w:t>
            </w:r>
          </w:p>
        </w:tc>
        <w:tc>
          <w:tcPr/>
          <w:p>
            <w:pPr>
              <w:pStyle w:val="Compact"/>
            </w:pPr>
            <w:r>
              <w:t xml:space="preserve">ACO-01,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w:t>
            </w:r>
          </w:p>
        </w:tc>
      </w:tr>
      <w:tr>
        <w:tc>
          <w:tcPr/>
          <w:p>
            <w:pPr>
              <w:pStyle w:val="Compact"/>
            </w:pPr>
            <w:r>
              <w:t xml:space="preserve">R-007 Known requirement gaps</w:t>
            </w:r>
          </w:p>
        </w:tc>
        <w:tc>
          <w:tcPr/>
          <w:p>
            <w:pPr>
              <w:pStyle w:val="Compact"/>
            </w:pPr>
            <w:r>
              <w:t xml:space="preserve">TD-002, TD-003, TD-009</w:t>
            </w:r>
          </w:p>
        </w:tc>
        <w:tc>
          <w:tcPr/>
          <w:p>
            <w:pPr>
              <w:pStyle w:val="Compact"/>
            </w:pPr>
            <w:r>
              <w:t xml:space="preserve">AC-16, AC-17, ACO-02, ACO-09</w:t>
            </w:r>
          </w:p>
        </w:tc>
      </w:tr>
      <w:tr>
        <w:tc>
          <w:tcPr/>
          <w:p>
            <w:pPr>
              <w:pStyle w:val="Compact"/>
            </w:pPr>
            <w:r>
              <w:t xml:space="preserve">R-008 Data loss</w:t>
            </w:r>
          </w:p>
        </w:tc>
        <w:tc>
          <w:tcPr/>
          <w:p>
            <w:pPr>
              <w:pStyle w:val="Compact"/>
            </w:pPr>
            <w:r>
              <w:t xml:space="preserve">—</w:t>
            </w:r>
          </w:p>
        </w:tc>
        <w:tc>
          <w:tcPr/>
          <w:p>
            <w:pPr>
              <w:pStyle w:val="Compact"/>
            </w:pPr>
            <w:r>
              <w:t xml:space="preserve">AP-04</w:t>
            </w:r>
          </w:p>
        </w:tc>
      </w:tr>
      <w:tr>
        <w:tc>
          <w:tcPr/>
          <w:p>
            <w:pPr>
              <w:pStyle w:val="Compact"/>
            </w:pPr>
            <w:r>
              <w:t xml:space="preserve">R-010 Documentation drift</w:t>
            </w:r>
          </w:p>
        </w:tc>
        <w:tc>
          <w:tcPr/>
          <w:p>
            <w:pPr>
              <w:pStyle w:val="Compact"/>
            </w:pPr>
            <w:r>
              <w:t xml:space="preserve">—</w:t>
            </w:r>
          </w:p>
        </w:tc>
        <w:tc>
          <w:tcPr/>
          <w:p>
            <w:pPr>
              <w:pStyle w:val="Compact"/>
            </w:pPr>
            <w:r>
              <w:t xml:space="preserve">AC-23, ACO-12, AP-05</w:t>
            </w:r>
          </w:p>
        </w:tc>
      </w:tr>
      <w:tr>
        <w:tc>
          <w:tcPr/>
          <w:p>
            <w:pPr>
              <w:pStyle w:val="Compact"/>
            </w:pPr>
            <w:r>
              <w:t xml:space="preserve">R-001 operations-service integration</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ACO-03</w:t>
            </w:r>
          </w:p>
        </w:tc>
      </w:tr>
    </w:tbl>
    <w:p>
      <w:pPr>
        <w:pStyle w:val="BodyText"/>
      </w:pPr>
      <w:r>
        <w:rPr>
          <w:i/>
          <w:iCs/>
        </w:rPr>
        <w:t xml:space="preserve">Note.</w:t>
      </w:r>
      <w:r>
        <w:t xml:space="preserve"> </w:t>
      </w:r>
      <w:r>
        <w:t xml:space="preserve">Prepared by the authors from the risk register and the technical backlog of the project.</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_rels/footnotes.xml.rels><?xml version="1.0" encoding="UTF-8"?><Relationships xmlns="http://schemas.openxmlformats.org/package/2006/relationships"><Relationship Type="http://schemas.openxmlformats.org/officeDocument/2006/relationships/hyperlink" Id="rId46" Target="http://www.secretariasenado.gov.co/senado/basedoc/ley_1581_2012.html" TargetMode="External" /><Relationship Type="http://schemas.openxmlformats.org/officeDocument/2006/relationships/hyperlink" Id="rId50" Target="https://github.com/code-sena/vehicle-w-docs" TargetMode="External" /><Relationship Type="http://schemas.openxmlformats.org/officeDocument/2006/relationships/hyperlink" Id="rId47" Target="https://www.iso.org/standard/62085.html" TargetMode="External" /><Relationship Type="http://schemas.openxmlformats.org/officeDocument/2006/relationships/hyperlink" Id="rId48" Target="https://www.iso.org/standard/63712.html" TargetMode="External" /><Relationship Type="http://schemas.openxmlformats.org/officeDocument/2006/relationships/hyperlink" Id="rId49" Target="https://www.iso.org/standard/80710.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2026-10-15T22:29:55Z</dcterms:created>
  <dcterms:modified xsi:type="dcterms:W3CDTF">2026-10-15T22:29:55Z</dcterms:modified>
</cp:coreProperties>
</file>

<file path=docProps/custom.xml><?xml version="1.0" encoding="utf-8"?>
<Properties xmlns="http://schemas.openxmlformats.org/officeDocument/2006/custom-properties" xmlns:vt="http://schemas.openxmlformats.org/officeDocument/2006/docPropsVTypes"/>
</file>