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documento: Registro de acciones correctivas, preventivas y de mejoramiento (equipo de desarrollo e instructora) · Versión 2.1</w:t>
      </w:r>
    </w:p>
    <w:bookmarkStart w:id="20"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Se cerraron once acciones correctivas abiertas (ACO-01 a ACO-03 y ACO-05 a ACO-12, ahora AC-24 a AC-34) y cinco de mejoramiento (AM-01, AM-04, AM-08, AM-10 y AM-11); se registraron y cerraron cinco no conformidades encontradas en la revisión completa del sistema (AC-35 a AC-39); se actualizaron las acciones preventivas, los indicadores, las lecciones aprendidas y la trazabilidad.</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cerraron las correctivas AC-40 a AC-43 (aviso de sesión expirada al cerrar sesión, pantallas que se salían en el celular, campos de filtro aplastados en la app y avance del servicio antes de empezar), se agregó la preventiva AP-15 (revisión de diseño adaptable antes de fusionar) y se cerraron las mejoras AM-07 (informe de inspección en la app móvil) y AM-08 (preguntas frecuentes en la página de inicio).</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Se cerró la acción preventiva AP-01 con la integración continua en GitHub Actions de los 10 repositorios.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22"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22"/>
    <w:bookmarkStart w:id="23"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17 de octubre de 2026) y su historial de Git,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del 9 y del 16 de octubre de 2026 y de la revisión completa del sistema del 16 de octubre (anexo B del Manual Técnico y anexos de los demás manuales).</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26"/>
    <w:bookmarkEnd w:id="27"/>
    <w:bookmarkStart w:id="28"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28"/>
    <w:bookmarkStart w:id="32" w:name="X855b07d9258bc82778b14cb5889e05bca8eeca8"/>
    <w:p>
      <w:pPr>
        <w:pStyle w:val="Heading2"/>
      </w:pPr>
      <w:r>
        <w:t xml:space="preserve">7. Definiciones y Clasificación</w:t>
      </w:r>
    </w:p>
    <w:bookmarkStart w:id="29"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29"/>
    <w:bookmarkStart w:id="30"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30"/>
    <w:bookmarkStart w:id="31"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31"/>
    <w:bookmarkEnd w:id="32"/>
    <w:bookmarkStart w:id="38" w:name="X3e93949ca050288d54bc9520bb756e1db88b744"/>
    <w:p>
      <w:pPr>
        <w:pStyle w:val="Heading2"/>
      </w:pPr>
      <w:r>
        <w:t xml:space="preserve">8. Procedimiento de Gestión de Acciones</w:t>
      </w:r>
    </w:p>
    <w:bookmarkStart w:id="33"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33"/>
    <w:bookmarkStart w:id="34"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34"/>
    <w:bookmarkStart w:id="35"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35"/>
    <w:bookmarkStart w:id="36"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36"/>
    <w:bookmarkStart w:id="37"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37"/>
    <w:bookmarkEnd w:id="38"/>
    <w:bookmarkStart w:id="39"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La suite de pruebas web no compilaba (antes ACO-01).</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apuntaban a clases que ya no existían.</w:t>
            </w:r>
          </w:p>
        </w:tc>
        <w:tc>
          <w:tcPr/>
          <w:p>
            <w:pPr>
              <w:pStyle w:val="Compact"/>
            </w:pPr>
            <w:r>
              <w:t xml:space="preserve">Se corrigieron los archivos de prueba y se agregaron pruebas de los mensajes de error de la API.</w:t>
            </w:r>
          </w:p>
        </w:tc>
        <w:tc>
          <w:tcPr/>
          <w:p>
            <w:pPr>
              <w:pStyle w:val="Compact"/>
            </w:pPr>
            <w:r>
              <w:rPr>
                <w:i/>
                <w:iCs/>
              </w:rPr>
              <w:t xml:space="preserve">npx ng test --watch=false</w:t>
            </w:r>
            <w:r>
              <w:t xml:space="preserve">: 43 pruebas en 37 archivos aprobadas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No existía límite de intentos de inicio de sesión (antes ACO-02).</w:t>
            </w:r>
          </w:p>
        </w:tc>
        <w:tc>
          <w:tcPr/>
          <w:p>
            <w:pPr>
              <w:pStyle w:val="Compact"/>
            </w:pPr>
            <w:r>
              <w:t xml:space="preserve">P1</w:t>
            </w:r>
          </w:p>
        </w:tc>
        <w:tc>
          <w:tcPr/>
          <w:p>
            <w:pPr>
              <w:pStyle w:val="Compact"/>
            </w:pPr>
            <w:r>
              <w:t xml:space="preserve">RF-004b no se había implementado.</w:t>
            </w:r>
          </w:p>
        </w:tc>
        <w:tc>
          <w:tcPr/>
          <w:p>
            <w:pPr>
              <w:pStyle w:val="Compact"/>
            </w:pPr>
            <w:r>
              <w:rPr>
                <w:i/>
                <w:iCs/>
              </w:rPr>
              <w:t xml:space="preserve">LoginLockout</w:t>
            </w:r>
            <w:r>
              <w:t xml:space="preserve">: cinco intentos fallidos en 15 minutos bloquean la cuenta durante 15 minutos (423 ACCOUNT_LOCKED); un ingreso correcto o el restablecimiento de la contraseña lo limpian.</w:t>
            </w:r>
          </w:p>
        </w:tc>
        <w:tc>
          <w:tcPr/>
          <w:p>
            <w:pPr>
              <w:pStyle w:val="Compact"/>
            </w:pPr>
            <w:r>
              <w:t xml:space="preserve">Changelog 034,</w:t>
            </w:r>
            <w:r>
              <w:t xml:space="preserve"> </w:t>
            </w:r>
            <w:r>
              <w:rPr>
                <w:i/>
                <w:iCs/>
              </w:rPr>
              <w:t xml:space="preserve">AuthenticationServiceTest</w:t>
            </w:r>
            <w:r>
              <w:t xml:space="preserve"> </w:t>
            </w:r>
            <w:r>
              <w:t xml:space="preserve">y</w:t>
            </w:r>
            <w:r>
              <w:t xml:space="preserve"> </w:t>
            </w:r>
            <w:r>
              <w:rPr>
                <w:i/>
                <w:iCs/>
              </w:rPr>
              <w:t xml:space="preserve">ApiSecurityWebTest</w:t>
            </w:r>
            <w:r>
              <w:t xml:space="preserve">; mensaje visible en la web y el móvil.</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La aceptación de los Términos y de la Política de Tratamiento de Datos no se guardaba en el servidor (antes ACO-03).</w:t>
            </w:r>
          </w:p>
        </w:tc>
        <w:tc>
          <w:tcPr/>
          <w:p>
            <w:pPr>
              <w:pStyle w:val="Compact"/>
            </w:pPr>
            <w:r>
              <w:t xml:space="preserve">P1</w:t>
            </w:r>
          </w:p>
        </w:tc>
        <w:tc>
          <w:tcPr/>
          <w:p>
            <w:pPr>
              <w:pStyle w:val="Compact"/>
            </w:pPr>
            <w:r>
              <w:t xml:space="preserve">La tabla de consentimiento quedó pendiente en ADR-010.</w:t>
            </w:r>
          </w:p>
        </w:tc>
        <w:tc>
          <w:tcPr/>
          <w:p>
            <w:pPr>
              <w:pStyle w:val="Compact"/>
            </w:pPr>
            <w:r>
              <w:rPr>
                <w:i/>
                <w:iCs/>
              </w:rPr>
              <w:t xml:space="preserve">security.app_user</w:t>
            </w:r>
            <w:r>
              <w:t xml:space="preserve"> </w:t>
            </w:r>
            <w:r>
              <w:t xml:space="preserve">guarda la fecha y la hora de aceptación de cada documento (</w:t>
            </w:r>
            <w:r>
              <w:rPr>
                <w:i/>
                <w:iCs/>
              </w:rPr>
              <w:t xml:space="preserve">terms_accepted_at</w:t>
            </w:r>
            <w:r>
              <w:t xml:space="preserve">,</w:t>
            </w:r>
            <w:r>
              <w:t xml:space="preserve"> </w:t>
            </w:r>
            <w:r>
              <w:rPr>
                <w:i/>
                <w:iCs/>
              </w:rPr>
              <w:t xml:space="preserve">data_policy_accepted_at</w:t>
            </w:r>
            <w:r>
              <w:t xml:space="preserve">); el registro web y móvil envía</w:t>
            </w:r>
            <w:r>
              <w:t xml:space="preserve"> </w:t>
            </w:r>
            <w:r>
              <w:rPr>
                <w:i/>
                <w:iCs/>
              </w:rPr>
              <w:t xml:space="preserve">acceptsTerms</w:t>
            </w:r>
            <w:r>
              <w:t xml:space="preserve"> </w:t>
            </w:r>
            <w:r>
              <w:t xml:space="preserve">y</w:t>
            </w:r>
            <w:r>
              <w:t xml:space="preserve"> </w:t>
            </w:r>
            <w:r>
              <w:rPr>
                <w:i/>
                <w:iCs/>
              </w:rPr>
              <w:t xml:space="preserve">acceptsDataPolicy</w:t>
            </w:r>
            <w:r>
              <w:t xml:space="preserve">.</w:t>
            </w:r>
          </w:p>
        </w:tc>
        <w:tc>
          <w:tcPr/>
          <w:p>
            <w:pPr>
              <w:pStyle w:val="Compact"/>
            </w:pPr>
            <w:r>
              <w:t xml:space="preserve">Changelog 039, 147 pruebas de security-service aprobadas, casillas en ambos clientes.</w:t>
            </w:r>
          </w:p>
        </w:tc>
        <w:tc>
          <w:tcPr/>
          <w:p>
            <w:pPr>
              <w:pStyle w:val="Compact"/>
            </w:pPr>
            <w:r>
              <w:t xml:space="preserve">Ley 1581 de 2012</w:t>
            </w:r>
          </w:p>
        </w:tc>
        <w:tc>
          <w:tcPr/>
          <w:p>
            <w:pPr>
              <w:pStyle w:val="Compact"/>
            </w:pPr>
            <w:r>
              <w:t xml:space="preserve">2026-10-16</w:t>
            </w:r>
          </w:p>
        </w:tc>
      </w:tr>
      <w:tr>
        <w:tc>
          <w:tcPr/>
          <w:p>
            <w:pPr>
              <w:pStyle w:val="Compact"/>
            </w:pPr>
            <w:r>
              <w:t xml:space="preserve">AC-27</w:t>
            </w:r>
          </w:p>
        </w:tc>
        <w:tc>
          <w:tcPr/>
          <w:p>
            <w:pPr>
              <w:pStyle w:val="Compact"/>
            </w:pPr>
            <w:r>
              <w:t xml:space="preserve">La salud de payment-service respondía</w:t>
            </w:r>
            <w:r>
              <w:t xml:space="preserve"> </w:t>
            </w:r>
            <w:r>
              <w:rPr>
                <w:i/>
                <w:iCs/>
              </w:rPr>
              <w:t xml:space="preserve">UP</w:t>
            </w:r>
            <w:r>
              <w:t xml:space="preserve"> </w:t>
            </w:r>
            <w:r>
              <w:t xml:space="preserve">con la base caída y el servicio no manejaba</w:t>
            </w:r>
            <w:r>
              <w:t xml:space="preserve"> </w:t>
            </w:r>
            <w:r>
              <w:rPr>
                <w:i/>
                <w:iCs/>
              </w:rPr>
              <w:t xml:space="preserve">X-Correlation-Id</w:t>
            </w:r>
            <w:r>
              <w:t xml:space="preserve"> </w:t>
            </w:r>
            <w:r>
              <w:t xml:space="preserve">(antes ACO-05).</w:t>
            </w:r>
          </w:p>
        </w:tc>
        <w:tc>
          <w:tcPr/>
          <w:p>
            <w:pPr>
              <w:pStyle w:val="Compact"/>
            </w:pPr>
            <w:r>
              <w:t xml:space="preserve">P2</w:t>
            </w:r>
          </w:p>
        </w:tc>
        <w:tc>
          <w:tcPr/>
          <w:p>
            <w:pPr>
              <w:pStyle w:val="Compact"/>
            </w:pPr>
            <w:r>
              <w:t xml:space="preserve">El endpoint devolvía un valor fijo.</w:t>
            </w:r>
          </w:p>
        </w:tc>
        <w:tc>
          <w:tcPr/>
          <w:p>
            <w:pPr>
              <w:pStyle w:val="Compact"/>
            </w:pPr>
            <w:r>
              <w:rPr>
                <w:i/>
                <w:iCs/>
              </w:rPr>
              <w:t xml:space="preserve">/health</w:t>
            </w:r>
            <w:r>
              <w:t xml:space="preserve"> </w:t>
            </w:r>
            <w:r>
              <w:t xml:space="preserve">y</w:t>
            </w:r>
            <w:r>
              <w:t xml:space="preserve"> </w:t>
            </w:r>
            <w:r>
              <w:rPr>
                <w:i/>
                <w:iCs/>
              </w:rPr>
              <w:t xml:space="preserve">/actuator/health</w:t>
            </w:r>
            <w:r>
              <w:t xml:space="preserve"> </w:t>
            </w:r>
            <w:r>
              <w:t xml:space="preserve">consultan SQL Server con un límite de 3 segundos;</w:t>
            </w:r>
            <w:r>
              <w:t xml:space="preserve"> </w:t>
            </w:r>
            <w:r>
              <w:rPr>
                <w:i/>
                <w:iCs/>
              </w:rPr>
              <w:t xml:space="preserve">CorrelationIdMiddleware</w:t>
            </w:r>
            <w:r>
              <w:t xml:space="preserve"> </w:t>
            </w:r>
            <w:r>
              <w:t xml:space="preserve">toma o crea el identificador y lo reenvía a booking-service.</w:t>
            </w:r>
          </w:p>
        </w:tc>
        <w:tc>
          <w:tcPr/>
          <w:p>
            <w:pPr>
              <w:pStyle w:val="Compact"/>
            </w:pPr>
            <w:r>
              <w:t xml:space="preserve">Con la base detenida el servicio responde 503 DOWN; 141 pruebas de payment-service aprobadas.</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Los textos del reembolso estaban fijos en español (antes ACO-06).</w:t>
            </w:r>
          </w:p>
        </w:tc>
        <w:tc>
          <w:tcPr/>
          <w:p>
            <w:pPr>
              <w:pStyle w:val="Compact"/>
            </w:pPr>
            <w:r>
              <w:t xml:space="preserve">P3</w:t>
            </w:r>
          </w:p>
        </w:tc>
        <w:tc>
          <w:tcPr/>
          <w:p>
            <w:pPr>
              <w:pStyle w:val="Compact"/>
            </w:pPr>
            <w:r>
              <w:t xml:space="preserve">Se dejaron en un archivo temporal de constantes.</w:t>
            </w:r>
          </w:p>
        </w:tc>
        <w:tc>
          <w:tcPr/>
          <w:p>
            <w:pPr>
              <w:pStyle w:val="Compact"/>
            </w:pPr>
            <w:r>
              <w:t xml:space="preserve">Textos movidos a los archivos de idioma en español, inglés, francés y portugués; se borró</w:t>
            </w:r>
            <w:r>
              <w:t xml:space="preserve"> </w:t>
            </w:r>
            <w:r>
              <w:rPr>
                <w:i/>
                <w:iCs/>
              </w:rPr>
              <w:t xml:space="preserve">payment-texts.ts</w:t>
            </w:r>
            <w:r>
              <w:t xml:space="preserve">.</w:t>
            </w:r>
          </w:p>
        </w:tc>
        <w:tc>
          <w:tcPr/>
          <w:p>
            <w:pPr>
              <w:pStyle w:val="Compact"/>
            </w:pPr>
            <w:r>
              <w:t xml:space="preserve">Pantalla de pagos del administrador en los cuatro idiomas.</w:t>
            </w:r>
          </w:p>
        </w:tc>
        <w:tc>
          <w:tcPr/>
          <w:p>
            <w:pPr>
              <w:pStyle w:val="Compact"/>
            </w:pPr>
            <w:r>
              <w:t xml:space="preserve">Manual de Administrador</w:t>
            </w:r>
          </w:p>
        </w:tc>
        <w:tc>
          <w:tcPr/>
          <w:p>
            <w:pPr>
              <w:pStyle w:val="Compact"/>
            </w:pPr>
            <w:r>
              <w:t xml:space="preserve">2026-10-16</w:t>
            </w:r>
          </w:p>
        </w:tc>
      </w:tr>
      <w:tr>
        <w:tc>
          <w:tcPr/>
          <w:p>
            <w:pPr>
              <w:pStyle w:val="Compact"/>
            </w:pPr>
            <w:r>
              <w:t xml:space="preserve">AC-29</w:t>
            </w:r>
          </w:p>
        </w:tc>
        <w:tc>
          <w:tcPr/>
          <w:p>
            <w:pPr>
              <w:pStyle w:val="Compact"/>
            </w:pPr>
            <w:r>
              <w:t xml:space="preserve">El botón "Reportar avance" del operario decía que avisaba al cliente, pero no enviaba nada (antes ACO-07).</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Se retiró el botón en la web y en el móvil; el cliente recibe los avisos reales de inicio y fin del servicio.</w:t>
            </w:r>
          </w:p>
        </w:tc>
        <w:tc>
          <w:tcPr/>
          <w:p>
            <w:pPr>
              <w:pStyle w:val="Compact"/>
            </w:pPr>
            <w:r>
              <w:t xml:space="preserve">Pantalla de servicios asignados sin el botón.</w:t>
            </w:r>
          </w:p>
        </w:tc>
        <w:tc>
          <w:tcPr/>
          <w:p>
            <w:pPr>
              <w:pStyle w:val="Compact"/>
            </w:pPr>
            <w:r>
              <w:t xml:space="preserve">Manual de Usuario</w:t>
            </w:r>
          </w:p>
        </w:tc>
        <w:tc>
          <w:tcPr/>
          <w:p>
            <w:pPr>
              <w:pStyle w:val="Compact"/>
            </w:pPr>
            <w:r>
              <w:t xml:space="preserve">2026-10-16</w:t>
            </w:r>
          </w:p>
        </w:tc>
      </w:tr>
      <w:tr>
        <w:tc>
          <w:tcPr/>
          <w:p>
            <w:pPr>
              <w:pStyle w:val="Compact"/>
            </w:pPr>
            <w:r>
              <w:t xml:space="preserve">AC-30</w:t>
            </w:r>
          </w:p>
        </w:tc>
        <w:tc>
          <w:tcPr/>
          <w:p>
            <w:pPr>
              <w:pStyle w:val="Compact"/>
            </w:pPr>
            <w:r>
              <w:t xml:space="preserve">La página de bienvenida anunciaba un servicio "donde estés" y el historial del operario podía mostrar medios de pago que el sistema no admite (antes ACO-08).</w:t>
            </w:r>
          </w:p>
        </w:tc>
        <w:tc>
          <w:tcPr/>
          <w:p>
            <w:pPr>
              <w:pStyle w:val="Compact"/>
            </w:pPr>
            <w:r>
              <w:t xml:space="preserve">P3</w:t>
            </w:r>
          </w:p>
        </w:tc>
        <w:tc>
          <w:tcPr/>
          <w:p>
            <w:pPr>
              <w:pStyle w:val="Compact"/>
            </w:pPr>
            <w:r>
              <w:t xml:space="preserve">Textos de maqueta.</w:t>
            </w:r>
          </w:p>
        </w:tc>
        <w:tc>
          <w:tcPr/>
          <w:p>
            <w:pPr>
              <w:pStyle w:val="Compact"/>
            </w:pPr>
            <w:r>
              <w:t xml:space="preserve">La página de inicio describe el servicio en el lavadero con los datos reales del establecimiento; el historial del operario ya no muestra tarjeta ni PSE.</w:t>
            </w:r>
          </w:p>
        </w:tc>
        <w:tc>
          <w:tcPr/>
          <w:p>
            <w:pPr>
              <w:pStyle w:val="Compact"/>
            </w:pPr>
            <w:r>
              <w:t xml:space="preserve">Página de inicio en los cuatro idiomas.</w:t>
            </w:r>
          </w:p>
        </w:tc>
        <w:tc>
          <w:tcPr/>
          <w:p>
            <w:pPr>
              <w:pStyle w:val="Compact"/>
            </w:pPr>
            <w:r>
              <w:t xml:space="preserve">Manual Técnico, anexo B</w:t>
            </w:r>
          </w:p>
        </w:tc>
        <w:tc>
          <w:tcPr/>
          <w:p>
            <w:pPr>
              <w:pStyle w:val="Compact"/>
            </w:pPr>
            <w:r>
              <w:t xml:space="preserve">2026-10-16</w:t>
            </w:r>
          </w:p>
        </w:tc>
      </w:tr>
      <w:tr>
        <w:tc>
          <w:tcPr/>
          <w:p>
            <w:pPr>
              <w:pStyle w:val="Compact"/>
            </w:pPr>
            <w:r>
              <w:t xml:space="preserve">AC-31</w:t>
            </w:r>
          </w:p>
        </w:tc>
        <w:tc>
          <w:tcPr/>
          <w:p>
            <w:pPr>
              <w:pStyle w:val="Compact"/>
            </w:pPr>
            <w:r>
              <w:t xml:space="preserve">Una dirección desconocida mostraba una página vacía (antes ACO-09).</w:t>
            </w:r>
          </w:p>
        </w:tc>
        <w:tc>
          <w:tcPr/>
          <w:p>
            <w:pPr>
              <w:pStyle w:val="Compact"/>
            </w:pPr>
            <w:r>
              <w:t xml:space="preserve">P3</w:t>
            </w:r>
          </w:p>
        </w:tc>
        <w:tc>
          <w:tcPr/>
          <w:p>
            <w:pPr>
              <w:pStyle w:val="Compact"/>
            </w:pPr>
            <w:r>
              <w:t xml:space="preserve">Faltaba la ruta comodín.</w:t>
            </w:r>
          </w:p>
        </w:tc>
        <w:tc>
          <w:tcPr/>
          <w:p>
            <w:pPr>
              <w:pStyle w:val="Compact"/>
            </w:pPr>
            <w:r>
              <w:t xml:space="preserve">Página 404 (</w:t>
            </w:r>
            <w:r>
              <w:rPr>
                <w:i/>
                <w:iCs/>
              </w:rPr>
              <w:t xml:space="preserve">features/not-found</w:t>
            </w:r>
            <w:r>
              <w:t xml:space="preserve">, ruta</w:t>
            </w:r>
            <w:r>
              <w:t xml:space="preserve"> </w:t>
            </w:r>
            <w:r>
              <w:rPr>
                <w:i/>
                <w:iCs/>
              </w:rPr>
              <w:t xml:space="preserve">**</w:t>
            </w:r>
            <w:r>
              <w:t xml:space="preserve">) con enlace al inicio.</w:t>
            </w:r>
          </w:p>
        </w:tc>
        <w:tc>
          <w:tcPr/>
          <w:p>
            <w:pPr>
              <w:pStyle w:val="Compact"/>
            </w:pPr>
            <w:r>
              <w:t xml:space="preserve">Una dirección inexistente muestra la página 404.</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El informe de inspección y sus fotos se guardaban solo en el navegador (antes ACO-10).</w:t>
            </w:r>
          </w:p>
        </w:tc>
        <w:tc>
          <w:tcPr/>
          <w:p>
            <w:pPr>
              <w:pStyle w:val="Compact"/>
            </w:pPr>
            <w:r>
              <w:t xml:space="preserve">P2</w:t>
            </w:r>
          </w:p>
        </w:tc>
        <w:tc>
          <w:tcPr/>
          <w:p>
            <w:pPr>
              <w:pStyle w:val="Compact"/>
            </w:pPr>
            <w:r>
              <w:t xml:space="preserve">No existía un agregado en el backend.</w:t>
            </w:r>
          </w:p>
        </w:tc>
        <w:tc>
          <w:tcPr/>
          <w:p>
            <w:pPr>
              <w:pStyle w:val="Compact"/>
            </w:pPr>
            <w:r>
              <w:t xml:space="preserve">Agregado</w:t>
            </w:r>
            <w:r>
              <w:t xml:space="preserve"> </w:t>
            </w:r>
            <w:r>
              <w:rPr>
                <w:i/>
                <w:iCs/>
              </w:rPr>
              <w:t xml:space="preserve">InspectionReport</w:t>
            </w:r>
            <w:r>
              <w:t xml:space="preserve"> </w:t>
            </w:r>
            <w:r>
              <w:t xml:space="preserve">en operations-service con fases, hallazgos y fotos (changelog 033); el enlace público abre en cualquier equipo y el aviso al cliente lo incluye.</w:t>
            </w:r>
          </w:p>
        </w:tc>
        <w:tc>
          <w:tcPr/>
          <w:p>
            <w:pPr>
              <w:pStyle w:val="Compact"/>
            </w:pPr>
            <w:r>
              <w:t xml:space="preserve">Prueba</w:t>
            </w:r>
            <w:r>
              <w:t xml:space="preserve"> </w:t>
            </w:r>
            <w:r>
              <w:rPr>
                <w:i/>
                <w:iCs/>
              </w:rPr>
              <w:t xml:space="preserve">inspection-flow.test.js</w:t>
            </w:r>
            <w:r>
              <w:t xml:space="preserve"> </w:t>
            </w:r>
            <w:r>
              <w:t xml:space="preserve">de</w:t>
            </w:r>
            <w:r>
              <w:t xml:space="preserve"> </w:t>
            </w:r>
            <w:r>
              <w:rPr>
                <w:i/>
                <w:iCs/>
              </w:rPr>
              <w:t xml:space="preserve">lavarapido-infra/e2e</w:t>
            </w:r>
            <w:r>
              <w:t xml:space="preserve"> </w:t>
            </w:r>
            <w:r>
              <w:t xml:space="preserve">aprobada.</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Los datos del negocio de Configuración se guardaban solo en el navegador (antes ACO-11).</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esperaba la definición de sus campos.</w:t>
            </w:r>
          </w:p>
        </w:tc>
        <w:tc>
          <w:tcPr/>
          <w:p>
            <w:pPr>
              <w:pStyle w:val="Compact"/>
            </w:pPr>
            <w:r>
              <w:t xml:space="preserve">Changelog 032 y</w:t>
            </w:r>
            <w:r>
              <w:t xml:space="preserve"> </w:t>
            </w:r>
            <w:r>
              <w:rPr>
                <w:i/>
                <w:iCs/>
              </w:rPr>
              <w:t xml:space="preserve">GET/PUT /api/v1/admin/establishment</w:t>
            </w:r>
            <w:r>
              <w:t xml:space="preserve">; la página de inicio y el centro de ayuda leen esos datos.</w:t>
            </w:r>
          </w:p>
        </w:tc>
        <w:tc>
          <w:tcPr/>
          <w:p>
            <w:pPr>
              <w:pStyle w:val="Compact"/>
            </w:pPr>
            <w:r>
              <w:t xml:space="preserve">Los cambios se ven desde otra cuenta y en la página pública.</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El README de</w:t>
            </w:r>
            <w:r>
              <w:t xml:space="preserve"> </w:t>
            </w:r>
            <w:r>
              <w:rPr>
                <w:i/>
                <w:iCs/>
              </w:rPr>
              <w:t xml:space="preserve">lavarapido-infra</w:t>
            </w:r>
            <w:r>
              <w:t xml:space="preserve"> </w:t>
            </w:r>
            <w:r>
              <w:t xml:space="preserve">y la guía del equipo describían como pendientes servicios y pantallas que ya existían (antes ACO-12).</w:t>
            </w:r>
          </w:p>
        </w:tc>
        <w:tc>
          <w:tcPr/>
          <w:p>
            <w:pPr>
              <w:pStyle w:val="Compact"/>
            </w:pPr>
            <w:r>
              <w:t xml:space="preserve">P3</w:t>
            </w:r>
          </w:p>
        </w:tc>
        <w:tc>
          <w:tcPr/>
          <w:p>
            <w:pPr>
              <w:pStyle w:val="Compact"/>
            </w:pPr>
            <w:r>
              <w:t xml:space="preserve">Documentos no actualizados al integrar los servicios.</w:t>
            </w:r>
          </w:p>
        </w:tc>
        <w:tc>
          <w:tcPr/>
          <w:p>
            <w:pPr>
              <w:pStyle w:val="Compact"/>
            </w:pPr>
            <w:r>
              <w:t xml:space="preserve">Ambos documentos actualizados.</w:t>
            </w:r>
          </w:p>
        </w:tc>
        <w:tc>
          <w:tcPr/>
          <w:p>
            <w:pPr>
              <w:pStyle w:val="Compact"/>
            </w:pPr>
            <w:r>
              <w:t xml:space="preserve">Commits del 2026-10-16 en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Dos solicitudes simultáneas podían intentar crear el mismo operario y una fallaba con error 500.</w:t>
            </w:r>
          </w:p>
        </w:tc>
        <w:tc>
          <w:tcPr/>
          <w:p>
            <w:pPr>
              <w:pStyle w:val="Compact"/>
            </w:pPr>
            <w:r>
              <w:t xml:space="preserve">P2</w:t>
            </w:r>
          </w:p>
        </w:tc>
        <w:tc>
          <w:tcPr/>
          <w:p>
            <w:pPr>
              <w:pStyle w:val="Compact"/>
            </w:pPr>
            <w:r>
              <w:t xml:space="preserve">El alta del operario leía y luego insertaba sin manejar la carrera entre solicitudes.</w:t>
            </w:r>
          </w:p>
        </w:tc>
        <w:tc>
          <w:tcPr/>
          <w:p>
            <w:pPr>
              <w:pStyle w:val="Compact"/>
            </w:pPr>
            <w:r>
              <w:t xml:space="preserve">La inserción corre en su propia transacción y, si la fila ya existe, se vuelve a leer en lugar de fallar.</w:t>
            </w:r>
          </w:p>
        </w:tc>
        <w:tc>
          <w:tcPr/>
          <w:p>
            <w:pPr>
              <w:pStyle w:val="Compact"/>
            </w:pPr>
            <w:r>
              <w:rPr>
                <w:i/>
                <w:iCs/>
              </w:rPr>
              <w:t xml:space="preserve">OperatorPersistenceAdapterTest</w:t>
            </w:r>
            <w:r>
              <w:t xml:space="preserve">; 54 pruebas de operations-service aprobadas.</w:t>
            </w:r>
          </w:p>
        </w:tc>
        <w:tc>
          <w:tcPr/>
          <w:p>
            <w:pPr>
              <w:pStyle w:val="Compact"/>
            </w:pPr>
            <w:r>
              <w:t xml:space="preserve">Revisión del 2026-10-16</w:t>
            </w:r>
          </w:p>
        </w:tc>
        <w:tc>
          <w:tcPr/>
          <w:p>
            <w:pPr>
              <w:pStyle w:val="Compact"/>
            </w:pPr>
            <w:r>
              <w:t xml:space="preserve">2026-10-16</w:t>
            </w:r>
          </w:p>
        </w:tc>
      </w:tr>
      <w:tr>
        <w:tc>
          <w:tcPr/>
          <w:p>
            <w:pPr>
              <w:pStyle w:val="Compact"/>
            </w:pPr>
            <w:r>
              <w:t xml:space="preserve">AC-36</w:t>
            </w:r>
          </w:p>
        </w:tc>
        <w:tc>
          <w:tcPr/>
          <w:p>
            <w:pPr>
              <w:pStyle w:val="Compact"/>
            </w:pPr>
            <w:r>
              <w:t xml:space="preserve">Al pedir una hora fuera del horario o ya pasada, el sistema respondía "Esa hora ya se ocupó".</w:t>
            </w:r>
          </w:p>
        </w:tc>
        <w:tc>
          <w:tcPr/>
          <w:p>
            <w:pPr>
              <w:pStyle w:val="Compact"/>
            </w:pPr>
            <w:r>
              <w:t xml:space="preserve">P3</w:t>
            </w:r>
          </w:p>
        </w:tc>
        <w:tc>
          <w:tcPr/>
          <w:p>
            <w:pPr>
              <w:pStyle w:val="Compact"/>
            </w:pPr>
            <w:r>
              <w:t xml:space="preserve">La respuesta 409 no distinguía el motivo.</w:t>
            </w:r>
          </w:p>
        </w:tc>
        <w:tc>
          <w:tcPr/>
          <w:p>
            <w:pPr>
              <w:pStyle w:val="Compact"/>
            </w:pPr>
            <w:r>
              <w:t xml:space="preserve">La respuesta trae</w:t>
            </w:r>
            <w:r>
              <w:t xml:space="preserve"> </w:t>
            </w:r>
            <w:r>
              <w:rPr>
                <w:i/>
                <w:iCs/>
              </w:rPr>
              <w:t xml:space="preserve">reason</w:t>
            </w:r>
            <w:r>
              <w:t xml:space="preserve"> </w:t>
            </w:r>
            <w:r>
              <w:t xml:space="preserve">(CLOSED_DAY, OUTSIDE_HOURS, TIME_PASSED o NO_FREE_BAY) y la web y el móvil muestran un mensaje para cada caso.</w:t>
            </w:r>
          </w:p>
        </w:tc>
        <w:tc>
          <w:tcPr/>
          <w:p>
            <w:pPr>
              <w:pStyle w:val="Compact"/>
            </w:pPr>
            <w:r>
              <w:t xml:space="preserve">Prueba</w:t>
            </w:r>
            <w:r>
              <w:t xml:space="preserve"> </w:t>
            </w:r>
            <w:r>
              <w:rPr>
                <w:i/>
                <w:iCs/>
              </w:rPr>
              <w:t xml:space="preserve">access-rules.test.js</w:t>
            </w:r>
            <w:r>
              <w:t xml:space="preserve"> </w:t>
            </w:r>
            <w:r>
              <w:t xml:space="preserve">(</w:t>
            </w:r>
            <w:r>
              <w:rPr>
                <w:i/>
                <w:iCs/>
              </w:rPr>
              <w:t xml:space="preserve">reason: OUTSIDE_HOURS</w:t>
            </w:r>
            <w:r>
              <w:t xml:space="preserve">) y</w:t>
            </w:r>
            <w:r>
              <w:t xml:space="preserve"> </w:t>
            </w:r>
            <w:r>
              <w:rPr>
                <w:i/>
                <w:iCs/>
              </w:rPr>
              <w:t xml:space="preserve">api-error.spec.ts</w:t>
            </w:r>
            <w:r>
              <w:t xml:space="preserve">.</w:t>
            </w:r>
          </w:p>
        </w:tc>
        <w:tc>
          <w:tcPr/>
          <w:p>
            <w:pPr>
              <w:pStyle w:val="Compact"/>
            </w:pPr>
            <w:r>
              <w:t xml:space="preserve">Revisión del 2026-10-16</w:t>
            </w:r>
          </w:p>
        </w:tc>
        <w:tc>
          <w:tcPr/>
          <w:p>
            <w:pPr>
              <w:pStyle w:val="Compact"/>
            </w:pPr>
            <w:r>
              <w:t xml:space="preserve">2026-10-16</w:t>
            </w:r>
          </w:p>
        </w:tc>
      </w:tr>
      <w:tr>
        <w:tc>
          <w:tcPr/>
          <w:p>
            <w:pPr>
              <w:pStyle w:val="Compact"/>
            </w:pPr>
            <w:r>
              <w:t xml:space="preserve">AC-37</w:t>
            </w:r>
          </w:p>
        </w:tc>
        <w:tc>
          <w:tcPr/>
          <w:p>
            <w:pPr>
              <w:pStyle w:val="Compact"/>
            </w:pPr>
            <w:r>
              <w:t xml:space="preserve">La opción "Eliminar cuenta" decía que borraba la cuenta y todos los datos, pero solo la desactiva.</w:t>
            </w:r>
          </w:p>
        </w:tc>
        <w:tc>
          <w:tcPr/>
          <w:p>
            <w:pPr>
              <w:pStyle w:val="Compact"/>
            </w:pPr>
            <w:r>
              <w:t xml:space="preserve">P2</w:t>
            </w:r>
          </w:p>
        </w:tc>
        <w:tc>
          <w:tcPr/>
          <w:p>
            <w:pPr>
              <w:pStyle w:val="Compact"/>
            </w:pPr>
            <w:r>
              <w:t xml:space="preserve">Texto heredado de la maqueta, contrario a lo que hace el servidor.</w:t>
            </w:r>
          </w:p>
        </w:tc>
        <w:tc>
          <w:tcPr/>
          <w:p>
            <w:pPr>
              <w:pStyle w:val="Compact"/>
            </w:pPr>
            <w:r>
              <w:t xml:space="preserve">La opción se llama "Desactivar mi cuenta" y explica que el historial se conserva, en la web y el móvil y en los cuatro idiomas.</w:t>
            </w:r>
          </w:p>
        </w:tc>
        <w:tc>
          <w:tcPr/>
          <w:p>
            <w:pPr>
              <w:pStyle w:val="Compact"/>
            </w:pPr>
            <w:r>
              <w:t xml:space="preserve">Perfil de la web y del móvil; Manual de Usuario 4.0.</w:t>
            </w:r>
          </w:p>
        </w:tc>
        <w:tc>
          <w:tcPr/>
          <w:p>
            <w:pPr>
              <w:pStyle w:val="Compact"/>
            </w:pPr>
            <w:r>
              <w:t xml:space="preserve">Ley 1581 de 2012</w:t>
            </w:r>
          </w:p>
        </w:tc>
        <w:tc>
          <w:tcPr/>
          <w:p>
            <w:pPr>
              <w:pStyle w:val="Compact"/>
            </w:pPr>
            <w:r>
              <w:t xml:space="preserve">2026-10-16</w:t>
            </w:r>
          </w:p>
        </w:tc>
      </w:tr>
      <w:tr>
        <w:tc>
          <w:tcPr/>
          <w:p>
            <w:pPr>
              <w:pStyle w:val="Compact"/>
            </w:pPr>
            <w:r>
              <w:t xml:space="preserve">AC-38</w:t>
            </w:r>
          </w:p>
        </w:tc>
        <w:tc>
          <w:tcPr/>
          <w:p>
            <w:pPr>
              <w:pStyle w:val="Compact"/>
            </w:pPr>
            <w:r>
              <w:t xml:space="preserve">Los manuales y documentos del proyecto quedaron desactualizados respecto del código del 16 de octubre (bloqueo, asignación automática, inspección, 57 tablas) y las figuras eran marcadores.</w:t>
            </w:r>
          </w:p>
        </w:tc>
        <w:tc>
          <w:tcPr/>
          <w:p>
            <w:pPr>
              <w:pStyle w:val="Compact"/>
            </w:pPr>
            <w:r>
              <w:t xml:space="preserve">P3</w:t>
            </w:r>
          </w:p>
        </w:tc>
        <w:tc>
          <w:tcPr/>
          <w:p>
            <w:pPr>
              <w:pStyle w:val="Compact"/>
            </w:pPr>
            <w:r>
              <w:t xml:space="preserve">Cambios integrados sin actualizar la documentación en el mismo pull request (R-010).</w:t>
            </w:r>
          </w:p>
        </w:tc>
        <w:tc>
          <w:tcPr/>
          <w:p>
            <w:pPr>
              <w:pStyle w:val="Compact"/>
            </w:pPr>
            <w:r>
              <w:t xml:space="preserve">Manuales 4.0 con capturas reales, Procedimiento de Implementación 2.0, este documento 2.0 y la documentación técnica del proyecto revisada contra el código.</w:t>
            </w:r>
          </w:p>
        </w:tc>
        <w:tc>
          <w:tcPr/>
          <w:p>
            <w:pPr>
              <w:pStyle w:val="Compact"/>
            </w:pPr>
            <w:r>
              <w:t xml:space="preserve">Control de versiones de cada documento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Con dos cuentas del mismo medio (por ejemplo, dos Nequi), la pantalla de pagos de la web las marcaba a la vez y siempre mostraba el QR de la primera.</w:t>
            </w:r>
          </w:p>
        </w:tc>
        <w:tc>
          <w:tcPr/>
          <w:p>
            <w:pPr>
              <w:pStyle w:val="Compact"/>
            </w:pPr>
            <w:r>
              <w:t xml:space="preserve">P3</w:t>
            </w:r>
          </w:p>
        </w:tc>
        <w:tc>
          <w:tcPr/>
          <w:p>
            <w:pPr>
              <w:pStyle w:val="Compact"/>
            </w:pPr>
            <w:r>
              <w:t xml:space="preserve">La opción elegida se guardaba por tipo de medio y no por cuenta.</w:t>
            </w:r>
          </w:p>
        </w:tc>
        <w:tc>
          <w:tcPr/>
          <w:p>
            <w:pPr>
              <w:pStyle w:val="Compact"/>
            </w:pPr>
            <w:r>
              <w:t xml:space="preserve">La selección se guarda por cuenta y, si dos cuentas comparten medio, cada opción muestra su titular.</w:t>
            </w:r>
          </w:p>
        </w:tc>
        <w:tc>
          <w:tcPr/>
          <w:p>
            <w:pPr>
              <w:pStyle w:val="Compact"/>
            </w:pPr>
            <w:r>
              <w:rPr>
                <w:i/>
                <w:iCs/>
              </w:rPr>
              <w:t xml:space="preserve">payment.spec.ts</w:t>
            </w:r>
            <w:r>
              <w:t xml:space="preserve"> </w:t>
            </w:r>
            <w:r>
              <w:t xml:space="preserve">(dos cuentas Nequi); 43 pruebas web aprobadas.</w:t>
            </w:r>
          </w:p>
        </w:tc>
        <w:tc>
          <w:tcPr/>
          <w:p>
            <w:pPr>
              <w:pStyle w:val="Compact"/>
            </w:pPr>
            <w:r>
              <w:t xml:space="preserve">Documentación de Pruebas, defecto 6</w:t>
            </w:r>
          </w:p>
        </w:tc>
        <w:tc>
          <w:tcPr/>
          <w:p>
            <w:pPr>
              <w:pStyle w:val="Compact"/>
            </w:pPr>
            <w:r>
              <w:t xml:space="preserve">2026-10-16</w:t>
            </w:r>
          </w:p>
        </w:tc>
      </w:tr>
      <w:tr>
        <w:tc>
          <w:tcPr/>
          <w:p>
            <w:pPr>
              <w:pStyle w:val="Compact"/>
            </w:pPr>
            <w:r>
              <w:t xml:space="preserve">AC-40</w:t>
            </w:r>
          </w:p>
        </w:tc>
        <w:tc>
          <w:tcPr/>
          <w:p>
            <w:pPr>
              <w:pStyle w:val="Compact"/>
            </w:pPr>
            <w:r>
              <w:t xml:space="preserve">Al cerrar sesión, la web y la app mostraban "Tu sesión expiró".</w:t>
            </w:r>
          </w:p>
        </w:tc>
        <w:tc>
          <w:tcPr/>
          <w:p>
            <w:pPr>
              <w:pStyle w:val="Compact"/>
            </w:pPr>
            <w:r>
              <w:t xml:space="preserve">P2</w:t>
            </w:r>
          </w:p>
        </w:tc>
        <w:tc>
          <w:tcPr/>
          <w:p>
            <w:pPr>
              <w:pStyle w:val="Compact"/>
            </w:pPr>
            <w:r>
              <w:t xml:space="preserve">Una respuesta 401 que llegaba después de borrar el token se tomaba como sesión vencida.</w:t>
            </w:r>
          </w:p>
        </w:tc>
        <w:tc>
          <w:tcPr/>
          <w:p>
            <w:pPr>
              <w:pStyle w:val="Compact"/>
            </w:pPr>
            <w:r>
              <w:t xml:space="preserve">El 401 solo cierra la sesión con aviso si todavía hay una sesión abierta (</w:t>
            </w:r>
            <w:r>
              <w:rPr>
                <w:i/>
                <w:iCs/>
              </w:rPr>
              <w:t xml:space="preserve">auth-interceptor</w:t>
            </w:r>
            <w:r>
              <w:t xml:space="preserve"> </w:t>
            </w:r>
            <w:r>
              <w:t xml:space="preserve">en la web y</w:t>
            </w:r>
            <w:r>
              <w:t xml:space="preserve"> </w:t>
            </w:r>
            <w:r>
              <w:rPr>
                <w:i/>
                <w:iCs/>
              </w:rPr>
              <w:t xml:space="preserve">AuthServiceContext</w:t>
            </w:r>
            <w:r>
              <w:t xml:space="preserve"> </w:t>
            </w:r>
            <w:r>
              <w:t xml:space="preserve">en la app).</w:t>
            </w:r>
          </w:p>
        </w:tc>
        <w:tc>
          <w:tcPr/>
          <w:p>
            <w:pPr>
              <w:pStyle w:val="Compact"/>
            </w:pPr>
            <w:r>
              <w:t xml:space="preserve">Al cerrar sesión ya no aparece el aviso; cuando el token vence de verdad, sí.</w:t>
            </w:r>
          </w:p>
        </w:tc>
        <w:tc>
          <w:tcPr/>
          <w:p>
            <w:pPr>
              <w:pStyle w:val="Compact"/>
            </w:pPr>
            <w:r>
              <w:t xml:space="preserve">Reporte de uso</w:t>
            </w:r>
          </w:p>
        </w:tc>
        <w:tc>
          <w:tcPr/>
          <w:p>
            <w:pPr>
              <w:pStyle w:val="Compact"/>
            </w:pPr>
            <w:r>
              <w:t xml:space="preserve">2026-10-16</w:t>
            </w:r>
          </w:p>
        </w:tc>
      </w:tr>
      <w:tr>
        <w:tc>
          <w:tcPr/>
          <w:p>
            <w:pPr>
              <w:pStyle w:val="Compact"/>
            </w:pPr>
            <w:r>
              <w:t xml:space="preserve">AC-41</w:t>
            </w:r>
          </w:p>
        </w:tc>
        <w:tc>
          <w:tcPr/>
          <w:p>
            <w:pPr>
              <w:pStyle w:val="Compact"/>
            </w:pPr>
            <w:r>
              <w:t xml:space="preserve">En el celular (360 px) había botones fuera de la pantalla, títulos encimados, el botón ☰ sobre los títulos y filtros fuera de su tarjeta.</w:t>
            </w:r>
          </w:p>
        </w:tc>
        <w:tc>
          <w:tcPr/>
          <w:p>
            <w:pPr>
              <w:pStyle w:val="Compact"/>
            </w:pPr>
            <w:r>
              <w:t xml:space="preserve">P2</w:t>
            </w:r>
          </w:p>
        </w:tc>
        <w:tc>
          <w:tcPr/>
          <w:p>
            <w:pPr>
              <w:pStyle w:val="Compact"/>
            </w:pPr>
            <w:r>
              <w:t xml:space="preserve">Estilos pensados para escritorio, sin reglas para celular, e interlineado fijo de 20 px heredado del tema de Material.</w:t>
            </w:r>
          </w:p>
        </w:tc>
        <w:tc>
          <w:tcPr/>
          <w:p>
            <w:pPr>
              <w:pStyle w:val="Compact"/>
            </w:pPr>
            <w:r>
              <w:t xml:space="preserve">Reglas de celular en la landing, autenticación, panel del cliente, servicios asignados, gestión y configuración; espacio global para el botón ☰ e interlineado relativo en los títulos.</w:t>
            </w:r>
          </w:p>
        </w:tc>
        <w:tc>
          <w:tcPr/>
          <w:p>
            <w:pPr>
              <w:pStyle w:val="Compact"/>
            </w:pPr>
            <w:r>
              <w:t xml:space="preserve">60 pantallas web (360 y 768 px) y 26 de la app sin desbordes (pruebas, Tabla 5b).</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AC-42</w:t>
            </w:r>
          </w:p>
        </w:tc>
        <w:tc>
          <w:tcPr/>
          <w:p>
            <w:pPr>
              <w:pStyle w:val="Compact"/>
            </w:pPr>
            <w:r>
              <w:t xml:space="preserve">En la app, los campos de fecha y búsqueda se aplastaban cuando iban en columna.</w:t>
            </w:r>
          </w:p>
        </w:tc>
        <w:tc>
          <w:tcPr/>
          <w:p>
            <w:pPr>
              <w:pStyle w:val="Compact"/>
            </w:pPr>
            <w:r>
              <w:t xml:space="preserve">P3</w:t>
            </w:r>
          </w:p>
        </w:tc>
        <w:tc>
          <w:tcPr/>
          <w:p>
            <w:pPr>
              <w:pStyle w:val="Compact"/>
            </w:pPr>
            <w:r>
              <w:t xml:space="preserve">La caja usaba</w:t>
            </w:r>
            <w:r>
              <w:t xml:space="preserve"> </w:t>
            </w:r>
            <w:r>
              <w:rPr>
                <w:i/>
                <w:iCs/>
              </w:rPr>
              <w:t xml:space="preserve">flex: 1</w:t>
            </w:r>
            <w:r>
              <w:t xml:space="preserve">, que parte de alto 0 en una columna.</w:t>
            </w:r>
          </w:p>
        </w:tc>
        <w:tc>
          <w:tcPr/>
          <w:p>
            <w:pPr>
              <w:pStyle w:val="Compact"/>
            </w:pPr>
            <w:r>
              <w:t xml:space="preserve">Crece solo a lo ancho y conserva un alto mínimo de 46 px (</w:t>
            </w:r>
            <w:r>
              <w:rPr>
                <w:i/>
                <w:iCs/>
              </w:rPr>
              <w:t xml:space="preserve">FilterInputs.tsx</w:t>
            </w:r>
            <w:r>
              <w:t xml:space="preserve">).</w:t>
            </w:r>
          </w:p>
        </w:tc>
        <w:tc>
          <w:tcPr/>
          <w:p>
            <w:pPr>
              <w:pStyle w:val="Compact"/>
            </w:pPr>
            <w:r>
              <w:t xml:space="preserve">Historial y Calificaciones muestran los campos completos.</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AC-43</w:t>
            </w:r>
          </w:p>
        </w:tc>
        <w:tc>
          <w:tcPr/>
          <w:p>
            <w:pPr>
              <w:pStyle w:val="Compact"/>
            </w:pPr>
            <w:r>
              <w:t xml:space="preserve">El avance del próximo servicio mostraba 10 % o 25 % sin que el lavado hubiera empezado.</w:t>
            </w:r>
          </w:p>
        </w:tc>
        <w:tc>
          <w:tcPr/>
          <w:p>
            <w:pPr>
              <w:pStyle w:val="Compact"/>
            </w:pPr>
            <w:r>
              <w:t xml:space="preserve">P3</w:t>
            </w:r>
          </w:p>
        </w:tc>
        <w:tc>
          <w:tcPr/>
          <w:p>
            <w:pPr>
              <w:pStyle w:val="Compact"/>
            </w:pPr>
            <w:r>
              <w:t xml:space="preserve">La tabla de avance daba un porcentaje a los estados Programada y Confirmada.</w:t>
            </w:r>
          </w:p>
        </w:tc>
        <w:tc>
          <w:tcPr/>
          <w:p>
            <w:pPr>
              <w:pStyle w:val="Compact"/>
            </w:pPr>
            <w:r>
              <w:t xml:space="preserve">Programada y Confirmada quedan en 0 % en la web y en la app.</w:t>
            </w:r>
          </w:p>
        </w:tc>
        <w:tc>
          <w:tcPr/>
          <w:p>
            <w:pPr>
              <w:pStyle w:val="Compact"/>
            </w:pPr>
            <w:r>
              <w:t xml:space="preserve">El panel muestra 0 % hasta que el operario inicia el servicio.</w:t>
            </w:r>
          </w:p>
        </w:tc>
        <w:tc>
          <w:tcPr/>
          <w:p>
            <w:pPr>
              <w:pStyle w:val="Compact"/>
            </w:pPr>
            <w:r>
              <w:t xml:space="preserve">Reporte de uso</w:t>
            </w:r>
          </w:p>
        </w:tc>
        <w:tc>
          <w:tcPr/>
          <w:p>
            <w:pPr>
              <w:pStyle w:val="Compact"/>
            </w:pPr>
            <w:r>
              <w:t xml:space="preserve">2026-10-16</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w:t>
      </w:r>
    </w:p>
    <w:bookmarkEnd w:id="39"/>
    <w:bookmarkStart w:id="4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ACO-13</w:t>
            </w:r>
          </w:p>
        </w:tc>
        <w:tc>
          <w:tcPr/>
          <w:p>
            <w:pPr>
              <w:pStyle w:val="Compact"/>
            </w:pPr>
            <w:r>
              <w:t xml:space="preserve">Las entidades editadas por administradores no usan bloqueo optimista: en ediciones concurrentes gana la última escritura.</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booking,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al 16 de octubre de 2026. Las acciones ACO-01 a ACO-03 y ACO-05 a ACO-12 se cerraron y pasaron a la Tabla 6 (AC-24 a AC-34).</w:t>
      </w:r>
    </w:p>
    <w:bookmarkEnd w:id="40"/>
    <w:bookmarkStart w:id="4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Integración continua por repositorio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w:t>
            </w:r>
            <w:r>
              <w:t xml:space="preserve">y</w:t>
            </w:r>
            <w:r>
              <w:t xml:space="preserve"> </w:t>
            </w:r>
            <w:r>
              <w:rPr>
                <w:i/>
                <w:iCs/>
              </w:rPr>
              <w:t xml:space="preserve">tsc</w:t>
            </w:r>
            <w:r>
              <w:t xml:space="preserve">) y regla de integrar solo con el resultado en verde.</w:t>
            </w:r>
          </w:p>
        </w:tc>
        <w:tc>
          <w:tcPr/>
          <w:p>
            <w:pPr>
              <w:pStyle w:val="Compact"/>
            </w:pPr>
            <w:r>
              <w:t xml:space="preserve">Líder de proyecto</w:t>
            </w:r>
          </w:p>
        </w:tc>
        <w:tc>
          <w:tcPr/>
          <w:p>
            <w:pPr>
              <w:pStyle w:val="Compact"/>
            </w:pPr>
            <w:r>
              <w:t xml:space="preserve">Alta</w:t>
            </w:r>
          </w:p>
        </w:tc>
        <w:tc>
          <w:tcPr/>
          <w:p>
            <w:pPr>
              <w:pStyle w:val="Compact"/>
            </w:pPr>
            <w:r>
              <w:t xml:space="preserve">Cerrada (2026-10-19): GitHub Actions en los 10 repositorios, en cada push o pull request a</w:t>
            </w:r>
            <w:r>
              <w:t xml:space="preserve"> </w:t>
            </w:r>
            <w:r>
              <w:rPr>
                <w:i/>
                <w:iCs/>
              </w:rPr>
              <w:t xml:space="preserve">develop</w:t>
            </w:r>
            <w:r>
              <w:t xml:space="preserve"> </w:t>
            </w:r>
            <w:r>
              <w:t xml:space="preserve">y</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mensual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Abierta</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En ejecución (la suite de punta a punta cubre parte del riesgo)</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En ejecución (booking, operations y payment ya reenvían el encabezado)</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o en Caddy (TD-022); el bloqueo de cuentas ya está activo (AC-25).</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r>
        <w:tc>
          <w:tcPr/>
          <w:p>
            <w:pPr>
              <w:pStyle w:val="Compact"/>
            </w:pPr>
            <w:r>
              <w:t xml:space="preserve">AP-15</w:t>
            </w:r>
          </w:p>
        </w:tc>
        <w:tc>
          <w:tcPr/>
          <w:p>
            <w:pPr>
              <w:pStyle w:val="Compact"/>
            </w:pPr>
            <w:r>
              <w:t xml:space="preserve">Cambios de interfaz que rompen el diseño en el celular sin que nadie lo note (causa de AC-41).</w:t>
            </w:r>
          </w:p>
        </w:tc>
        <w:tc>
          <w:tcPr/>
          <w:p>
            <w:pPr>
              <w:pStyle w:val="Compact"/>
            </w:pPr>
            <w:r>
              <w:t xml:space="preserve">Medir las pantallas a 360 y 768 px con Playwright antes de fusionar cambios de interfaz, a partir del script</w:t>
            </w:r>
            <w:r>
              <w:t xml:space="preserve"> </w:t>
            </w:r>
            <w:r>
              <w:rPr>
                <w:i/>
                <w:iCs/>
              </w:rPr>
              <w:t xml:space="preserve">e2e/width-360.js</w:t>
            </w:r>
            <w:r>
              <w:t xml:space="preserve">, y revisar las capturas.</w:t>
            </w:r>
          </w:p>
        </w:tc>
        <w:tc>
          <w:tcPr/>
          <w:p>
            <w:pPr>
              <w:pStyle w:val="Compact"/>
            </w:pPr>
            <w:r>
              <w:t xml:space="preserve">Líderes de frontend y backend</w:t>
            </w:r>
          </w:p>
        </w:tc>
        <w:tc>
          <w:tcPr/>
          <w:p>
            <w:pPr>
              <w:pStyle w:val="Compact"/>
            </w:pPr>
            <w:r>
              <w:t xml:space="preserve">Media</w:t>
            </w:r>
          </w:p>
        </w:tc>
        <w:tc>
          <w:tcPr/>
          <w:p>
            <w:pPr>
              <w:pStyle w:val="Compact"/>
            </w:pPr>
            <w:r>
              <w:t xml:space="preserve">En ejecución (permanente)</w:t>
            </w:r>
          </w:p>
        </w:tc>
        <w:tc>
          <w:tcPr/>
          <w:p>
            <w:pPr>
              <w:pStyle w:val="Compact"/>
            </w:pPr>
            <w:r>
              <w:t xml:space="preserve">Lección de AC-41</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41"/>
    <w:bookmarkStart w:id="4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BookingConfirmedListener</w:t>
            </w:r>
            <w:r>
              <w:t xml:space="preserve"> </w:t>
            </w:r>
            <w:r>
              <w:t xml:space="preserve">y</w:t>
            </w:r>
            <w:r>
              <w:t xml:space="preserve"> </w:t>
            </w:r>
            <w:r>
              <w:rPr>
                <w:i/>
                <w:iCs/>
              </w:rPr>
              <w:t xml:space="preserve">AutoAssignmentPolicy</w:t>
            </w:r>
            <w:r>
              <w:t xml:space="preserve">, con la elección opcional del cliente; prueba</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Cerrada (2026-10-16): APK compilado con EAS y publicado en</w:t>
            </w:r>
            <w:r>
              <w:t xml:space="preserve"> </w:t>
            </w:r>
            <w:r>
              <w:rPr>
                <w:i/>
                <w:iCs/>
              </w:rPr>
              <w:t xml:space="preserve">/app/</w:t>
            </w:r>
            <w:r>
              <w:t xml:space="preserve"> </w:t>
            </w:r>
            <w:r>
              <w:t xml:space="preserve">del servidor, con avisos push de versión nueva</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Gestionar el informe de inspección desde la aplicación móvil.</w:t>
            </w:r>
          </w:p>
        </w:tc>
        <w:tc>
          <w:tcPr/>
          <w:p>
            <w:pPr>
              <w:pStyle w:val="Compact"/>
            </w:pPr>
            <w:r>
              <w:t xml:space="preserve">El administrador registra el estado del vehículo junto al vehículo, con fotos de la cámara que se reducen en el celular.</w:t>
            </w:r>
          </w:p>
        </w:tc>
        <w:tc>
          <w:tcPr/>
          <w:p>
            <w:pPr>
              <w:pStyle w:val="Compact"/>
            </w:pPr>
            <w:r>
              <w:t xml:space="preserve">Líder de backend</w:t>
            </w:r>
          </w:p>
        </w:tc>
        <w:tc>
          <w:tcPr/>
          <w:p>
            <w:pPr>
              <w:pStyle w:val="Compact"/>
            </w:pPr>
            <w:r>
              <w:t xml:space="preserve">Media</w:t>
            </w:r>
          </w:p>
        </w:tc>
        <w:tc>
          <w:tcPr/>
          <w:p>
            <w:pPr>
              <w:pStyle w:val="Compact"/>
            </w:pPr>
            <w:r>
              <w:t xml:space="preserve">Cerrada (2026-10-17): pantalla</w:t>
            </w:r>
            <w:r>
              <w:t xml:space="preserve"> </w:t>
            </w:r>
            <w:r>
              <w:rPr>
                <w:i/>
                <w:iCs/>
              </w:rPr>
              <w:t xml:space="preserve">AdminInspection</w:t>
            </w:r>
            <w:r>
              <w:t xml:space="preserve"> </w:t>
            </w:r>
            <w:r>
              <w:t xml:space="preserve">en la app</w:t>
            </w:r>
          </w:p>
        </w:tc>
        <w:tc>
          <w:tcPr/>
          <w:p>
            <w:pPr>
              <w:pStyle w:val="Compact"/>
            </w:pPr>
            <w:r>
              <w:t xml:space="preserve">Solicitud del equipo</w:t>
            </w:r>
          </w:p>
        </w:tc>
      </w:tr>
      <w:tr>
        <w:tc>
          <w:tcPr/>
          <w:p>
            <w:pPr>
              <w:pStyle w:val="Compact"/>
            </w:pPr>
            <w:r>
              <w:t xml:space="preserve">AM-08</w:t>
            </w:r>
          </w:p>
        </w:tc>
        <w:tc>
          <w:tcPr/>
          <w:p>
            <w:pPr>
              <w:pStyle w:val="Compact"/>
            </w:pPr>
            <w:r>
              <w:t xml:space="preserve">Preguntas frecuentes en la página de inicio.</w:t>
            </w:r>
          </w:p>
        </w:tc>
        <w:tc>
          <w:tcPr/>
          <w:p>
            <w:pPr>
              <w:pStyle w:val="Compact"/>
            </w:pPr>
            <w:r>
              <w:t xml:space="preserve">El visitante resuelve las dudas más comunes (reserva, pago, cancelación, puntos) sin escribir al lavadero.</w:t>
            </w:r>
          </w:p>
        </w:tc>
        <w:tc>
          <w:tcPr/>
          <w:p>
            <w:pPr>
              <w:pStyle w:val="Compact"/>
            </w:pPr>
            <w:r>
              <w:t xml:space="preserve">Líder de backend</w:t>
            </w:r>
          </w:p>
        </w:tc>
        <w:tc>
          <w:tcPr/>
          <w:p>
            <w:pPr>
              <w:pStyle w:val="Compact"/>
            </w:pPr>
            <w:r>
              <w:t xml:space="preserve">Baja</w:t>
            </w:r>
          </w:p>
        </w:tc>
        <w:tc>
          <w:tcPr/>
          <w:p>
            <w:pPr>
              <w:pStyle w:val="Compact"/>
            </w:pPr>
            <w:r>
              <w:t xml:space="preserve">Cerrada (2026-10-17)</w:t>
            </w:r>
          </w:p>
        </w:tc>
        <w:tc>
          <w:tcPr/>
          <w:p>
            <w:pPr>
              <w:pStyle w:val="Compact"/>
            </w:pPr>
            <w:r>
              <w:t xml:space="preserve">Revisión de la landing</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Cerrada (2026-10-16): contenedor web con nginx detrás de Caddy y HTTPS en el servidor público (Documento de Despliegue)</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lavarapido-infra/e2e</w:t>
            </w:r>
            <w:r>
              <w:t xml:space="preserve">, 19 pruebas aprobadas contra los contenedores</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Cerrada (2026-10-16): manuales 4.0 con capturas reales del sistema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42"/>
    <w:bookmarkStart w:id="4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2026-10-17</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43 / 45 = 96 %</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0</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Pruebas ejecutadas y aprobadas en todos los repositorios</w:t>
            </w:r>
          </w:p>
        </w:tc>
        <w:tc>
          <w:tcPr/>
          <w:p>
            <w:pPr>
              <w:pStyle w:val="Compact"/>
            </w:pPr>
            <w:r>
              <w:t xml:space="preserve">Creciente</w:t>
            </w:r>
          </w:p>
        </w:tc>
        <w:tc>
          <w:tcPr/>
          <w:p>
            <w:pPr>
              <w:pStyle w:val="Compact"/>
            </w:pPr>
            <w:r>
              <w:t xml:space="preserve">639 unitarias y de integración (web 43, gateway 34, servicios Java 421 y payment-service 141) y 19 de punta a punta</w:t>
            </w:r>
          </w:p>
        </w:tc>
      </w:tr>
    </w:tbl>
    <w:p>
      <w:pPr>
        <w:pStyle w:val="BodyText"/>
      </w:pPr>
      <w:r>
        <w:rPr>
          <w:i/>
          <w:iCs/>
        </w:rPr>
        <w:t xml:space="preserve">Nota.</w:t>
      </w:r>
      <w:r>
        <w:t xml:space="preserve"> </w:t>
      </w:r>
      <w:r>
        <w:t xml:space="preserve">Elaborado por los autores. El conteo de pruebas corresponde a la ejecución del 16 de octubre de 2026; en la versión 1.0 se contaban anotaciones (unas 400).</w:t>
      </w:r>
    </w:p>
    <w:p>
      <w:pPr>
        <w:pStyle w:val="BodyText"/>
      </w:pPr>
      <w:r>
        <w:t xml:space="preserve">El líder de proyecto revisa los indicadores en cada retrospectiva y antes de cada implementación. Con AC-25 y AC-26 cerradas ya no quedan correctivas P0 ni P1 abiertas, por lo que se cumple el criterio de entrada E6 del Procedimiento de Implementación. Las dos correctivas abiertas (ACO-04 y ACO-13) son P2 y P3 y tienen acción registrada.</w:t>
      </w:r>
    </w:p>
    <w:bookmarkEnd w:id="43"/>
    <w:bookmarkStart w:id="4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r>
        <w:tc>
          <w:tcPr/>
          <w:p>
            <w:pPr>
              <w:pStyle w:val="Compact"/>
            </w:pPr>
            <w:r>
              <w:t xml:space="preserve">L-11</w:t>
            </w:r>
          </w:p>
        </w:tc>
        <w:tc>
          <w:tcPr/>
          <w:p>
            <w:pPr>
              <w:pStyle w:val="Compact"/>
            </w:pPr>
            <w:r>
              <w:t xml:space="preserve">Una operación de "crear si no existe" debe manejar la carrera entre dos solicitudes simultáneas.</w:t>
            </w:r>
          </w:p>
        </w:tc>
        <w:tc>
          <w:tcPr/>
          <w:p>
            <w:pPr>
              <w:pStyle w:val="Compact"/>
            </w:pPr>
            <w:r>
              <w:t xml:space="preserve">AC-35</w:t>
            </w:r>
          </w:p>
        </w:tc>
      </w:tr>
      <w:tr>
        <w:tc>
          <w:tcPr/>
          <w:p>
            <w:pPr>
              <w:pStyle w:val="Compact"/>
            </w:pPr>
            <w:r>
              <w:t xml:space="preserve">L-12</w:t>
            </w:r>
          </w:p>
        </w:tc>
        <w:tc>
          <w:tcPr/>
          <w:p>
            <w:pPr>
              <w:pStyle w:val="Compact"/>
            </w:pPr>
            <w:r>
              <w:t xml:space="preserve">Cada opción de la interfaz debe decir exactamente qué hace con los datos de la persona: desactivar no es eliminar.</w:t>
            </w:r>
          </w:p>
        </w:tc>
        <w:tc>
          <w:tcPr/>
          <w:p>
            <w:pPr>
              <w:pStyle w:val="Compact"/>
            </w:pPr>
            <w:r>
              <w:t xml:space="preserve">AC-37</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44"/>
    <w:bookmarkStart w:id="4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45"/>
    <w:bookmarkStart w:id="5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4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5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51"/>
    <w:bookmarkStart w:id="55" w:name="X80374023b9d947eb20399d56be3213a42593cc0"/>
    <w:p>
      <w:pPr>
        <w:pStyle w:val="Heading2"/>
      </w:pPr>
      <w:r>
        <w:t xml:space="preserve">16. Anexos</w:t>
      </w:r>
    </w:p>
    <w:bookmarkStart w:id="5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52"/>
    <w:bookmarkStart w:id="5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53"/>
    <w:bookmarkStart w:id="5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 (cerrado como C-005)</w:t>
            </w:r>
          </w:p>
        </w:tc>
        <w:tc>
          <w:tcPr/>
          <w:p>
            <w:pPr>
              <w:pStyle w:val="Compact"/>
            </w:pPr>
            <w:r>
              <w:t xml:space="preserve">TD-014, TD-015, TD-016, TD-017, TD-018</w:t>
            </w:r>
          </w:p>
        </w:tc>
        <w:tc>
          <w:tcPr/>
          <w:p>
            <w:pPr>
              <w:pStyle w:val="Compact"/>
            </w:pPr>
            <w:r>
              <w:t xml:space="preserve">AC-04 a AC-10, AC-27</w:t>
            </w:r>
          </w:p>
        </w:tc>
      </w:tr>
      <w:tr>
        <w:tc>
          <w:tcPr/>
          <w:p>
            <w:pPr>
              <w:pStyle w:val="Compact"/>
            </w:pPr>
            <w:r>
              <w:t xml:space="preserve">R-003 Regresiones sin red de seguridad</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w:t>
            </w:r>
          </w:p>
        </w:tc>
      </w:tr>
      <w:tr>
        <w:tc>
          <w:tcPr/>
          <w:p>
            <w:pPr>
              <w:pStyle w:val="Compact"/>
            </w:pPr>
            <w:r>
              <w:t xml:space="preserve">R-007 Brechas de requisitos conocidas (cerrado como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Pérdida de datos</w:t>
            </w:r>
          </w:p>
        </w:tc>
        <w:tc>
          <w:tcPr/>
          <w:p>
            <w:pPr>
              <w:pStyle w:val="Compact"/>
            </w:pPr>
            <w:r>
              <w:t xml:space="preserve">—</w:t>
            </w:r>
          </w:p>
        </w:tc>
        <w:tc>
          <w:tcPr/>
          <w:p>
            <w:pPr>
              <w:pStyle w:val="Compact"/>
            </w:pPr>
            <w:r>
              <w:t xml:space="preserve">AP-04</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AC-34, AC-38, AP-05</w:t>
            </w:r>
          </w:p>
        </w:tc>
      </w:tr>
      <w:tr>
        <w:tc>
          <w:tcPr/>
          <w:p>
            <w:pPr>
              <w:pStyle w:val="Compact"/>
            </w:pPr>
            <w:r>
              <w:t xml:space="preserve">R-011 Servidor público apagado</w:t>
            </w:r>
          </w:p>
        </w:tc>
        <w:tc>
          <w:tcPr/>
          <w:p>
            <w:pPr>
              <w:pStyle w:val="Compact"/>
            </w:pPr>
            <w:r>
              <w:t xml:space="preserve">—</w:t>
            </w:r>
          </w:p>
        </w:tc>
        <w:tc>
          <w:tcPr/>
          <w:p>
            <w:pPr>
              <w:pStyle w:val="Compact"/>
            </w:pPr>
            <w:r>
              <w:t xml:space="preserve">Procedimiento de Implementación, R-I04</w:t>
            </w:r>
          </w:p>
        </w:tc>
      </w:tr>
      <w:tr>
        <w:tc>
          <w:tcPr/>
          <w:p>
            <w:pPr>
              <w:pStyle w:val="Compact"/>
            </w:pPr>
            <w:r>
              <w:t xml:space="preserve">Abuso de la API</w:t>
            </w:r>
          </w:p>
        </w:tc>
        <w:tc>
          <w:tcPr/>
          <w:p>
            <w:pPr>
              <w:pStyle w:val="Compact"/>
            </w:pPr>
            <w:r>
              <w:t xml:space="preserve">TD-022</w:t>
            </w:r>
          </w:p>
        </w:tc>
        <w:tc>
          <w:tcPr/>
          <w:p>
            <w:pPr>
              <w:pStyle w:val="Compact"/>
            </w:pPr>
            <w:r>
              <w:t xml:space="preserve">AP-11</w:t>
            </w:r>
          </w:p>
        </w:tc>
      </w:tr>
      <w:tr>
        <w:tc>
          <w:tcPr/>
          <w:p>
            <w:pPr>
              <w:pStyle w:val="Compact"/>
            </w:pPr>
            <w:r>
              <w:t xml:space="preserve">R-001 Integración de operations-service (cerrado como C-004)</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AC-26, AC-37</w:t>
            </w:r>
          </w:p>
        </w:tc>
      </w:tr>
    </w:tbl>
    <w:p>
      <w:pPr>
        <w:pStyle w:val="BodyText"/>
      </w:pPr>
      <w:r>
        <w:rPr>
          <w:i/>
          <w:iCs/>
        </w:rPr>
        <w:t xml:space="preserve">Nota.</w:t>
      </w:r>
      <w:r>
        <w:t xml:space="preserve"> </w:t>
      </w:r>
      <w:r>
        <w:t xml:space="preserve">Elaborado por los autores a partir del registro de riesgos y del backlog técnico del proyecto.</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2026-10-19T14:35:35Z</dcterms:created>
  <dcterms:modified xsi:type="dcterms:W3CDTF">2026-10-19T14:35:35Z</dcterms:modified>
</cp:coreProperties>
</file>

<file path=docProps/custom.xml><?xml version="1.0" encoding="utf-8"?>
<Properties xmlns="http://schemas.openxmlformats.org/officeDocument/2006/custom-properties" xmlns:vt="http://schemas.openxmlformats.org/officeDocument/2006/docPropsVTypes"/>
</file>