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svg" ContentType="image/svg+xml"/>
  <Override PartName="/word/media/rId39.svg" ContentType="image/svg+xml"/>
  <Override PartName="/word/media/rId99.svg" ContentType="image/svg+xml"/>
  <Override PartName="/word/media/rId43.svg" ContentType="image/svg+xml"/>
  <Override PartName="/word/media/rId95.svg" ContentType="image/svg+xml"/>
  <Override PartName="/word/media/rId39.svg" ContentType="image/svg+xml"/>
  <Override PartName="/word/media/rId99.svg" ContentType="image/svg+xml"/>
  <Override PartName="/word/media/rId43.svg" ContentType="image/svg+xml"/>
  <Override PartName="/word/media/rId95.png" ContentType="image/png"/>
  <Override PartName="/word/media/rId39.png" ContentType="image/png"/>
  <Override PartName="/word/media/rId9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16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Ese día se ejecutaron 639 pruebas automatizadas, todas aprobadas (7 de persistencia quedaron omitidas porque necesitan una base de pruebas dedicada), y 19 pruebas de punta a punta contra el sistema completo en Docker,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7.0, sigue la estructura de IEEE 830 (IEEE, 1998) y los contenidos de ISO/IEC/IEEE 29148 (ISO/IEC/IEEE, 2018), y define 41 requisitos funcionales, 12 requisitos no funcionales clasificados según el modelo de calidad de ISO/IEC 25010 (ISO/IEC, 2023), 30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16 de octubre de 2026 (Guilombo Osorio et al., 2026). Las pruebas se ejecutaron ese mismo día: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levantado con Docker.</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40" name="Picture"/>
            <a:graphic>
              <a:graphicData uri="http://schemas.openxmlformats.org/drawingml/2006/picture">
                <pic:pic>
                  <pic:nvPicPr>
                    <pic:cNvPr descr="capturas/arquitectura_es.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44" name="Picture"/>
            <a:graphic>
              <a:graphicData uri="http://schemas.openxmlformats.org/drawingml/2006/picture">
                <pic:pic>
                  <pic:nvPicPr>
                    <pic:cNvPr descr="capturas/estados_reserva_es.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p>
    <w:p>
      <w:pPr>
        <w:pStyle w:val="BodyText"/>
      </w:pP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El 16 de octubre de 2026 se ejecutaron todas las suites automatizadas: 639 pruebas aprobadas, ninguna fallida, y 7 pruebas de persistencia de payment-service omitidas porque necesitan una base de pruebas dedicada (Tabla 5). Ese mismo día pasaron las 19 pruebas de punta a punta de</w:t>
      </w:r>
      <w:r>
        <w:t xml:space="preserve"> </w:t>
      </w:r>
      <w:r>
        <w:rPr>
          <w:i/>
          <w:iCs/>
        </w:rPr>
        <w:t xml:space="preserve">lavarapido-infra/e2e</w:t>
      </w:r>
      <w:r>
        <w:t xml:space="preserve">, que recorren el sistema completo en Docker: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(16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33 casos funcionales de la documentación de pruebas se ejecutaron manualmente el 9 de octubre de 2026 contra el sistema completo.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las 639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639 pruebas automatizadas y 19 pruebas de punta a punta aprobadas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7.0)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16,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That day 639 automated tests were run and all passed (7 persistence tests were skipped because they need a dedicated test database), and 19 end-to-end tests against the complete system in Docker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7.0 of the SRS follows the structure of IEEE 830 (IEEE, 1998) and the contents of ISO/IEC/IEEE 29148 (ISO/IEC/IEEE, 2018), and defines 41 functional requirements, 12 non-functional requirements classified according to the ISO/IEC 25010 quality model (ISO/IEC, 2023), 30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16, 2026 (Guilombo Osorio et al., 2026). The tests were run that same day: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started with Docker.</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3667125"/>
            <wp:effectExtent b="0" l="0" r="0" t="0"/>
            <wp:docPr descr="Container diagram of the Vehicle Washing system" title="" id="96" name="Picture"/>
            <a:graphic>
              <a:graphicData uri="http://schemas.openxmlformats.org/drawingml/2006/picture">
                <pic:pic>
                  <pic:nvPicPr>
                    <pic:cNvPr descr="capturas/arquitectura_en.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2580967"/>
            <wp:effectExtent b="0" l="0" r="0" t="0"/>
            <wp:docPr descr="Booking state diagram" title="" id="100" name="Picture"/>
            <a:graphic>
              <a:graphicData uri="http://schemas.openxmlformats.org/drawingml/2006/picture">
                <pic:pic>
                  <pic:nvPicPr>
                    <pic:cNvPr descr="capturas/estados_reserva_en.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p>
    <w:p>
      <w:pPr>
        <w:pStyle w:val="BodyText"/>
      </w:pP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October 16, 2026, all the automated suites were run: 639 tests passed, none failed, and 7 payment-service persistence tests were skipped because they need a dedicated test database (Table 5). That same day the 19 end-to-end tests of</w:t>
      </w:r>
      <w:r>
        <w:t xml:space="preserve"> </w:t>
      </w:r>
      <w:r>
        <w:rPr>
          <w:i/>
          <w:iCs/>
        </w:rPr>
        <w:t xml:space="preserve">lavarapido-infra/e2e</w:t>
      </w:r>
      <w:r>
        <w:t xml:space="preserve"> </w:t>
      </w:r>
      <w:r>
        <w:t xml:space="preserve">passed; they run through the complete system in Docker: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16,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147</w:t>
            </w:r>
          </w:p>
        </w:tc>
        <w:tc>
          <w:tcPr/>
          <w:p>
            <w:pPr>
              <w:pStyle w:val="Compact"/>
            </w:pPr>
            <w:r>
              <w:t xml:space="preserve">147</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68</w:t>
            </w:r>
          </w:p>
        </w:tc>
        <w:tc>
          <w:tcPr/>
          <w:p>
            <w:pPr>
              <w:pStyle w:val="Compact"/>
            </w:pPr>
            <w:r>
              <w:t xml:space="preserve">68</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54</w:t>
            </w:r>
          </w:p>
        </w:tc>
        <w:tc>
          <w:tcPr/>
          <w:p>
            <w:pPr>
              <w:pStyle w:val="Compact"/>
            </w:pPr>
            <w:r>
              <w:t xml:space="preserve">54</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141</w:t>
            </w:r>
          </w:p>
        </w:tc>
        <w:tc>
          <w:tcPr/>
          <w:p>
            <w:pPr>
              <w:pStyle w:val="Compact"/>
            </w:pPr>
            <w:r>
              <w:t xml:space="preserve">0</w:t>
            </w:r>
          </w:p>
        </w:tc>
        <w:tc>
          <w:tcPr/>
          <w:p>
            <w:pPr>
              <w:pStyle w:val="Compact"/>
            </w:pPr>
            <w:r>
              <w:t xml:space="preserve">7</w:t>
            </w:r>
          </w:p>
        </w:tc>
      </w:tr>
      <w:tr>
        <w:tc>
          <w:tcPr/>
          <w:p>
            <w:pPr>
              <w:pStyle w:val="Compact"/>
            </w:pPr>
            <w:r>
              <w:rPr>
                <w:b/>
                <w:bCs/>
              </w:rPr>
              <w:t xml:space="preserve">Total</w:t>
            </w:r>
          </w:p>
        </w:tc>
        <w:tc>
          <w:tcPr/>
          <w:p>
            <w:pPr>
              <w:pStyle w:val="Compact"/>
            </w:pPr>
            <w:r>
              <w:rPr>
                <w:b/>
                <w:bCs/>
              </w:rPr>
              <w:t xml:space="preserve">646</w:t>
            </w:r>
          </w:p>
        </w:tc>
        <w:tc>
          <w:tcPr/>
          <w:p>
            <w:pPr>
              <w:pStyle w:val="Compact"/>
            </w:pPr>
            <w:r>
              <w:rPr>
                <w:b/>
                <w:bCs/>
              </w:rPr>
              <w:t xml:space="preserve">639</w:t>
            </w:r>
          </w:p>
        </w:tc>
        <w:tc>
          <w:tcPr/>
          <w:p>
            <w:pPr>
              <w:pStyle w:val="Compact"/>
            </w:pPr>
            <w:r>
              <w:rPr>
                <w:b/>
                <w:bCs/>
              </w:rPr>
              <w:t xml:space="preserve">0</w:t>
            </w:r>
          </w:p>
        </w:tc>
        <w:tc>
          <w:tcPr/>
          <w:p>
            <w:pPr>
              <w:pStyle w:val="Compact"/>
            </w:pPr>
            <w:r>
              <w:rPr>
                <w:b/>
                <w:bCs/>
              </w:rPr>
              <w:t xml:space="preserve">7</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33 functional cases of the test documentation were run manually on October 9, 2026, against the complete system.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all 639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639 automated tests and 19 end-to-end tests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7.0)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svg" /><Relationship Type="http://schemas.openxmlformats.org/officeDocument/2006/relationships/image" Id="rId39" Target="media/rId39.svg" /><Relationship Type="http://schemas.openxmlformats.org/officeDocument/2006/relationships/image" Id="rId99" Target="media/rId99.svg" /><Relationship Type="http://schemas.openxmlformats.org/officeDocument/2006/relationships/image" Id="rId43" Target="media/rId43.sv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2026-10-19T14:36:21Z</dcterms:created>
  <dcterms:modified xsi:type="dcterms:W3CDTF">2026-10-19T14:36:21Z</dcterms:modified>
</cp:coreProperties>
</file>

<file path=docProps/custom.xml><?xml version="1.0" encoding="utf-8"?>
<Properties xmlns="http://schemas.openxmlformats.org/officeDocument/2006/custom-properties" xmlns:vt="http://schemas.openxmlformats.org/officeDocument/2006/docPropsVTypes"/>
</file>