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7.0, 16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16 de octubre de 2026. Define 41 requisitos funcionales con criterios de aceptación verificables, 12 requisitos no funcionales con su métrica de verificación, 30 casos de uso, las reglas de negocio, los ciclos de vida de la reserva, del pago y de la ejecución, los requisitos de datos y las restricciones técnicas, de datos, de operación y regulatorias. Al 16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el despliegue en ambientes de preproducción y producción.</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5" w:name="Xa6dc8d96a44749f68616ae723e18dd8f8ed80ac"/>
    <w:p>
      <w:pPr>
        <w:pStyle w:val="Heading2"/>
      </w:pPr>
      <w:r>
        <w:t xml:space="preserve">3. Descripción General</w:t>
      </w:r>
    </w:p>
    <w:bookmarkStart w:id="39"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t xml:space="preserve">![](C:/Users/JUAN CAMILO/.claude/jobs/47671fef/tmp/docbuild/work/informe-de-especificacion-de-requisitos/mermaid-0-0.png)</w:t>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39"/>
    <w:bookmarkStart w:id="40"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0"/>
    <w:bookmarkStart w:id="41"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reprograma 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1"/>
    <w:bookmarkStart w:id="42"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En esta versión, toda la solución se ejecuta en contenedores Docker con Docker Compose, sin infraestructura en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2"/>
    <w:bookmarkStart w:id="43"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3"/>
    <w:bookmarkStart w:id="44"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4"/>
    <w:bookmarkEnd w:id="45"/>
    <w:bookmarkStart w:id="53" w:name="X1ae659448332d9f49c92b6aacd39cff1e44f2d0"/>
    <w:p>
      <w:pPr>
        <w:pStyle w:val="Heading2"/>
      </w:pPr>
      <w:r>
        <w:t xml:space="preserve">4. Requisitos de Interfaces Externas</w:t>
      </w:r>
    </w:p>
    <w:bookmarkStart w:id="49"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514348"/>
            <wp:effectExtent b="0" l="0" r="0" t="0"/>
            <wp:docPr descr="Inicio de sesió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514348"/>
                    </a:xfrm>
                    <a:prstGeom prst="rect">
                      <a:avLst/>
                    </a:prstGeom>
                    <a:noFill/>
                    <a:ln w="9525">
                      <a:noFill/>
                      <a:headEnd/>
                      <a:tailEnd/>
                    </a:ln>
                  </pic:spPr>
                </pic:pic>
              </a:graphicData>
            </a:graphic>
          </wp:inline>
        </w:drawing>
      </w:r>
    </w:p>
    <w:bookmarkEnd w:id="49"/>
    <w:bookmarkStart w:id="50"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0"/>
    <w:bookmarkStart w:id="51"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1"/>
    <w:bookmarkStart w:id="52"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2"/>
    <w:bookmarkEnd w:id="53"/>
    <w:bookmarkStart w:id="148" w:name="Xca7780d28886795b629fbe90049b48b2a16d4e7"/>
    <w:p>
      <w:pPr>
        <w:pStyle w:val="Heading2"/>
      </w:pPr>
      <w:r>
        <w:t xml:space="preserve">5. Requisitos Funcionales</w:t>
      </w:r>
    </w:p>
    <w:bookmarkStart w:id="54"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16 de octubre de 2026: Implementado (construido y probado), Parcial (construido en parte; se indica qué falta) y Pendiente (no construido).</w:t>
      </w:r>
    </w:p>
    <w:bookmarkEnd w:id="54"/>
    <w:bookmarkStart w:id="70"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y conserva su historial.</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3514348"/>
                  <wp:effectExtent b="0" l="0" r="0" t="0"/>
                  <wp:docPr descr="Registro"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514348"/>
                  <wp:effectExtent b="0" l="0" r="0" t="0"/>
                  <wp:docPr descr="Recuperar contraseña"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514348"/>
                  <wp:effectExtent b="0" l="0" r="0" t="0"/>
                  <wp:docPr descr="Mi perfil"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514348"/>
                  <wp:effectExtent b="0" l="0" r="0" t="0"/>
                  <wp:docPr descr="Gestión de usuarios"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514348"/>
                  <wp:effectExtent b="0" l="0" r="0" t="0"/>
                  <wp:docPr descr="Roles y permiso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0"/>
    <w:bookmarkStart w:id="74"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514348"/>
            <wp:effectExtent b="0" l="0" r="0" t="0"/>
            <wp:docPr descr="Mis vehículo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514348"/>
                    </a:xfrm>
                    <a:prstGeom prst="rect">
                      <a:avLst/>
                    </a:prstGeom>
                    <a:noFill/>
                    <a:ln w="9525">
                      <a:noFill/>
                      <a:headEnd/>
                      <a:tailEnd/>
                    </a:ln>
                  </pic:spPr>
                </pic:pic>
              </a:graphicData>
            </a:graphic>
          </wp:inline>
        </w:drawing>
      </w:r>
    </w:p>
    <w:bookmarkEnd w:id="74"/>
    <w:bookmarkStart w:id="81"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514348"/>
                  <wp:effectExtent b="0" l="0" r="0" t="0"/>
                  <wp:docPr descr="Catálogo"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3514348"/>
                  <wp:effectExtent b="0" l="0" r="0" t="0"/>
                  <wp:docPr descr="Horario y bahía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1"/>
    <w:bookmarkStart w:id="91"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reprograme o cancele su reserva mientras esté en estado Programada o Confirmada.</w:t>
            </w:r>
          </w:p>
        </w:tc>
        <w:tc>
          <w:tcPr/>
          <w:p>
            <w:pPr>
              <w:pStyle w:val="Compact"/>
            </w:pPr>
            <w:r>
              <w:t xml:space="preserve">• La reprogramación asigna nueva hora y bahía, y conserva los precios.</w:t>
            </w:r>
            <w:r>
              <w:t xml:space="preserve">• La cancelación exige un motivo del catálogo de motivos y libera la bahía.</w:t>
            </w:r>
            <w:r>
              <w:t xml:space="preserve">• Con el servicio en proceso o terminado, ambas acciones se bloquean con un mensaje explicativo.</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3514348"/>
                  <wp:effectExtent b="0" l="0" r="0" t="0"/>
                  <wp:docPr descr="Reservar lavado"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(historial / modificar / cancelar)</w:t>
            </w:r>
          </w:p>
        </w:tc>
        <w:tc>
          <w:tcPr/>
          <w:p>
            <w:pPr>
              <w:pStyle w:val="Compact"/>
            </w:pPr>
            <w:r>
              <w:drawing>
                <wp:inline>
                  <wp:extent cx="5334000" cy="3514348"/>
                  <wp:effectExtent b="0" l="0" r="0" t="0"/>
                  <wp:docPr descr="Historial de reservas"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514348"/>
                  <wp:effectExtent b="0" l="0" r="0" t="0"/>
                  <wp:docPr descr="Gestión de reservas"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1"/>
    <w:bookmarkStart w:id="107"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514348"/>
                  <wp:effectExtent b="0" l="0" r="0" t="0"/>
                  <wp:docPr descr="Servicios asignado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514348"/>
                  <wp:effectExtent b="0" l="0" r="0" t="0"/>
                  <wp:docPr descr="Panel del operario"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3514348"/>
                  <wp:effectExtent b="0" l="0" r="0" t="0"/>
                  <wp:docPr descr="Calificacione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514348"/>
                  <wp:effectExtent b="0" l="0" r="0" t="0"/>
                  <wp:docPr descr="Operario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514348"/>
                  <wp:effectExtent b="0" l="0" r="0" t="0"/>
                  <wp:docPr descr="Mi agenda"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07"/>
    <w:bookmarkStart w:id="119"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514348"/>
                  <wp:effectExtent b="0" l="0" r="0" t="0"/>
                  <wp:docPr descr="Pago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514348"/>
                  <wp:effectExtent b="0" l="0" r="0" t="0"/>
                  <wp:docPr descr="Gestión de pagos"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3514348"/>
                  <wp:effectExtent b="0" l="0" r="0" t="0"/>
                  <wp:docPr descr="Cuentas de pago"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3514348"/>
                  <wp:effectExtent b="0" l="0" r="0" t="0"/>
                  <wp:docPr descr="Historial"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9"/>
    <w:bookmarkStart w:id="138"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y rechazado, promoción disponible y canjeada, informe de inspección compartido y mensaje del sistema.</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3514348"/>
                  <wp:effectExtent b="0" l="0" r="0" t="0"/>
                  <wp:docPr descr="Dashboard admin"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514348"/>
                  <wp:effectExtent b="0" l="0" r="0" t="0"/>
                  <wp:docPr descr="Notificaciones admin"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Notificaciones cliente"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514348"/>
                  <wp:effectExtent b="0" l="0" r="0" t="0"/>
                  <wp:docPr descr="Configuración"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3514348"/>
                  <wp:effectExtent b="0" l="0" r="0" t="0"/>
                  <wp:docPr descr="Reporte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38"/>
    <w:bookmarkStart w:id="146"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514348"/>
                  <wp:effectExtent b="0" l="0" r="0" t="0"/>
                  <wp:docPr descr="Promocione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514348"/>
                  <wp:effectExtent b="0" l="0" r="0" t="0"/>
                  <wp:docPr descr="Pagos con cupó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con punto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6"/>
    <w:bookmarkStart w:id="147"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47"/>
    <w:bookmarkEnd w:id="148"/>
    <w:bookmarkStart w:id="149"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proyecto no tiene despliegue en producción.</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ninguna de las 12 pantallas web revisadas se sale de 360 px;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49"/>
    <w:bookmarkStart w:id="153" w:name="X2653d0694522bb40471ef86c73390adff1888f4"/>
    <w:p>
      <w:pPr>
        <w:pStyle w:val="Heading2"/>
      </w:pPr>
      <w:r>
        <w:t xml:space="preserve">7. Modelo de Casos de Uso</w:t>
      </w:r>
    </w:p>
    <w:bookmarkStart w:id="150" w:name="X1e1eb23c23855531108f996e68f468a7a70ddd7"/>
    <w:p>
      <w:pPr>
        <w:pStyle w:val="Heading3"/>
      </w:pPr>
      <w:r>
        <w:t xml:space="preserve">7.1 Diagrama de Casos de Uso</w:t>
      </w:r>
    </w:p>
    <w:p>
      <w:pPr>
        <w:pStyle w:val="FirstParagraph"/>
      </w:pPr>
      <w:r>
        <w:t xml:space="preserve">Los 30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t xml:space="preserve">![](C:/Users/JUAN CAMILO/.claude/jobs/47671fef/tmp/docbuild/work/informe-de-especificacion-de-requisitos/mermaid-0-1.png)</w:t>
      </w:r>
    </w:p>
    <w:p>
      <w:pPr>
        <w:pStyle w:val="BodyText"/>
      </w:pPr>
      <w:r>
        <w:rPr>
          <w:b/>
          <w:bCs/>
        </w:rPr>
        <w:t xml:space="preserve">Figura 3b</w:t>
      </w:r>
      <w:r>
        <w:t xml:space="preserve"> </w:t>
      </w:r>
      <w:r>
        <w:rPr>
          <w:i/>
          <w:iCs/>
        </w:rPr>
        <w:t xml:space="preserve">Casos de Uso del Cliente</w:t>
      </w:r>
    </w:p>
    <w:p>
      <w:pPr>
        <w:pStyle w:val="BodyText"/>
      </w:pPr>
      <w:r>
        <w:t xml:space="preserve">![](C:/Users/JUAN CAMILO/.claude/jobs/47671fef/tmp/docbuild/work/informe-de-especificacion-de-requisitos/mermaid-0-2.png)</w:t>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t xml:space="preserve">![](C:/Users/JUAN CAMILO/.claude/jobs/47671fef/tmp/docbuild/work/informe-de-especificacion-de-requisitos/mermaid-0-3.png)</w:t>
      </w:r>
    </w:p>
    <w:p>
      <w:pPr>
        <w:pStyle w:val="BodyText"/>
      </w:pPr>
      <w:r>
        <w:rPr>
          <w:b/>
          <w:bCs/>
        </w:rPr>
        <w:t xml:space="preserve">Figura 3d</w:t>
      </w:r>
      <w:r>
        <w:t xml:space="preserve"> </w:t>
      </w:r>
      <w:r>
        <w:rPr>
          <w:i/>
          <w:iCs/>
        </w:rPr>
        <w:t xml:space="preserve">Casos de Uso del Administrador y del Sistema</w:t>
      </w:r>
    </w:p>
    <w:p>
      <w:pPr>
        <w:pStyle w:val="BodyText"/>
      </w:pPr>
      <w:r>
        <w:t xml:space="preserve">![](C:/Users/JUAN CAMILO/.claude/jobs/47671fef/tmp/docbuild/work/informe-de-especificacion-de-requisitos/mermaid-0-4.png)</w:t>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Elaboración propia.</w:t>
      </w:r>
    </w:p>
    <w:bookmarkEnd w:id="150"/>
    <w:bookmarkStart w:id="151"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w:t>
            </w:r>
          </w:p>
        </w:tc>
      </w:tr>
    </w:tbl>
    <w:bookmarkEnd w:id="151"/>
    <w:bookmarkStart w:id="152"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Cambia fecha y hora, o la cancela indicando un motivo. 3. El sistema guarda el cambio y notifica.</w:t>
            </w:r>
          </w:p>
        </w:tc>
      </w:tr>
      <w:tr>
        <w:tc>
          <w:tcPr/>
          <w:p>
            <w:pPr>
              <w:pStyle w:val="Compact"/>
            </w:pPr>
            <w:r>
              <w:t xml:space="preserve">Flujos alternos</w:t>
            </w:r>
          </w:p>
        </w:tc>
        <w:tc>
          <w:tcPr/>
          <w:p>
            <w:pPr>
              <w:pStyle w:val="Compact"/>
            </w:pPr>
            <w:r>
              <w:t xml:space="preserve">• Servicio en proceso o terminado: la acción se bloquea con un mensaje explicativo. • Nueva hora sin disponibilidad: se ofrecen alternativas.</w:t>
            </w:r>
          </w:p>
        </w:tc>
      </w:tr>
      <w:tr>
        <w:tc>
          <w:tcPr/>
          <w:p>
            <w:pPr>
              <w:pStyle w:val="Compact"/>
            </w:pPr>
            <w:r>
              <w:t xml:space="preserve">Postcondición</w:t>
            </w:r>
          </w:p>
        </w:tc>
        <w:tc>
          <w:tcPr/>
          <w:p>
            <w:pPr>
              <w:pStyle w:val="Compact"/>
            </w:pPr>
            <w:r>
              <w:t xml:space="preserve">La reserva queda reprogramada o cancelada; si se cancela,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2. Ve las notificaciones con su estado. 3. Abre una y queda marcada como leída.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52"/>
    <w:bookmarkEnd w:id="153"/>
    <w:bookmarkStart w:id="158" w:name="Xf3f92ab6dd668fdd395b751b793302fd13f8c9d"/>
    <w:p>
      <w:pPr>
        <w:pStyle w:val="Heading2"/>
      </w:pPr>
      <w:r>
        <w:t xml:space="preserve">8. Flujos de Negocio</w:t>
      </w:r>
    </w:p>
    <w:bookmarkStart w:id="154"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54"/>
    <w:bookmarkStart w:id="155"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t xml:space="preserve">![](C:/Users/JUAN CAMILO/.claude/jobs/47671fef/tmp/docbuild/work/informe-de-especificacion-de-requisitos/mermaid-0-5.png)</w:t>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t xml:space="preserve">![](C:/Users/JUAN CAMILO/.claude/jobs/47671fef/tmp/docbuild/work/informe-de-especificacion-de-requisitos/mermaid-0-6.png)</w:t>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t xml:space="preserve">![](C:/Users/JUAN CAMILO/.claude/jobs/47671fef/tmp/docbuild/work/informe-de-especificacion-de-requisitos/mermaid-0-7.png)</w:t>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Fuente:</w:t>
      </w:r>
      <w:r>
        <w:t xml:space="preserve"> </w:t>
      </w:r>
      <w:r>
        <w:rPr>
          <w:rStyle w:val="VerbatimChar"/>
        </w:rPr>
        <w:t xml:space="preserve">operations-service</w:t>
      </w:r>
      <w:r>
        <w:t xml:space="preserve"> </w:t>
      </w:r>
      <w:r>
        <w:t xml:space="preserve">(estados: Pendiente, En proceso, Pausada, Completada, Con novedad).</w:t>
      </w:r>
    </w:p>
    <w:bookmarkEnd w:id="156"/>
    <w:bookmarkStart w:id="157"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53 relaciona cada evento con su efecto.</w:t>
      </w:r>
    </w:p>
    <w:p>
      <w:pPr>
        <w:pStyle w:val="BodyText"/>
      </w:pPr>
      <w:r>
        <w:rPr>
          <w:b/>
          <w:bCs/>
        </w:rPr>
        <w:t xml:space="preserve">Tabla 53</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Los servicios consumidores dejan de ofrecer la cuenta.</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Sincronización de datos del vehículo para las reservas.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Notificaciones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Registro del reembolso.</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La alerta de reserva sin operario no depende de un evento: notification-service revisa periódicamente las reservas confirmadas que empiezan en menos de 2 horas sin operario.</w:t>
      </w:r>
    </w:p>
    <w:p>
      <w:r>
        <w:pict>
          <v:rect style="width:0;height:1.5pt" o:hralign="center" o:hrstd="t" o:hr="t"/>
        </w:pict>
      </w:r>
    </w:p>
    <w:bookmarkEnd w:id="157"/>
    <w:bookmarkEnd w:id="158"/>
    <w:bookmarkStart w:id="161" w:name="X436a3c1cb5e27b676bd4a1a699fdc3122b9a1bd"/>
    <w:p>
      <w:pPr>
        <w:pStyle w:val="Heading2"/>
      </w:pPr>
      <w:r>
        <w:t xml:space="preserve">9. Requisitos de Datos</w:t>
      </w:r>
    </w:p>
    <w:bookmarkStart w:id="159"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54).</w:t>
      </w:r>
    </w:p>
    <w:p>
      <w:pPr>
        <w:pStyle w:val="BodyText"/>
      </w:pPr>
      <w:r>
        <w:rPr>
          <w:b/>
          <w:bCs/>
        </w:rPr>
        <w:t xml:space="preserve">Tabla 54</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59"/>
    <w:bookmarkStart w:id="160"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60"/>
    <w:bookmarkEnd w:id="161"/>
    <w:bookmarkStart w:id="162" w:name="X77cf3ffe92157350720023a3f98c650ce33f28d"/>
    <w:p>
      <w:pPr>
        <w:pStyle w:val="Heading2"/>
      </w:pPr>
      <w:r>
        <w:t xml:space="preserve">10. Matriz de Trazabilidad</w:t>
      </w:r>
    </w:p>
    <w:p>
      <w:pPr>
        <w:pStyle w:val="FirstParagraph"/>
      </w:pPr>
      <w:r>
        <w:t xml:space="preserve">La Tabla 55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55</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62"/>
    <w:bookmarkStart w:id="166" w:name="X25e614d841c7b010c1be6b24e6822a9f83ab68b"/>
    <w:p>
      <w:pPr>
        <w:pStyle w:val="Heading2"/>
      </w:pPr>
      <w:r>
        <w:t xml:space="preserve">11. Estado de Avance y Decisiones Abiertas</w:t>
      </w:r>
    </w:p>
    <w:bookmarkStart w:id="163"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56 resume las pruebas automatizadas de los servicios y de la web, ejecutadas el 16 de octubre de 2026.</w:t>
      </w:r>
    </w:p>
    <w:p>
      <w:pPr>
        <w:pStyle w:val="BodyText"/>
      </w:pPr>
      <w:r>
        <w:rPr>
          <w:b/>
          <w:bCs/>
        </w:rPr>
        <w:t xml:space="preserve">Tabla 56</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16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16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16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16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16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16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16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16 de octubre de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Nota.</w:t>
      </w:r>
      <w:r>
        <w:t xml:space="preserve"> </w:t>
      </w:r>
      <w:r>
        <w:t xml:space="preserve">Todas las pruebas pasaron. payment-service tiene además 7 pruebas de integración que se omiten porque necesitan SQL Server. Además,</w:t>
      </w:r>
      <w:r>
        <w:t xml:space="preserve"> </w:t>
      </w:r>
      <w:r>
        <w:rPr>
          <w:rStyle w:val="VerbatimChar"/>
        </w:rPr>
        <w:t xml:space="preserve">lavarapido-infra/e2e</w:t>
      </w:r>
      <w:r>
        <w:t xml:space="preserve"> </w:t>
      </w:r>
      <w:r>
        <w:t xml:space="preserve">tiene 19 pruebas de punta a punta que se ejecutan con el sistema levantado y que pasaron el 16 de octubre de 2026: el flujo de reserva con elección de operario y asignación automática, el flujo completo de los tres roles (reserva, pago, aprobación con puntos, servicio y calificación), el informe de inspección con fotos y enlace público, y las reglas de acceso por rol.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63"/>
    <w:bookmarkStart w:id="164"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Montar la integración continua con Jenkins.</w:t>
      </w:r>
    </w:p>
    <w:bookmarkEnd w:id="164"/>
    <w:bookmarkStart w:id="165" w:name="X54a90f19eda5b1f380051da1f824034f49723e2"/>
    <w:p>
      <w:pPr>
        <w:pStyle w:val="Heading3"/>
      </w:pPr>
      <w:r>
        <w:t xml:space="preserve">11.3 Decisiones Abiertas</w:t>
      </w:r>
    </w:p>
    <w:p>
      <w:pPr>
        <w:pStyle w:val="FirstParagraph"/>
      </w:pPr>
      <w:r>
        <w:rPr>
          <w:b/>
          <w:bCs/>
        </w:rPr>
        <w:t xml:space="preserve">Tabla 57</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65"/>
    <w:bookmarkEnd w:id="166"/>
    <w:bookmarkStart w:id="176"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2026-10-17T01:22:05Z</dcterms:created>
  <dcterms:modified xsi:type="dcterms:W3CDTF">2026-10-17T01:22:05Z</dcterms:modified>
</cp:coreProperties>
</file>

<file path=docProps/custom.xml><?xml version="1.0" encoding="utf-8"?>
<Properties xmlns="http://schemas.openxmlformats.org/officeDocument/2006/custom-properties" xmlns:vt="http://schemas.openxmlformats.org/officeDocument/2006/docPropsVTypes"/>
</file>