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4.png" ContentType="image/png"/>
  <Override PartName="/word/media/rId37.png" ContentType="image/png"/>
  <Override PartName="/word/media/rId43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31.png" ContentType="image/png"/>
  <Override PartName="/word/media/rId40.png" ContentType="image/png"/>
  <Override PartName="/word/media/rId46.png" ContentType="image/png"/>
  <Override PartName="/word/media/rId25.png" ContentType="image/png"/>
  <Override PartName="/word/media/rId28.png" ContentType="image/png"/>
  <Override PartName="/word/media/rId34.png" ContentType="image/png"/>
  <Override PartName="/word/media/rId37.png" ContentType="image/png"/>
  <Override PartName="/word/media/rId43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31.png" ContentType="image/png"/>
  <Override PartName="/word/media/rId40.png" ContentType="image/png"/>
  <Override PartName="/word/media/rId46.png" ContentType="image/png"/>
  <Override PartName="/word/media/rId24.png" ContentType="image/png"/>
  <Override PartName="/word/media/rId63.png" ContentType="image/png"/>
  <Override PartName="/word/media/rId69.png" ContentType="image/png"/>
  <Override PartName="/word/media/rId73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106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0.png" ContentType="image/png"/>
  <Override PartName="/word/media/rId124.png" ContentType="image/png"/>
  <Override PartName="/word/media/rId127.png" ContentType="image/png"/>
  <Override PartName="/word/media/rId131.png" ContentType="image/png"/>
  <Override PartName="/word/media/rId134.png" ContentType="image/png"/>
  <Override PartName="/word/media/rId138.png" ContentType="image/png"/>
  <Override PartName="/word/media/rId141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3" w:name="Xf1835dbc59e44dff47598c91c2b98054d33fc89"/>
    <w:p>
      <w:pPr>
        <w:pStyle w:val="Heading1"/>
      </w:pPr>
      <w:r>
        <w:t xml:space="preserve">Diseño del Software — Sistema de Lavado Vehicular</w:t>
      </w:r>
    </w:p>
    <w:bookmarkStart w:id="20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Documentación de diseño del software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 (líder de proyecto), Juan Camilo Guilombo Osorio (líder de frontend), Merari Urbano (líder de backend)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15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</w:tbl>
    <w:bookmarkEnd w:id="20"/>
    <w:bookmarkStart w:id="21" w:name="Xb27f3595a942ab3c375ac6d7ec5d36c1c6d6297"/>
    <w:p>
      <w:pPr>
        <w:pStyle w:val="Heading2"/>
      </w:pPr>
      <w:r>
        <w:t xml:space="preserve">1. Introducción y alcance</w:t>
      </w:r>
    </w:p>
    <w:p>
      <w:pPr>
        <w:pStyle w:val="FirstParagraph"/>
      </w:pPr>
      <w:r>
        <w:t xml:space="preserve">El sistema se compone de siete servicios de backend detrás de un API Gateway, una aplicación web en Angular 21 y una aplicación móvil en React Native (Expo 57); los tres clientes atienden a tres roles: cliente, operario y administrador.</w:t>
      </w:r>
    </w:p>
    <w:p>
      <w:pPr>
        <w:pStyle w:val="BodyText"/>
      </w:pPr>
      <w:r>
        <w:t xml:space="preserve">Este documento describe el diseño tal como está construido: interfaces gráficas, modelo arquitectónico, patrones de diseño, modelo de datos y clases principales. Cada afirmación cita el archivo donde se comprueba. Los diagramas están escritos en Mermaid (Mermaid, s.f.) con notación UML. Las rutas de archivo son relativas a la carpeta</w:t>
      </w:r>
      <w:r>
        <w:t xml:space="preserve"> </w:t>
      </w:r>
      <w:r>
        <w:rPr>
          <w:rStyle w:val="VerbatimChar"/>
        </w:rPr>
        <w:t xml:space="preserve">Sistema Lavado Vehicular/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Componentes del sistema y tecnología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Spring Boot 4.0.8, Spring Cloud Gateway (WebMVC), Java 21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Security, JWT, Java 21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Backend/security-service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Backend/lavarapido-customer-service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Backend/lavarapido-operations-service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8, Entity Framework Core 8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Backend/lavarapido-payment-service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Mail, Java 21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Backend/lavarapido-notification-service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SQL Server 2022 (una base, un esquema por servicio)</w:t>
            </w:r>
          </w:p>
        </w:tc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t xml:space="preserve">RabbitMQ 4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t xml:space="preserve">Angular 21.2.25, Angular Material, ngx-translate, Chart.js</w:t>
            </w:r>
          </w:p>
        </w:tc>
        <w:tc>
          <w:tcPr/>
          <w:p>
            <w:pPr>
              <w:pStyle w:val="Compact"/>
            </w:pPr>
            <w:r>
              <w:t xml:space="preserve">4200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r>
              <w:t xml:space="preserve">React Native 0.86.3, Expo ~57, React Navigation 7, i18next</w:t>
            </w:r>
          </w:p>
        </w:tc>
        <w:tc>
          <w:tcPr/>
          <w:p>
            <w:pPr>
              <w:pStyle w:val="Compact"/>
            </w:pPr>
            <w:r>
              <w:t xml:space="preserve">8081 (Expo)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LavadoVehicular-Movil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Versiones tomadas de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Documentación oficial: Spring (s.f.), Microsoft (s.f.-a, s.f.-b), RabbitMQ (s.f.), Liquibase (s.f.), Angular (s.f.), React Native (s.f.) y Expo (s.f.).</w:t>
      </w:r>
    </w:p>
    <w:p>
      <w:pPr>
        <w:pStyle w:val="FirstParagraph"/>
      </w:pPr>
      <w:r>
        <w:t xml:space="preserve">Fuera del alcance: requisitos (ver SRS v7,</w:t>
      </w:r>
      <w:r>
        <w:t xml:space="preserve"> </w:t>
      </w:r>
      <w:r>
        <w:rPr>
          <w:rStyle w:val="VerbatimChar"/>
        </w:rPr>
        <w:t xml:space="preserve">lavarapido-docs/01_INFORME_DE_ESPECIFICACION_DE_REQUISITOS</w:t>
      </w:r>
      <w:r>
        <w:t xml:space="preserve">), diagramas dinámicos (producto de análisis) y costos.</w:t>
      </w:r>
    </w:p>
    <w:bookmarkEnd w:id="21"/>
    <w:bookmarkStart w:id="59" w:name="X375c7bbc1057b827d8e81c37dd179174da1ed53"/>
    <w:p>
      <w:pPr>
        <w:pStyle w:val="Heading2"/>
      </w:pPr>
      <w:r>
        <w:t xml:space="preserve">2. Interfaces gráficas</w:t>
      </w:r>
    </w:p>
    <w:p>
      <w:pPr>
        <w:pStyle w:val="FirstParagraph"/>
      </w:pPr>
      <w:r>
        <w:t xml:space="preserve">La web tiene 34 pantallas enrutadas y la app móvil 30 pantallas; ambas separan las áreas por rol y solo dejan entrar a cada usuario a la suya. En la web lo hace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Web/src/app/app.routes.ts:19-49</w:t>
      </w:r>
      <w:r>
        <w:t xml:space="preserve">). En el móvil,</w:t>
      </w:r>
      <w:r>
        <w:t xml:space="preserve"> </w:t>
      </w:r>
      <w:r>
        <w:rPr>
          <w:rStyle w:val="VerbatimChar"/>
        </w:rPr>
        <w:t xml:space="preserve">RootNavigator</w:t>
      </w:r>
      <w:r>
        <w:t xml:space="preserve"> </w:t>
      </w:r>
      <w:r>
        <w:t xml:space="preserve">registra únicamente las pantallas del rol con sesión (</w:t>
      </w:r>
      <w:r>
        <w:rPr>
          <w:rStyle w:val="VerbatimChar"/>
        </w:rPr>
        <w:t xml:space="preserve">LavadoVehicular-Movil/src/core/navigation/RootNavigator.tsx:63-110</w:t>
      </w:r>
      <w:r>
        <w:t xml:space="preserve">).</w:t>
      </w:r>
    </w:p>
    <w:bookmarkStart w:id="22" w:name="X6743bfbbbfc1189c76eda5507ada0356124c208"/>
    <w:p>
      <w:pPr>
        <w:pStyle w:val="Heading3"/>
      </w:pPr>
      <w:r>
        <w:t xml:space="preserve">2.1 Inventario de pantallas de la aplicación web</w:t>
      </w:r>
    </w:p>
    <w:p>
      <w:pPr>
        <w:pStyle w:val="FirstParagraph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Pantallas de la aplicación web (Angular)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Pantalla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t xml:space="preserve">Servicios / endpoints que 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Presentación del lavadero, servicios y contacto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/establishment</w:t>
            </w:r>
            <w:r>
              <w:t xml:space="preserve"> </w:t>
            </w:r>
            <w:r>
              <w:t xml:space="preserve">(correo y teléfono del negocio)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Autenticar con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Crear cuenta de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/auth/forgot-password</w:t>
            </w:r>
          </w:p>
        </w:tc>
        <w:tc>
          <w:tcPr/>
          <w:p>
            <w:pPr>
              <w:pStyle w:val="Compact"/>
            </w:pPr>
            <w:r>
              <w:t xml:space="preserve">Recuperar contraseña (3 pasos)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Correo → código → nueva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/auth/password/forgot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/report/:token</w:t>
            </w:r>
          </w:p>
        </w:tc>
        <w:tc>
          <w:tcPr/>
          <w:p>
            <w:pPr>
              <w:pStyle w:val="Compact"/>
            </w:pPr>
            <w:r>
              <w:t xml:space="preserve">Reporte de inspección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Ver el reporte compartido por el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/public/inspections/{token}</w:t>
            </w:r>
            <w:r>
              <w:t xml:space="preserve"> </w:t>
            </w:r>
            <w:r>
              <w:t xml:space="preserve">y sus fotos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</w:t>
            </w:r>
          </w:p>
        </w:tc>
        <w:tc>
          <w:tcPr/>
          <w:p>
            <w:pPr>
              <w:pStyle w:val="Compact"/>
            </w:pPr>
            <w:r>
              <w:t xml:space="preserve">Inicio del cliente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Resumen, próxima reserva con su operario y puntos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/loyalty/balance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/operators/my-bookings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Reservar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Elegir vehículo, servicio, fecha, hora y, si quiere,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/operators/available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Pagar una reserva y subir comprobante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/payments/me/bookings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/loyalty/*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Reservas pasadas, pagos y calificación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/ratings/{bookingId}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/client/vehicles</w:t>
            </w:r>
          </w:p>
        </w:tc>
        <w:tc>
          <w:tcPr/>
          <w:p>
            <w:pPr>
              <w:pStyle w:val="Compact"/>
            </w:pPr>
            <w:r>
              <w:t xml:space="preserve">Mis vehículos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CRUD de vehículos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GET/POST/PUT/DELETE 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/vehicle-types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Bandeja de avisos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Datos personales, dirección,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/client/configuration</w:t>
            </w:r>
          </w:p>
        </w:tc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Tema, idioma y canales de aviso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/users/me/preferences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Indicadores del día y alertas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/admin/bookings/day-summary</w:t>
            </w:r>
            <w:r>
              <w:t xml:space="preserve"> </w:t>
            </w:r>
            <w:r>
              <w:t xml:space="preserve">y stores de reservas, pagos, operarios y horario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Crear, reprogramar, cambiar estado y asignar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/admin/bookings/*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/admin/reservations/:id/inspection</w:t>
            </w:r>
          </w:p>
        </w:tc>
        <w:tc>
          <w:tcPr/>
          <w:p>
            <w:pPr>
              <w:pStyle w:val="Compact"/>
            </w:pPr>
            <w:r>
              <w:t xml:space="preserve">Inspección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Recorrer las fases, registrar hallazgos con fotos, publicar y compartir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/admin/inspections/{bookingId}/**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Revisar, aprobar, rechazar y reembolsar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Gestión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Usuarios, roles y permisos, servicios, promociones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</w:t>
            </w:r>
          </w:p>
        </w:tc>
        <w:tc>
          <w:tcPr/>
          <w:p>
            <w:pPr>
              <w:pStyle w:val="Compact"/>
            </w:pPr>
            <w:r>
              <w:t xml:space="preserve">Horario y bahías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Horario semanal, excepciones y bahías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</w:p>
        </w:tc>
        <w:tc>
          <w:tcPr/>
          <w:p>
            <w:pPr>
              <w:pStyle w:val="Compact"/>
            </w:pPr>
            <w:r>
              <w:t xml:space="preserve">Operarios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Lista, resumen del equipo y alta de operarios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Detalle de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Disponibilidad, ausencias, ficha y métricas de la semana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/admin/operators/{id}/availability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/admin/operators/{id}/profile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/admin/operators/:id/calendar</w:t>
            </w:r>
          </w:p>
        </w:tc>
        <w:tc>
          <w:tcPr/>
          <w:p>
            <w:pPr>
              <w:pStyle w:val="Compact"/>
            </w:pPr>
            <w:r>
              <w:t xml:space="preserve">Calendario del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Agenda del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/admin/reports</w:t>
            </w:r>
          </w:p>
        </w:tc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Ingresos y servicios; exportar PDF/Excel</w:t>
            </w:r>
          </w:p>
        </w:tc>
        <w:tc>
          <w:tcPr/>
          <w:p>
            <w:pPr>
              <w:pStyle w:val="Compact"/>
            </w:pPr>
            <w:r>
              <w:t xml:space="preserve">Stores de pagos y reservas (jsPDF, xlsx)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Bandeja y envío de avisos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 la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Ajustes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del negocio y medios de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 /admin/establishment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</w:t>
            </w:r>
          </w:p>
        </w:tc>
        <w:tc>
          <w:tcPr/>
          <w:p>
            <w:pPr>
              <w:pStyle w:val="Compact"/>
            </w:pPr>
            <w:r>
              <w:t xml:space="preserve">Inicio del operario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pendientes y estadísticas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/operator/assigned-services</w:t>
            </w:r>
          </w:p>
        </w:tc>
        <w:tc>
          <w:tcPr/>
          <w:p>
            <w:pPr>
              <w:pStyle w:val="Compact"/>
            </w:pPr>
            <w:r>
              <w:t xml:space="preserve">Servicios asignados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Iniciar y finalizar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/operator/services/{id}/start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/operator/schedule</w:t>
            </w:r>
          </w:p>
        </w:tc>
        <w:tc>
          <w:tcPr/>
          <w:p>
            <w:pPr>
              <w:pStyle w:val="Compact"/>
            </w:pPr>
            <w:r>
              <w:t xml:space="preserve">Agenda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Calendario de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/operator/service-history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terminados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/operator/qualifications</w:t>
            </w:r>
          </w:p>
        </w:tc>
        <w:tc>
          <w:tcPr/>
          <w:p>
            <w:pPr>
              <w:pStyle w:val="Compact"/>
            </w:pPr>
            <w:r>
              <w:t xml:space="preserve">Calificaciones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Notas y comentarios recibidos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/operator/ratings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t xml:space="preserve">Comunes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Avisos, perfil y preferencias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Todas las rutas de API llevan el prefijo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y salen por el gateway (</w:t>
      </w:r>
      <w:r>
        <w:rPr>
          <w:rStyle w:val="VerbatimChar"/>
        </w:rPr>
        <w:t xml:space="preserve">Web/proxy.conf.json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Web/src/app/core/services/*.ts</w:t>
      </w:r>
      <w:r>
        <w:t xml:space="preserve"> </w:t>
      </w:r>
      <w:r>
        <w:t xml:space="preserve">y rutas en</w:t>
      </w:r>
      <w:r>
        <w:t xml:space="preserve"> </w:t>
      </w:r>
      <w:r>
        <w:rPr>
          <w:rStyle w:val="VerbatimChar"/>
        </w:rPr>
        <w:t xml:space="preserve">features/*/*-routing-module.ts</w:t>
      </w:r>
      <w:r>
        <w:t xml:space="preserve">.</w:t>
      </w:r>
    </w:p>
    <w:bookmarkEnd w:id="22"/>
    <w:bookmarkStart w:id="23" w:name="X3370358f3c37f411f1be8f4090084971f6cc0a4"/>
    <w:p>
      <w:pPr>
        <w:pStyle w:val="Heading3"/>
      </w:pPr>
      <w:r>
        <w:t xml:space="preserve">2.2 Inventario de pantallas de la aplicación móvil</w:t>
      </w:r>
    </w:p>
    <w:p>
      <w:pPr>
        <w:pStyle w:val="FirstParagraph"/>
      </w:pPr>
      <w:r>
        <w:t xml:space="preserve">El móvil replica las áreas de la web con pantallas propias de React Native. No incluye landing, inspección ni reporte público.</w:t>
      </w:r>
    </w:p>
    <w:p>
      <w:pPr>
        <w:pStyle w:val="BodyText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Pantallas de la aplicación móvil (React Native / Expo)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Pantallas (</w:t>
            </w:r>
            <w:r>
              <w:rPr>
                <w:rStyle w:val="VerbatimChar"/>
              </w:rPr>
              <w:t xml:space="preserve">src/modules/&lt;rol&gt;/screens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Equivalente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RegisterScreen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ForgotPasswordScreen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ClientReserve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AdminOperatorCalendar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Si un usuario tiene varios roles, el móvil entra al de más privilegio: ADMIN, luego OPERATOR, luego CLIENT (</w:t>
      </w:r>
      <w:r>
        <w:rPr>
          <w:rStyle w:val="VerbatimChar"/>
        </w:rPr>
        <w:t xml:space="preserve">RootNavigator.tsx:42-46</w:t>
      </w:r>
      <w:r>
        <w:t xml:space="preserve">). La sesión se guarda en el llavero del sistema con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src/core/storage/sessionStorage.ts:15-20</w:t>
      </w:r>
      <w:r>
        <w:t xml:space="preserve">).</w:t>
      </w:r>
    </w:p>
    <w:bookmarkEnd w:id="23"/>
    <w:bookmarkStart w:id="24" w:name="X4aa7bbd14aa309724203a53c99391c925781771"/>
    <w:p>
      <w:pPr>
        <w:pStyle w:val="Heading3"/>
      </w:pPr>
      <w:r>
        <w:t xml:space="preserve">2.3 Diagrama de navegación</w:t>
      </w:r>
    </w:p>
    <w:p>
      <w:pPr>
        <w:pStyle w:val="FirstParagraph"/>
      </w:pPr>
      <w:r>
        <w:rPr>
          <w:b/>
          <w:bCs/>
        </w:rPr>
        <w:t xml:space="preserve">Figura 1</w:t>
      </w:r>
    </w:p>
    <w:p>
      <w:pPr>
        <w:pStyle w:val="BodyText"/>
      </w:pPr>
      <w:r>
        <w:rPr>
          <w:i/>
          <w:iCs/>
        </w:rPr>
        <w:t xml:space="preserve">Navegación de la aplicación web por rol</w:t>
      </w:r>
    </w:p>
    <w:p>
      <w:pPr>
        <w:pStyle w:val="BodyText"/>
      </w:pPr>
      <w:r>
        <w:t xml:space="preserve">![](C:/Users/JUAN CAMILO/.claude/jobs/47671fef/tmp/docbuild/work/documentacion-de-diseno-del-software/mermaid-0-0.png)</w:t>
      </w:r>
    </w:p>
    <w:p>
      <w:pPr>
        <w:pStyle w:val="BodyText"/>
      </w:pPr>
      <w:r>
        <w:t xml:space="preserve">El diagrama muestra la navegación web; el móvil sigue el mismo recorrido por rol, sin landing ni inspección.</w:t>
      </w:r>
    </w:p>
    <w:bookmarkEnd w:id="24"/>
    <w:bookmarkStart w:id="58" w:name="Xe9b5d92f0e0b38243a3d800f92b7b4f092ed8f7"/>
    <w:p>
      <w:pPr>
        <w:pStyle w:val="Heading3"/>
      </w:pPr>
      <w:r>
        <w:t xml:space="preserve">2.4 Capturas de pantalla</w:t>
      </w:r>
    </w:p>
    <w:p>
      <w:pPr>
        <w:pStyle w:val="FirstParagraph"/>
      </w:pPr>
      <w:r>
        <w:t xml:space="preserve">Las capturas se tomaron el 9 de octubre de 2026 con el sistema completo en ejecución: la web en Chrome a 1366 × 768 y la app móvil en su versión web (Expo) con tamaño de celular (390 × 844). Los datos visibles son de la base de desarrollo y de las pruebas funcionales.</w:t>
      </w:r>
    </w:p>
    <w:p>
      <w:pPr>
        <w:pStyle w:val="BodyText"/>
      </w:pPr>
      <w:r>
        <w:rPr>
          <w:b/>
          <w:bCs/>
        </w:rPr>
        <w:t xml:space="preserve">Figura 2</w:t>
      </w:r>
    </w:p>
    <w:p>
      <w:pPr>
        <w:pStyle w:val="BodyText"/>
      </w:pPr>
      <w:r>
        <w:rPr>
          <w:i/>
          <w:iCs/>
        </w:rPr>
        <w:t xml:space="preserve">Página de inicio pública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Página de inicio pública (web)" title="" id="26" name="Picture"/>
            <a:graphic>
              <a:graphicData uri="http://schemas.openxmlformats.org/drawingml/2006/picture">
                <pic:pic>
                  <pic:nvPicPr>
                    <pic:cNvPr descr="capturas/01-land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3</w:t>
      </w:r>
    </w:p>
    <w:p>
      <w:pPr>
        <w:pStyle w:val="BodyText"/>
      </w:pPr>
      <w:r>
        <w:rPr>
          <w:i/>
          <w:iCs/>
        </w:rPr>
        <w:t xml:space="preserve">Inicio de sesión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Inicio de sesión (web)" title="" id="29" name="Picture"/>
            <a:graphic>
              <a:graphicData uri="http://schemas.openxmlformats.org/drawingml/2006/picture">
                <pic:pic>
                  <pic:nvPicPr>
                    <pic:cNvPr descr="capturas/02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4</w:t>
      </w:r>
    </w:p>
    <w:p>
      <w:pPr>
        <w:pStyle w:val="BodyText"/>
      </w:pPr>
      <w:r>
        <w:rPr>
          <w:i/>
          <w:iCs/>
        </w:rPr>
        <w:t xml:space="preserve">Inicio de sesión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 sesión (aplicación móvil)" title="" id="32" name="Picture"/>
            <a:graphic>
              <a:graphicData uri="http://schemas.openxmlformats.org/drawingml/2006/picture">
                <pic:pic>
                  <pic:nvPicPr>
                    <pic:cNvPr descr="capturas/m01-logi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5</w:t>
      </w:r>
    </w:p>
    <w:p>
      <w:pPr>
        <w:pStyle w:val="BodyText"/>
      </w:pPr>
      <w:r>
        <w:rPr>
          <w:i/>
          <w:iCs/>
        </w:rPr>
        <w:t xml:space="preserve">Reservar lavado — cliente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Reservar lavado — cliente (web)" title="" id="35" name="Picture"/>
            <a:graphic>
              <a:graphicData uri="http://schemas.openxmlformats.org/drawingml/2006/picture">
                <pic:pic>
                  <pic:nvPicPr>
                    <pic:cNvPr descr="capturas/03-cliente-reserva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6</w:t>
      </w:r>
    </w:p>
    <w:p>
      <w:pPr>
        <w:pStyle w:val="BodyText"/>
      </w:pPr>
      <w:r>
        <w:rPr>
          <w:i/>
          <w:iCs/>
        </w:rPr>
        <w:t xml:space="preserve">Pagos con QR y comprobante — cliente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Pagos con QR y comprobante — cliente (web)" title="" id="38" name="Picture"/>
            <a:graphic>
              <a:graphicData uri="http://schemas.openxmlformats.org/drawingml/2006/picture">
                <pic:pic>
                  <pic:nvPicPr>
                    <pic:cNvPr descr="capturas/04-cliente-pago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7</w:t>
      </w:r>
    </w:p>
    <w:p>
      <w:pPr>
        <w:pStyle w:val="BodyText"/>
      </w:pPr>
      <w:r>
        <w:rPr>
          <w:i/>
          <w:iCs/>
        </w:rPr>
        <w:t xml:space="preserve">Inicio del cliente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cliente (aplicación móvil)" title="" id="41" name="Picture"/>
            <a:graphic>
              <a:graphicData uri="http://schemas.openxmlformats.org/drawingml/2006/picture">
                <pic:pic>
                  <pic:nvPicPr>
                    <pic:cNvPr descr="capturas/m02-cliente-inicio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8</w:t>
      </w:r>
    </w:p>
    <w:p>
      <w:pPr>
        <w:pStyle w:val="BodyText"/>
      </w:pPr>
      <w:r>
        <w:rPr>
          <w:i/>
          <w:iCs/>
        </w:rPr>
        <w:t xml:space="preserve">Servicios asignados — operario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Servicios asignados — operario (web)" title="" id="44" name="Picture"/>
            <a:graphic>
              <a:graphicData uri="http://schemas.openxmlformats.org/drawingml/2006/picture">
                <pic:pic>
                  <pic:nvPicPr>
                    <pic:cNvPr descr="capturas/05-operario-servicios-asignado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9</w:t>
      </w:r>
    </w:p>
    <w:p>
      <w:pPr>
        <w:pStyle w:val="BodyText"/>
      </w:pPr>
      <w:r>
        <w:rPr>
          <w:i/>
          <w:iCs/>
        </w:rPr>
        <w:t xml:space="preserve">Inicio del operario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operario (aplicación móvil)" title="" id="47" name="Picture"/>
            <a:graphic>
              <a:graphicData uri="http://schemas.openxmlformats.org/drawingml/2006/picture">
                <pic:pic>
                  <pic:nvPicPr>
                    <pic:cNvPr descr="capturas/m03-operario-inicio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10</w:t>
      </w:r>
    </w:p>
    <w:p>
      <w:pPr>
        <w:pStyle w:val="BodyText"/>
      </w:pPr>
      <w:r>
        <w:rPr>
          <w:i/>
          <w:iCs/>
        </w:rPr>
        <w:t xml:space="preserve">Dashboard — administrador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Dashboard — administrador (web)" title="" id="50" name="Picture"/>
            <a:graphic>
              <a:graphicData uri="http://schemas.openxmlformats.org/drawingml/2006/picture">
                <pic:pic>
                  <pic:nvPicPr>
                    <pic:cNvPr descr="capturas/06-admin-dash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11</w:t>
      </w:r>
    </w:p>
    <w:p>
      <w:pPr>
        <w:pStyle w:val="BodyText"/>
      </w:pPr>
      <w:r>
        <w:rPr>
          <w:i/>
          <w:iCs/>
        </w:rPr>
        <w:t xml:space="preserve">Gestión de reservas — administrador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Gestión de reservas — administrador (web)" title="" id="53" name="Picture"/>
            <a:graphic>
              <a:graphicData uri="http://schemas.openxmlformats.org/drawingml/2006/picture">
                <pic:pic>
                  <pic:nvPicPr>
                    <pic:cNvPr descr="capturas/07-admin-reserva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12</w:t>
      </w:r>
    </w:p>
    <w:p>
      <w:pPr>
        <w:pStyle w:val="BodyText"/>
      </w:pPr>
      <w:r>
        <w:rPr>
          <w:i/>
          <w:iCs/>
        </w:rPr>
        <w:t xml:space="preserve">Gestión de usuarios, roles, servicios y promociones — administrador (web)</w:t>
      </w:r>
    </w:p>
    <w:p>
      <w:pPr>
        <w:pStyle w:val="BodyText"/>
      </w:pPr>
      <w:r>
        <w:drawing>
          <wp:inline>
            <wp:extent cx="5334000" cy="2998910"/>
            <wp:effectExtent b="0" l="0" r="0" t="0"/>
            <wp:docPr descr="Gestión de usuarios, roles, servicios y promociones — administrador (web)" title="" id="56" name="Picture"/>
            <a:graphic>
              <a:graphicData uri="http://schemas.openxmlformats.org/drawingml/2006/picture">
                <pic:pic>
                  <pic:nvPicPr>
                    <pic:cNvPr descr="capturas/08-admin-ges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Capturas propias tomadas con Chrome sin interfaz (headless). Las de la app móvil corresponden a su versión web; en Android la interfaz es la misma, renderizada con componentes nativos.</w:t>
      </w:r>
    </w:p>
    <w:bookmarkEnd w:id="58"/>
    <w:bookmarkEnd w:id="59"/>
    <w:bookmarkStart w:id="65" w:name="X60defe9db9150386442beae2dbf7f82b3bcdcb0"/>
    <w:p>
      <w:pPr>
        <w:pStyle w:val="Heading2"/>
      </w:pPr>
      <w:r>
        <w:t xml:space="preserve">3. Modelo arquitectónico</w:t>
      </w:r>
    </w:p>
    <w:p>
      <w:pPr>
        <w:pStyle w:val="FirstParagraph"/>
      </w:pPr>
      <w:r>
        <w:t xml:space="preserve">El sistema sigue una arquitectura de microservicios (Newman, 2021): un API Gateway como punto de entrada único, seis servicios de dominio con arquitectura hexagonal, una base SQL Server separada por esquemas y RabbitMQ para eventos asíncronos.</w:t>
      </w:r>
    </w:p>
    <w:bookmarkStart w:id="60" w:name="X3c29571946c7c408111f1b06a95495afc20811b"/>
    <w:p>
      <w:pPr>
        <w:pStyle w:val="Heading3"/>
      </w:pPr>
      <w:r>
        <w:t xml:space="preserve">3.1 Diagrama de contenedores (C4 nivel 2)</w:t>
      </w:r>
    </w:p>
    <w:p>
      <w:pPr>
        <w:pStyle w:val="FirstParagraph"/>
      </w:pPr>
      <w:r>
        <w:rPr>
          <w:b/>
          <w:bCs/>
        </w:rPr>
        <w:t xml:space="preserve">Figura 13</w:t>
      </w:r>
    </w:p>
    <w:p>
      <w:pPr>
        <w:pStyle w:val="BodyText"/>
      </w:pPr>
      <w:r>
        <w:rPr>
          <w:i/>
          <w:iCs/>
        </w:rPr>
        <w:t xml:space="preserve">Diagrama de contenedores del sistema (C4, nivel 2)</w:t>
      </w:r>
    </w:p>
    <w:p>
      <w:pPr>
        <w:pStyle w:val="BodyText"/>
      </w:pPr>
      <w:r>
        <w:t xml:space="preserve">![](C:/Users/JUAN CAMILO/.claude/jobs/47671fef/tmp/docbuild/work/documentacion-de-diseno-del-software/mermaid-0-1.png)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Notación basada en el modelo C4 (Brown, s.f.). Los clientes solo hablan con el gateway; cada servicio valida el JWT y guarda en su propio esquema.</w:t>
      </w:r>
    </w:p>
    <w:p>
      <w:pPr>
        <w:pStyle w:val="FirstParagraph"/>
      </w:pPr>
      <w:r>
        <w:t xml:space="preserve">La web y el móvil solo llaman al puerto 8080. El gateway reenvía el encabezado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sin validarlo; cada servicio valida el JWT por su cuenta (</w:t>
      </w:r>
      <w:r>
        <w:rPr>
          <w:rStyle w:val="VerbatimChar"/>
        </w:rPr>
        <w:t xml:space="preserve">Backend/lavarapido-api-gateway/src/main/resources/application.yml</w:t>
      </w:r>
      <w:r>
        <w:t xml:space="preserve">, comentario de rutas, ADR-006). 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entre servicios no tienen ruta en el gateway y responden 404 desde afuera.</w:t>
      </w:r>
    </w:p>
    <w:bookmarkEnd w:id="60"/>
    <w:bookmarkStart w:id="61" w:name="X285d23c8e5e09de842639d5c914f4faa766f750"/>
    <w:p>
      <w:pPr>
        <w:pStyle w:val="Heading3"/>
      </w:pPr>
      <w:r>
        <w:t xml:space="preserve">3.2 Responsabilidad de cada contenedor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Contenedores, responsabilidad y datos propios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  <w:tc>
          <w:tcPr/>
          <w:p>
            <w:pPr>
              <w:pStyle w:val="Compact"/>
            </w:pPr>
            <w:r>
              <w:t xml:space="preserve">Esquemas propios</w:t>
            </w:r>
          </w:p>
        </w:tc>
        <w:tc>
          <w:tcPr/>
          <w:p>
            <w:pPr>
              <w:pStyle w:val="Compact"/>
            </w:pPr>
            <w:r>
              <w:t xml:space="preserve">Rutas públicas (gateway)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Registro, login con JWT y bloqueo por intentos fallidos, recuperación de contraseña, perfil y dirección, preferencias, usuarios, roles y permisos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Clientes, vehículos y tipos de vehículo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/vehicle-types/**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/admin/vehicles/**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Catálogo y precios, horario, bahías, disponibilidad, reservas, resumen del día y datos del negocio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/operator/bookings/**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Operarios y su ficha, disponibilidad, ausencias, asignación automática y manual, ejecución, calificaciones, métricas e informe de inspección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/public/inspections/**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/ratings/**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(.NET)</w:t>
            </w:r>
          </w:p>
        </w:tc>
        <w:tc>
          <w:tcPr/>
          <w:p>
            <w:pPr>
              <w:pStyle w:val="Compact"/>
            </w:pPr>
            <w:r>
              <w:t xml:space="preserve">Pagos con comprobante, cuentas de pago, promociones y puntos de fidelización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/admin/payment-accounts/**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Bandeja de notificaciones, correo, push (Expo), recordatorios programados y alertas de reservas sin operario, en el idioma de cada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/admin/notifications/**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 rutas en</w:t>
      </w:r>
      <w:r>
        <w:t xml:space="preserve"> </w:t>
      </w:r>
      <w:r>
        <w:rPr>
          <w:rStyle w:val="VerbatimChar"/>
        </w:rPr>
        <w:t xml:space="preserve">Backend/lavarapido-api-gateway/src/main/resources/application.yml</w:t>
      </w:r>
      <w:r>
        <w:t xml:space="preserve"> </w:t>
      </w:r>
      <w:r>
        <w:t xml:space="preserve">y changelogs Liquibase de cada servicio.</w:t>
      </w:r>
    </w:p>
    <w:bookmarkEnd w:id="61"/>
    <w:bookmarkStart w:id="62" w:name="X06c8d5da5966fd94c8c990d541a922b996aee74"/>
    <w:p>
      <w:pPr>
        <w:pStyle w:val="Heading3"/>
      </w:pPr>
      <w:r>
        <w:t xml:space="preserve">3.3 Comunicación entre servicios</w:t>
      </w:r>
    </w:p>
    <w:p>
      <w:pPr>
        <w:pStyle w:val="FirstParagraph"/>
      </w:pPr>
      <w:r>
        <w:t xml:space="preserve">Hay dos estilos. Las consultas que necesitan respuesta inmediata van por REST síncrono; los avisos de que algo ocurrió van como eventos por RabbitMQ.</w:t>
      </w:r>
    </w:p>
    <w:p>
      <w:pPr>
        <w:pStyle w:val="BodyText"/>
      </w:pPr>
      <w:r>
        <w:rPr>
          <w:b/>
          <w:bCs/>
        </w:rPr>
        <w:t xml:space="preserve">Tabla 6</w:t>
      </w:r>
    </w:p>
    <w:p>
      <w:pPr>
        <w:pStyle w:val="BodyText"/>
      </w:pPr>
      <w:r>
        <w:rPr>
          <w:i/>
          <w:iCs/>
        </w:rPr>
        <w:t xml:space="preserve">Llamadas REST síncronas entre servicios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Validar que el vehículo sea del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Obtener el</w:t>
            </w:r>
            <w:r>
              <w:t xml:space="preserve"> </w:t>
            </w:r>
            <w:r>
              <w:rPr>
                <w:rStyle w:val="VerbatimChar"/>
              </w:rPr>
              <w:t xml:space="preserve">person_id</w:t>
            </w:r>
            <w:r>
              <w:t xml:space="preserve"> </w:t>
            </w:r>
            <w:r>
              <w:t xml:space="preserve">si el evento de registro no llegó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Leer, iniciar y terminar reservas con el token del usuario; leer reservas sin usuario para la asignación automática y los operarios libres (</w:t>
            </w:r>
            <w:r>
              <w:rPr>
                <w:rStyle w:val="VerbatimChar"/>
              </w:rPr>
              <w:t xml:space="preserve">/internal/v1/bookings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Nombres de operarios y clientes, y si la cuenta sigue activa (ruta interna con llave compartida)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Consultar la reserva y su valor a pagar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Correo e idioma de cada cuenta y lista de administradores (</w:t>
            </w:r>
            <w:r>
              <w:rPr>
                <w:rStyle w:val="VerbatimChar"/>
              </w:rPr>
              <w:t xml:space="preserve">/internal/v1/users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Backend/lavarapido-infra/docker-compose.yml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Eventos publicados en el exchange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carwash.events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Llave de ruteo</w:t>
            </w:r>
          </w:p>
        </w:tc>
        <w:tc>
          <w:tcPr/>
          <w:p>
            <w:pPr>
              <w:pStyle w:val="Compact"/>
            </w:pPr>
            <w:r>
              <w:t xml:space="preserve">Publica</w:t>
            </w:r>
          </w:p>
        </w:tc>
        <w:tc>
          <w:tcPr/>
          <w:p>
            <w:pPr>
              <w:pStyle w:val="Compact"/>
            </w:pPr>
            <w:r>
              <w:t xml:space="preserve">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security.user_registered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customer (crea el perfil del cliente), notification (bienvenida)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customer.provisioned</w:t>
            </w:r>
          </w:p>
        </w:tc>
        <w:tc>
          <w:tcPr/>
          <w:p>
            <w:pPr>
              <w:pStyle w:val="Compact"/>
            </w:pPr>
            <w:r>
              <w:t xml:space="preserve">customer (solo lo escribe en el log)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booking.confirmed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notification (aviso y recordatorios), operations (asignación automática, con el operario que eligió el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execution.operator_assigned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execution.inspection_shared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payment.refunded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payment.promotion_redeemed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payment.loyalty_points_earned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BookingEvent.java:17-18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ExecutionEvent.java:14-16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InspectionSharedEvent.java:15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PaymentIntegrationEvents.cs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CustomerProvisioned.java:15</w:t>
      </w:r>
      <w:r>
        <w:t xml:space="preserve"> </w:t>
      </w:r>
      <w:r>
        <w:t xml:space="preserve">y la lista</w:t>
      </w:r>
      <w:r>
        <w:t xml:space="preserve"> </w:t>
      </w:r>
      <w:r>
        <w:rPr>
          <w:rStyle w:val="VerbatimChar"/>
        </w:rPr>
        <w:t xml:space="preserve">ROUTING_KEYS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notification-service/.../RabbitMessagingConfig.java</w:t>
      </w:r>
      <w:r>
        <w:t xml:space="preserve">. notification escucha también</w:t>
      </w:r>
      <w:r>
        <w:t xml:space="preserve"> </w:t>
      </w:r>
      <w:r>
        <w:rPr>
          <w:rStyle w:val="VerbatimChar"/>
        </w:rPr>
        <w:t xml:space="preserve">booking.created</w:t>
      </w:r>
      <w:r>
        <w:t xml:space="preserve">, pero ningún servicio publica esa llave.</w:t>
      </w:r>
    </w:p>
    <w:p>
      <w:pPr>
        <w:pStyle w:val="FirstParagraph"/>
      </w:pPr>
      <w:r>
        <w:t xml:space="preserve">Las colas de notification y customer tienen su cola de mensajes muertos (dead letter). La cola de operations (</w:t>
      </w:r>
      <w:r>
        <w:rPr>
          <w:rStyle w:val="VerbatimChar"/>
        </w:rPr>
        <w:t xml:space="preserve">operations-service.events</w:t>
      </w:r>
      <w:r>
        <w:t xml:space="preserve">, solo</w:t>
      </w:r>
      <w:r>
        <w:t xml:space="preserve"> </w:t>
      </w:r>
      <w:r>
        <w:rPr>
          <w:rStyle w:val="VerbatimChar"/>
        </w:rPr>
        <w:t xml:space="preserve">booking.confirmed</w:t>
      </w:r>
      <w:r>
        <w:t xml:space="preserve">) no la tiene: si la asignación automática falla, se registra en el log y la reserva queda para la alerta de reserva sin operario y la asignación manual (</w:t>
      </w:r>
      <w:r>
        <w:rPr>
          <w:rStyle w:val="VerbatimChar"/>
        </w:rPr>
        <w:t xml:space="preserve">BookingConfirmedListener.java</w:t>
      </w:r>
      <w:r>
        <w:t xml:space="preserve">). notification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en</w:t>
      </w:r>
      <w:r>
        <w:t xml:space="preserve"> </w:t>
      </w: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para ignorar duplicados, porque la entrega es "al menos una vez" (</w:t>
      </w:r>
      <w:r>
        <w:rPr>
          <w:rStyle w:val="VerbatimChar"/>
        </w:rPr>
        <w:t xml:space="preserve">DomainEventConsumerService.java:61-72</w:t>
      </w:r>
      <w:r>
        <w:t xml:space="preserve">). La mensajería se activa con</w:t>
      </w:r>
      <w:r>
        <w:t xml:space="preserve"> </w:t>
      </w:r>
      <w:r>
        <w:rPr>
          <w:rStyle w:val="VerbatimChar"/>
        </w:rPr>
        <w:t xml:space="preserve">MESSAGING_ENABLED</w:t>
      </w:r>
      <w:r>
        <w:t xml:space="preserve">; si está apagada, los servicios Java usan un publicador que solo escribe en el log (</w:t>
      </w:r>
      <w:r>
        <w:rPr>
          <w:rStyle w:val="VerbatimChar"/>
        </w:rPr>
        <w:t xml:space="preserve">LoggingDomainEventPublisher.java:16</w:t>
      </w:r>
      <w:r>
        <w:t xml:space="preserve">).</w:t>
      </w:r>
    </w:p>
    <w:bookmarkEnd w:id="62"/>
    <w:bookmarkStart w:id="63" w:name="X6286d9b035250d5e422655128090a9b740deb6e"/>
    <w:p>
      <w:pPr>
        <w:pStyle w:val="Heading3"/>
      </w:pPr>
      <w:r>
        <w:t xml:space="preserve">3.4 Capas internas de cada servicio (hexagonal)</w:t>
      </w:r>
    </w:p>
    <w:p>
      <w:pPr>
        <w:pStyle w:val="FirstParagraph"/>
      </w:pPr>
      <w:r>
        <w:rPr>
          <w:b/>
          <w:bCs/>
        </w:rPr>
        <w:t xml:space="preserve">Figura 14</w:t>
      </w:r>
    </w:p>
    <w:p>
      <w:pPr>
        <w:pStyle w:val="BodyText"/>
      </w:pPr>
      <w:r>
        <w:rPr>
          <w:i/>
          <w:iCs/>
        </w:rPr>
        <w:t xml:space="preserve">Capas de un servicio con arquitectura hexagonal</w:t>
      </w:r>
    </w:p>
    <w:p>
      <w:pPr>
        <w:pStyle w:val="BodyText"/>
      </w:pPr>
      <w:r>
        <w:t xml:space="preserve">![](C:/Users/JUAN CAMILO/.claude/jobs/47671fef/tmp/docbuild/work/documentacion-de-diseno-del-software/mermaid-0-2.png)</w:t>
      </w:r>
    </w:p>
    <w:p>
      <w:pPr>
        <w:pStyle w:val="BodyText"/>
      </w:pPr>
      <w:r>
        <w:t xml:space="preserve">La arquitectura hexagonal separa el núcleo de dominio de la infraestructura mediante puertos y adaptadores (Cockburn, 2005); el modelado del dominio sigue a Evans (2004). Los servicios Java siguen los paquetes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). payment-service aplica la misma idea con cuatro proyectos .NET:</w:t>
      </w:r>
      <w:r>
        <w:t xml:space="preserve"> </w:t>
      </w:r>
      <w:r>
        <w:rPr>
          <w:rStyle w:val="VerbatimChar"/>
        </w:rPr>
        <w:t xml:space="preserve">PaymentService.Domain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.Application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Ports/In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Ports/Out</w:t>
      </w:r>
      <w:r>
        <w:t xml:space="preserve">),</w:t>
      </w:r>
      <w:r>
        <w:t xml:space="preserve"> </w:t>
      </w:r>
      <w:r>
        <w:rPr>
          <w:rStyle w:val="VerbatimChar"/>
        </w:rPr>
        <w:t xml:space="preserve">.Infrastructure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.Api</w:t>
      </w:r>
      <w:r>
        <w:t xml:space="preserve">.</w:t>
      </w:r>
    </w:p>
    <w:bookmarkEnd w:id="63"/>
    <w:bookmarkStart w:id="64" w:name="X26d2b9658980dffb5a1dee73c726eb35184de61"/>
    <w:p>
      <w:pPr>
        <w:pStyle w:val="Heading3"/>
      </w:pPr>
      <w:r>
        <w:t xml:space="preserve">3.5 Despliegue</w:t>
      </w:r>
    </w:p>
    <w:p>
      <w:pPr>
        <w:pStyle w:val="FirstParagraph"/>
      </w:pPr>
      <w:r>
        <w:rPr>
          <w:b/>
          <w:bCs/>
        </w:rPr>
        <w:t xml:space="preserve">Figura 15</w:t>
      </w:r>
    </w:p>
    <w:p>
      <w:pPr>
        <w:pStyle w:val="BodyText"/>
      </w:pPr>
      <w:r>
        <w:rPr>
          <w:i/>
          <w:iCs/>
        </w:rPr>
        <w:t xml:space="preserve">Diagrama de despliegue con Docker Compose</w:t>
      </w:r>
    </w:p>
    <w:p>
      <w:pPr>
        <w:pStyle w:val="BodyText"/>
      </w:pPr>
      <w:r>
        <w:t xml:space="preserve">![](C:/Users/JUAN CAMILO/.claude/jobs/47671fef/tmp/docbuild/work/documentacion-de-diseno-del-software/mermaid-0-3.png)</w:t>
      </w:r>
    </w:p>
    <w:p>
      <w:pPr>
        <w:pStyle w:val="BodyText"/>
      </w:pPr>
      <w:r>
        <w:rPr>
          <w:rStyle w:val="VerbatimChar"/>
        </w:rPr>
        <w:t xml:space="preserve">docker compose up -d</w:t>
      </w:r>
      <w:r>
        <w:t xml:space="preserve"> </w:t>
      </w:r>
      <w:r>
        <w:t xml:space="preserve">levanta solo SQL Server, Mailpit y RabbitMQ, y los servicios se corren desde el IDE.</w:t>
      </w:r>
      <w:r>
        <w:t xml:space="preserve"> </w:t>
      </w:r>
      <w:r>
        <w:rPr>
          <w:rStyle w:val="VerbatimChar"/>
        </w:rPr>
        <w:t xml:space="preserve">docker compose --profile app up -d --build</w:t>
      </w:r>
      <w:r>
        <w:t xml:space="preserve"> </w:t>
      </w:r>
      <w:r>
        <w:t xml:space="preserve">levanta además los siete servicios en contenedores (</w:t>
      </w:r>
      <w:r>
        <w:rPr>
          <w:rStyle w:val="VerbatimChar"/>
        </w:rPr>
        <w:t xml:space="preserve">Backend/lavarapido-infra/docker-compose.yml:1-6</w:t>
      </w:r>
      <w:r>
        <w:t xml:space="preserve">). Los servicios Java crean sus tablas con Liquibase al arrancar; payment-service las crea con 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.</w:t>
      </w:r>
    </w:p>
    <w:bookmarkEnd w:id="64"/>
    <w:bookmarkEnd w:id="65"/>
    <w:bookmarkStart w:id="67" w:name="X0631bee2d2ae6ccd7bed9afd586fc83eecaae25"/>
    <w:p>
      <w:pPr>
        <w:pStyle w:val="Heading2"/>
      </w:pPr>
      <w:r>
        <w:t xml:space="preserve">4. Patrones de diseño</w:t>
      </w:r>
    </w:p>
    <w:p>
      <w:pPr>
        <w:pStyle w:val="FirstParagraph"/>
      </w:pPr>
      <w:r>
        <w:t xml:space="preserve">El código aplica 17 patrones verificables: 5 de arquitectura, 8 de diseño en el backend y 4 en los clientes. Algunos los nombra el propio código en sus comentarios (Strategy, Factory, Unit of Work). Los nombres siguen los catálogos de Gamma et al. (1994), Fowler (2002) y Hohpe y Woolf (2003).</w:t>
      </w:r>
    </w:p>
    <w:p>
      <w:pPr>
        <w:pStyle w:val="BodyText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Patrones de diseño identificados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 se usa</w:t>
            </w:r>
          </w:p>
        </w:tc>
        <w:tc>
          <w:tcPr/>
          <w:p>
            <w:pPr>
              <w:pStyle w:val="Compact"/>
            </w:pPr>
            <w:r>
              <w:t xml:space="preserve">Problema que resuelve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Microservicios + 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Backend/lavarapido-api-gateway/.../application.yml</w:t>
            </w:r>
          </w:p>
        </w:tc>
        <w:tc>
          <w:tcPr/>
          <w:p>
            <w:pPr>
              <w:pStyle w:val="Compact"/>
            </w:pPr>
            <w:r>
              <w:t xml:space="preserve">Un único punto de entrada para la web y el móvil; cada dominio se despliega por separado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Arquitectura hexagonal (puertos y adaptadores)</w:t>
            </w:r>
          </w:p>
        </w:tc>
        <w:tc>
          <w:tcPr/>
          <w:p>
            <w:pPr>
              <w:pStyle w:val="Compact"/>
            </w:pPr>
            <w:r>
              <w:t xml:space="preserve">Paquetes</w:t>
            </w:r>
            <w:r>
              <w:t xml:space="preserve"> </w:t>
            </w:r>
            <w:r>
              <w:rPr>
                <w:rStyle w:val="VerbatimChar"/>
              </w:rPr>
              <w:t xml:space="preserve">domain/port/in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domain/port/out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infrastructure/adapter</w:t>
            </w:r>
            <w:r>
              <w:t xml:space="preserve"> </w:t>
            </w:r>
            <w:r>
              <w:t xml:space="preserve">de cada servicio Java;</w:t>
            </w:r>
            <w:r>
              <w:t xml:space="preserve"> </w:t>
            </w:r>
            <w:r>
              <w:rPr>
                <w:rStyle w:val="VerbatimChar"/>
              </w:rPr>
              <w:t xml:space="preserve">Ports/In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Ports/Out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El dominio no depende de Spring, JPA ni RabbitMQ; la infraestructura se cambia sin tocar las reglas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Base de datos por servicio (esquema por servicio)</w:t>
            </w:r>
          </w:p>
        </w:tc>
        <w:tc>
          <w:tcPr/>
          <w:p>
            <w:pPr>
              <w:pStyle w:val="Compact"/>
            </w:pPr>
            <w:r>
              <w:t xml:space="preserve">Changelogs Liquibase por servicio; sin FK entre esquemas</w:t>
            </w:r>
          </w:p>
        </w:tc>
        <w:tc>
          <w:tcPr/>
          <w:p>
            <w:pPr>
              <w:pStyle w:val="Compact"/>
            </w:pPr>
            <w:r>
              <w:t xml:space="preserve">Ningún servicio lee tablas de otro; las referencias cruzadas se validan por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Publicar / suscribir (Observer distribuido)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RabbitDomainEventPublisher.java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DomainEventListener.java:38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UserRegisteredListener.java:38</w:t>
            </w:r>
          </w:p>
        </w:tc>
        <w:tc>
          <w:tcPr/>
          <w:p>
            <w:pPr>
              <w:pStyle w:val="Compact"/>
            </w:pPr>
            <w:r>
              <w:t xml:space="preserve">Avisar a otros servicios sin acoplarlos ni esperar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Consumidor idempotente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DomainEventConsumerService.java:61-72</w:t>
            </w:r>
            <w:r>
              <w:t xml:space="preserve"> </w:t>
            </w:r>
            <w:r>
              <w:t xml:space="preserve">+ tabla</w:t>
            </w:r>
            <w:r>
              <w:t xml:space="preserve"> </w:t>
            </w:r>
            <w:r>
              <w:rPr>
                <w:rStyle w:val="VerbatimChar"/>
              </w:rPr>
              <w:t xml:space="preserve">notification.processed_event</w:t>
            </w:r>
          </w:p>
        </w:tc>
        <w:tc>
          <w:tcPr/>
          <w:p>
            <w:pPr>
              <w:pStyle w:val="Compact"/>
            </w:pPr>
            <w:r>
              <w:t xml:space="preserve">RabbitMQ entrega "al menos una vez"; un evento repetido no genera dos notificaciones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UserAccountRepository</w:t>
            </w:r>
            <w:r>
              <w:t xml:space="preserve"> </w:t>
            </w:r>
            <w:r>
              <w:t xml:space="preserve">(puerto) →</w:t>
            </w:r>
            <w:r>
              <w:t xml:space="preserve"> </w:t>
            </w:r>
            <w:r>
              <w:rPr>
                <w:rStyle w:val="VerbatimChar"/>
              </w:rPr>
              <w:t xml:space="preserve">UserAccountPersistenceAdapter.java:33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AppUserJpaRepository.java:12</w:t>
            </w:r>
          </w:p>
        </w:tc>
        <w:tc>
          <w:tcPr/>
          <w:p>
            <w:pPr>
              <w:pStyle w:val="Compact"/>
            </w:pPr>
            <w:r>
              <w:t xml:space="preserve">Aislar el acceso a datos detrás de una interfaz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BCryptPasswordHasher.java:10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PasswordHasher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HttpAuthService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IAuthService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Adaptar una librería externa (BCrypt, fetch) al contrato que pide 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PercentageDiscountStrategy.cs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FixedAmountDiscountStrategy.cs</w:t>
            </w:r>
          </w:p>
        </w:tc>
        <w:tc>
          <w:tcPr/>
          <w:p>
            <w:pPr>
              <w:pStyle w:val="Compact"/>
            </w:pPr>
            <w:r>
              <w:t xml:space="preserve">Cada tipo de descuento calcula a su manera, sin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DiscountStrategyFactory.cs:9-21</w:t>
            </w:r>
          </w:p>
        </w:tc>
        <w:tc>
          <w:tcPr/>
          <w:p>
            <w:pPr>
              <w:pStyle w:val="Compact"/>
            </w:pPr>
            <w:r>
              <w:t xml:space="preserve">Un solo lugar decide qué estrategia corresponde a cada</w:t>
            </w:r>
            <w:r>
              <w:t xml:space="preserve"> </w:t>
            </w:r>
            <w:r>
              <w:rPr>
                <w:rStyle w:val="VerbatimChar"/>
              </w:rPr>
              <w:t xml:space="preserve">DiscountType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Unit of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IUnitOfWork.cs:8-15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EfUnitOfWork.cs</w:t>
            </w:r>
          </w:p>
        </w:tc>
        <w:tc>
          <w:tcPr/>
          <w:p>
            <w:pPr>
              <w:pStyle w:val="Compact"/>
            </w:pPr>
            <w:r>
              <w:t xml:space="preserve">Aprobar un pago y acreditar puntos se guardan juntos o no se guarda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Value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EmailAddress.java:12</w:t>
            </w:r>
            <w:r>
              <w:t xml:space="preserve"> </w:t>
            </w:r>
            <w:r>
              <w:t xml:space="preserve">(record que se valida al construirse),</w:t>
            </w:r>
            <w:r>
              <w:t xml:space="preserve"> </w:t>
            </w:r>
            <w:r>
              <w:rPr>
                <w:rStyle w:val="VerbatimChar"/>
              </w:rPr>
              <w:t xml:space="preserve">DocumentNumber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HashedPassword</w:t>
            </w:r>
          </w:p>
        </w:tc>
        <w:tc>
          <w:tcPr/>
          <w:p>
            <w:pPr>
              <w:pStyle w:val="Compact"/>
            </w:pPr>
            <w:r>
              <w:t xml:space="preserve">Un dato inválido no puede existir dentro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Aggregate Root + eventos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AggregateRoot.cs:24-39</w:t>
            </w:r>
            <w:r>
              <w:t xml:space="preserve"> </w:t>
            </w:r>
            <w:r>
              <w:t xml:space="preserve">(payment),</w:t>
            </w:r>
            <w:r>
              <w:t xml:space="preserve"> </w:t>
            </w:r>
            <w:r>
              <w:rPr>
                <w:rStyle w:val="VerbatimChar"/>
              </w:rPr>
              <w:t xml:space="preserve">domain/event/*</w:t>
            </w:r>
            <w:r>
              <w:t xml:space="preserve"> </w:t>
            </w:r>
            <w:r>
              <w:t xml:space="preserve">(Java)</w:t>
            </w:r>
          </w:p>
        </w:tc>
        <w:tc>
          <w:tcPr/>
          <w:p>
            <w:pPr>
              <w:pStyle w:val="Compact"/>
            </w:pPr>
            <w:r>
              <w:t xml:space="preserve">La entidad raíz protege sus reglas y registra lo que ocurrió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LoginRequest.java:6-8</w:t>
            </w:r>
            <w:r>
              <w:t xml:space="preserve"> </w:t>
            </w:r>
            <w:r>
              <w:t xml:space="preserve">(record con validación),</w:t>
            </w:r>
            <w:r>
              <w:t xml:space="preserve"> </w:t>
            </w:r>
            <w:r>
              <w:rPr>
                <w:rStyle w:val="VerbatimChar"/>
              </w:rPr>
              <w:t xml:space="preserve">dto/*</w:t>
            </w:r>
            <w:r>
              <w:t xml:space="preserve"> </w:t>
            </w:r>
            <w:r>
              <w:t xml:space="preserve">en cada servicio;</w:t>
            </w:r>
            <w:r>
              <w:t xml:space="preserve"> </w:t>
            </w:r>
            <w:r>
              <w:rPr>
                <w:rStyle w:val="VerbatimChar"/>
              </w:rPr>
              <w:t xml:space="preserve">Contracts/*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Separar el contrato HTTP del modelo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DomainConfig.java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@Bean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DependencyInjection.cs</w:t>
            </w:r>
            <w:r>
              <w:t xml:space="preserve"> </w:t>
            </w:r>
            <w:r>
              <w:t xml:space="preserve">(.NET),</w:t>
            </w:r>
            <w:r>
              <w:t xml:space="preserve"> </w:t>
            </w:r>
            <w:r>
              <w:rPr>
                <w:rStyle w:val="VerbatimChar"/>
              </w:rPr>
              <w:t xml:space="preserve">inject()</w:t>
            </w:r>
            <w:r>
              <w:t xml:space="preserve"> </w:t>
            </w:r>
            <w:r>
              <w:t xml:space="preserve">en Angular,</w:t>
            </w:r>
            <w:r>
              <w:t xml:space="preserve"> </w:t>
            </w:r>
            <w:r>
              <w:rPr>
                <w:rStyle w:val="VerbatimChar"/>
              </w:rPr>
              <w:t xml:space="preserve">AuthServiceProvider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El objeto recibe sus dependencias; en pruebas se pasan dobles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Null Object / implementación alterna por 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LoggingDomainEventPublisher.java:16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NullIntegrationEventPublisher.cs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MESSAGING_ENABLED=false</w:t>
            </w:r>
            <w:r>
              <w:t xml:space="preserve"> </w:t>
            </w:r>
            <w:r>
              <w:t xml:space="preserve">el sistema funciona sin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Guard + Interceptor (cadena de responsabilidad)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Web/src/app/core/guards/auth-guard.ts:10-34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core/interceptors/auth-interceptor.ts:14-38</w:t>
            </w:r>
          </w:p>
        </w:tc>
        <w:tc>
          <w:tcPr/>
          <w:p>
            <w:pPr>
              <w:pStyle w:val="Compact"/>
            </w:pPr>
            <w:r>
              <w:t xml:space="preserve">Controlar el acceso por rol y adjuntar el token solo a la API propia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Política de dominio (Specification)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StartPolicy.java</w:t>
            </w:r>
            <w:r>
              <w:t xml:space="preserve"> </w:t>
            </w:r>
            <w:r>
              <w:t xml:space="preserve">(operations);</w:t>
            </w:r>
            <w:r>
              <w:t xml:space="preserve"> </w:t>
            </w:r>
            <w:r>
              <w:rPr>
                <w:rStyle w:val="VerbatimChar"/>
              </w:rPr>
              <w:t xml:space="preserve">LoginLockout.java</w:t>
            </w:r>
            <w:r>
              <w:t xml:space="preserve"> </w:t>
            </w:r>
            <w:r>
              <w:t xml:space="preserve">(security)</w:t>
            </w:r>
          </w:p>
        </w:tc>
        <w:tc>
          <w:tcPr/>
          <w:p>
            <w:pPr>
              <w:pStyle w:val="Compact"/>
            </w:pPr>
            <w:r>
              <w:t xml:space="preserve">Cada regla de negocio (quién puede tomar una reserva, a quién se asigna sola, desde cuándo se inicia, cuándo se bloquea una cuenta) vive en una clase pura del dominio que se prueba sin base de datos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Otros mecanismos presentes: filtro de correlación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(</w:t>
      </w:r>
      <w:r>
        <w:rPr>
          <w:rStyle w:val="VerbatimChar"/>
        </w:rPr>
        <w:t xml:space="preserve">CorrelationIdFilter.java:23-39</w:t>
      </w:r>
      <w:r>
        <w:t xml:space="preserve">), stores con signals de Angular para el estado del área admin (</w:t>
      </w:r>
      <w:r>
        <w:rPr>
          <w:rStyle w:val="VerbatimChar"/>
        </w:rPr>
        <w:t xml:space="preserve">features/admin/services/*-store.ts</w:t>
      </w:r>
      <w:r>
        <w:t xml:space="preserve">) y carga diferida de módulos por rol (</w:t>
      </w:r>
      <w:r>
        <w:rPr>
          <w:rStyle w:val="VerbatimChar"/>
        </w:rPr>
        <w:t xml:space="preserve">loadChildren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).</w:t>
      </w:r>
    </w:p>
    <w:bookmarkStart w:id="66" w:name="X0f77e01fa5717420c2efc3b4aaccf341dba6dfc"/>
    <w:p>
      <w:pPr>
        <w:pStyle w:val="Heading3"/>
      </w:pPr>
      <w:r>
        <w:t xml:space="preserve">4.1 Fragmentos representativos</w:t>
      </w:r>
    </w:p>
    <w:p>
      <w:pPr>
        <w:pStyle w:val="FirstParagraph"/>
      </w:pPr>
      <w:r>
        <w:rPr>
          <w:b/>
          <w:bCs/>
        </w:rPr>
        <w:t xml:space="preserve">Strategy + 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Backend/lavarapido-payment-service/src/PaymentService.Domain/Promotions/Discounts/DiscountStrategyFactory.cs:9-21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DiscountStrategyFactory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PercentageDiscountStrategy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FixedAmount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FixedAmountDiscountStrategy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IDiscountStrategy </w:t>
      </w:r>
      <w:r>
        <w:rPr>
          <w:rStyle w:val="Function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DiscountType 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type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Percentage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Percentage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FixedAmount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FixedAmount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DomainException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DomainErrorCodes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PromotionDiscountUnsupported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Puerto de salida +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security-service/.../domain/port/out/PasswordHasher.java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BCryptPasswordHasher.java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HashedPassword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BCryptPasswordHasher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PasswordEncoder encoder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encoder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Implementación alterna por configuración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LoggingDomainEventPublisher.java:16-17</w:t>
      </w:r>
      <w:r>
        <w:t xml:space="preserve">):</w:t>
      </w:r>
    </w:p>
    <w:p>
      <w:pPr>
        <w:pStyle w:val="SourceCode"/>
      </w:pPr>
      <w:r>
        <w:rPr>
          <w:rStyle w:val="AttributeTok"/>
        </w:rPr>
        <w:t xml:space="preserve">@ConditionalOnProperty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"app.messaging"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havingValue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matchIfMissing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LoggingDomainEventPublisher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DomainEventPublisher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Interceptor HTTP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Web/src/app/core/interceptors/auth-interceptor.ts:14-25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authInterceptor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HttpInterceptorFn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(API_BASE_URL))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(req)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(AuthService)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accessToken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({ setHeaders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66"/>
    <w:bookmarkEnd w:id="67"/>
    <w:bookmarkStart w:id="81" w:name="X9f11c6dbdc99d3801b5a4fb768dfa87054ab193"/>
    <w:p>
      <w:pPr>
        <w:pStyle w:val="Heading2"/>
      </w:pPr>
      <w:r>
        <w:t xml:space="preserve">5. Modelo de datos</w:t>
      </w:r>
    </w:p>
    <w:p>
      <w:pPr>
        <w:pStyle w:val="FirstParagraph"/>
      </w:pPr>
      <w:r>
        <w:t xml:space="preserve">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(SQL Server 2022) tiene 57 tablas en 9 esquemas, creadas por los changelogs de Liquibase de cada servicio. Las llaves foráneas solo existen dentro de un mismo esquema; las referencias a otro servicio son columnas indexadas sin FK que se validan por API.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Esquemas, dueño y número de tablas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Esquema</w:t>
            </w:r>
          </w:p>
        </w:tc>
        <w:tc>
          <w:tcPr/>
          <w:p>
            <w:pPr>
              <w:pStyle w:val="Compact"/>
            </w:pPr>
            <w:r>
              <w:t xml:space="preserve">Servicio dueño</w:t>
            </w:r>
          </w:p>
        </w:tc>
        <w:tc>
          <w:tcPr/>
          <w:p>
            <w:pPr>
              <w:pStyle w:val="Compact"/>
            </w:pPr>
            <w:r>
              <w:t xml:space="preserve">Tablas</w:t>
            </w:r>
          </w:p>
        </w:tc>
        <w:tc>
          <w:tcPr/>
          <w:p>
            <w:pPr>
              <w:pStyle w:val="Compact"/>
            </w:pPr>
            <w:r>
              <w:t xml:space="preserve">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</w:t>
            </w:r>
            <w:r>
              <w:t xml:space="preserve">–</w:t>
            </w:r>
            <w:r>
              <w:rPr>
                <w:rStyle w:val="VerbatimChar"/>
              </w:rPr>
              <w:t xml:space="preserve">036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security-service/src/main/resources/db/changelog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002-create-security-and-audit-core.sql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lavarapido-payment-service/db/changelog/changes/008</w:t>
            </w:r>
            <w:r>
              <w:t xml:space="preserve">–</w:t>
            </w:r>
            <w:r>
              <w:rPr>
                <w:rStyle w:val="VerbatimChar"/>
              </w:rPr>
              <w:t xml:space="preserve">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003</w:t>
            </w:r>
            <w:r>
              <w:t xml:space="preserve">–</w:t>
            </w: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</w:t>
            </w:r>
            <w:r>
              <w:t xml:space="preserve">–</w:t>
            </w:r>
            <w:r>
              <w:rPr>
                <w:rStyle w:val="VerbatimChar"/>
              </w:rPr>
              <w:t xml:space="preserve">031</w:t>
            </w:r>
          </w:p>
        </w:tc>
      </w:tr>
    </w:tbl>
    <w:bookmarkStart w:id="68" w:name="Xc62dbd8e2062c32ca9c1574055fc971a007dc93"/>
    <w:p>
      <w:pPr>
        <w:pStyle w:val="Heading3"/>
      </w:pPr>
      <w:r>
        <w:t xml:space="preserve">5.1 Convenciones comunes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Bloque de auditoría.</w:t>
      </w:r>
      <w:r>
        <w:t xml:space="preserve"> </w:t>
      </w:r>
      <w:r>
        <w:t xml:space="preserve">Casi todas las tablas de dominio terminan con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deleted_by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. No lo tienen las tablas base de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password_reset_token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audit.audit_log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booking.schedule_history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notification.booking_tracking</w:t>
      </w:r>
      <w:r>
        <w:t xml:space="preserve">. Tampoco lo tienen completo las tablas que se agregaron en octubre (</w:t>
      </w:r>
      <w:r>
        <w:rPr>
          <w:rStyle w:val="VerbatimChar"/>
        </w:rPr>
        <w:t xml:space="preserve">security.login_lockout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security.person_address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execution.operator_skill</w:t>
      </w:r>
      <w:r>
        <w:t xml:space="preserve"> </w:t>
      </w:r>
      <w:r>
        <w:t xml:space="preserve">y las cuatro del informe de inspección): solo guardan las columnas de fecha y autor que usan.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Borrado lógico.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 </w:t>
      </w:r>
      <w:r>
        <w:t xml:space="preserve">no nulo indica fila eliminada; varios índices únicos son filtrados con</w:t>
      </w:r>
      <w:r>
        <w:t xml:space="preserve"> </w:t>
      </w:r>
      <w:r>
        <w:rPr>
          <w:rStyle w:val="VerbatimChar"/>
        </w:rPr>
        <w:t xml:space="preserve">WHERE deleted_at IS NULL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Concurrencia optimista.</w:t>
      </w:r>
      <w:r>
        <w:t xml:space="preserve"> </w:t>
      </w:r>
      <w:r>
        <w:t xml:space="preserve">Un trigger</w:t>
      </w:r>
      <w:r>
        <w:t xml:space="preserve"> </w:t>
      </w:r>
      <w:r>
        <w:rPr>
          <w:rStyle w:val="VerbatimChar"/>
        </w:rPr>
        <w:t xml:space="preserve">tr_touch_&lt;tabla&gt;</w:t>
      </w:r>
      <w:r>
        <w:t xml:space="preserve"> </w:t>
      </w:r>
      <w:r>
        <w:t xml:space="preserve">actualiza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y suma 1 a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 </w:t>
      </w:r>
      <w:r>
        <w:t xml:space="preserve">en cada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Fechas en UTC.</w:t>
      </w:r>
      <w:r>
        <w:t xml:space="preserve"> </w:t>
      </w:r>
      <w:r>
        <w:t xml:space="preserve">Todos los valores por defecto usan</w:t>
      </w:r>
      <w:r>
        <w:t xml:space="preserve"> </w:t>
      </w:r>
      <w:r>
        <w:rPr>
          <w:rStyle w:val="VerbatimChar"/>
        </w:rPr>
        <w:t xml:space="preserve">SYSUTCDATETIME()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Catálogos con código.</w:t>
      </w:r>
      <w:r>
        <w:t xml:space="preserve"> </w:t>
      </w:r>
      <w:r>
        <w:t xml:space="preserve">Los estados y tipos son tablas con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único (</w:t>
      </w:r>
      <w:r>
        <w:rPr>
          <w:rStyle w:val="VerbatimChar"/>
        </w:rPr>
        <w:t xml:space="preserve">booking_status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execution_status</w:t>
      </w:r>
      <w:r>
        <w:t xml:space="preserve">, etc.) cargadas por changelogs semilla.</w:t>
      </w:r>
    </w:p>
    <w:bookmarkEnd w:id="68"/>
    <w:bookmarkStart w:id="69" w:name="X0bddf9019ac0fbd3cf70dd17699dd9ed4c1ecf6"/>
    <w:p>
      <w:pPr>
        <w:pStyle w:val="Heading3"/>
      </w:pPr>
      <w:r>
        <w:t xml:space="preserve">5.2 Modelo entidad-relación</w:t>
      </w:r>
    </w:p>
    <w:p>
      <w:pPr>
        <w:pStyle w:val="FirstParagraph"/>
      </w:pPr>
      <w:r>
        <w:t xml:space="preserve">Las líneas continuas son FK reales; las punteadas son referencias lógicas a otro servicio (sin FK). Se muestran solo los atributos clave; el detalle está en el diccionario (5.4).</w:t>
      </w:r>
    </w:p>
    <w:p>
      <w:pPr>
        <w:pStyle w:val="BodyText"/>
      </w:pPr>
      <w:r>
        <w:rPr>
          <w:b/>
          <w:bCs/>
        </w:rPr>
        <w:t xml:space="preserve">Figura 16</w:t>
      </w:r>
    </w:p>
    <w:p>
      <w:pPr>
        <w:pStyle w:val="BodyText"/>
      </w:pPr>
      <w:r>
        <w:rPr>
          <w:i/>
          <w:iCs/>
        </w:rPr>
        <w:t xml:space="preserve">Seguridad y clientes (</w:t>
      </w:r>
      <w:r>
        <w:rPr>
          <w:rStyle w:val="VerbatimChar"/>
          <w:i/>
          <w:iCs/>
        </w:rPr>
        <w:t xml:space="preserve">security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![](C:/Users/JUAN CAMILO/.claude/jobs/47671fef/tmp/docbuild/work/documentacion-de-diseno-del-software/mermaid-0-4.png)</w:t>
      </w:r>
    </w:p>
    <w:p>
      <w:pPr>
        <w:pStyle w:val="BodyText"/>
      </w:pPr>
      <w:r>
        <w:rPr>
          <w:b/>
          <w:bCs/>
        </w:rPr>
        <w:t xml:space="preserve">Figura 17</w:t>
      </w:r>
    </w:p>
    <w:p>
      <w:pPr>
        <w:pStyle w:val="BodyText"/>
      </w:pPr>
      <w:r>
        <w:rPr>
          <w:i/>
          <w:iCs/>
        </w:rPr>
        <w:t xml:space="preserve">Catálogo y reservas (</w:t>
      </w:r>
      <w:r>
        <w:rPr>
          <w:rStyle w:val="VerbatimChar"/>
          <w:i/>
          <w:iCs/>
        </w:rPr>
        <w:t xml:space="preserve">catalog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![](C:/Users/JUAN CAMILO/.claude/jobs/47671fef/tmp/docbuild/work/documentacion-de-diseno-del-software/mermaid-0-5.png)</w:t>
      </w:r>
    </w:p>
    <w:p>
      <w:pPr>
        <w:pStyle w:val="BodyText"/>
      </w:pPr>
      <w:r>
        <w:t xml:space="preserve">Tablas sueltas del esquema</w:t>
      </w:r>
      <w:r>
        <w:t xml:space="preserve"> </w:t>
      </w:r>
      <w:r>
        <w:rPr>
          <w:rStyle w:val="VerbatimChar"/>
        </w:rPr>
        <w:t xml:space="preserve">booking</w:t>
      </w:r>
      <w:r>
        <w:t xml:space="preserve"> </w:t>
      </w:r>
      <w:r>
        <w:t xml:space="preserve">(sin relaciones):</w:t>
      </w:r>
      <w:r>
        <w:t xml:space="preserve"> </w:t>
      </w:r>
      <w:r>
        <w:rPr>
          <w:rStyle w:val="VerbatimChar"/>
        </w:rPr>
        <w:t xml:space="preserve">establishment</w:t>
      </w:r>
      <w:r>
        <w:t xml:space="preserve"> </w:t>
      </w:r>
      <w:r>
        <w:t xml:space="preserve">(fila única,</w:t>
      </w:r>
      <w:r>
        <w:t xml:space="preserve"> </w:t>
      </w:r>
      <w:r>
        <w:rPr>
          <w:rStyle w:val="VerbatimChar"/>
        </w:rPr>
        <w:t xml:space="preserve">singleton = 1</w:t>
      </w:r>
      <w:r>
        <w:t xml:space="preserve">),</w:t>
      </w:r>
      <w:r>
        <w:t xml:space="preserve"> </w:t>
      </w:r>
      <w:r>
        <w:rPr>
          <w:rStyle w:val="VerbatimChar"/>
        </w:rPr>
        <w:t xml:space="preserve">business_hour</w:t>
      </w:r>
      <w:r>
        <w:t xml:space="preserve"> </w:t>
      </w:r>
      <w:r>
        <w:t xml:space="preserve">(una fila por día),</w:t>
      </w:r>
      <w:r>
        <w:t xml:space="preserve"> </w:t>
      </w:r>
      <w:r>
        <w:rPr>
          <w:rStyle w:val="VerbatimChar"/>
        </w:rPr>
        <w:t xml:space="preserve">business_hour_exception</w:t>
      </w:r>
      <w:r>
        <w:t xml:space="preserve"> </w:t>
      </w:r>
      <w:r>
        <w:t xml:space="preserve">(una por fecha) y</w:t>
      </w:r>
      <w:r>
        <w:t xml:space="preserve"> </w:t>
      </w:r>
      <w:r>
        <w:rPr>
          <w:rStyle w:val="VerbatimChar"/>
        </w:rPr>
        <w:t xml:space="preserve">schedule_history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18</w:t>
      </w:r>
    </w:p>
    <w:p>
      <w:pPr>
        <w:pStyle w:val="BodyText"/>
      </w:pPr>
      <w:r>
        <w:rPr>
          <w:i/>
          <w:iCs/>
        </w:rPr>
        <w:t xml:space="preserve">Ejecución y notificaciones (</w:t>
      </w:r>
      <w:r>
        <w:rPr>
          <w:rStyle w:val="VerbatimChar"/>
          <w:i/>
          <w:iCs/>
        </w:rPr>
        <w:t xml:space="preserve">execution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![](C:/Users/JUAN CAMILO/.claude/jobs/47671fef/tmp/docbuild/work/documentacion-de-diseno-del-software/mermaid-0-6.png)</w:t>
      </w:r>
    </w:p>
    <w:p>
      <w:pPr>
        <w:pStyle w:val="BodyText"/>
      </w:pP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no tiene relaciones: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ya atendido.</w:t>
      </w:r>
    </w:p>
    <w:p>
      <w:pPr>
        <w:pStyle w:val="BodyText"/>
      </w:pPr>
      <w:r>
        <w:rPr>
          <w:b/>
          <w:bCs/>
        </w:rPr>
        <w:t xml:space="preserve">Figura 19</w:t>
      </w:r>
    </w:p>
    <w:p>
      <w:pPr>
        <w:pStyle w:val="BodyText"/>
      </w:pPr>
      <w:r>
        <w:rPr>
          <w:i/>
          <w:iCs/>
        </w:rPr>
        <w:t xml:space="preserve">Pagos, promociones y fidelización (</w:t>
      </w:r>
      <w:r>
        <w:rPr>
          <w:rStyle w:val="VerbatimChar"/>
          <w:i/>
          <w:iCs/>
        </w:rPr>
        <w:t xml:space="preserve">payment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![](C:/Users/JUAN CAMILO/.claude/jobs/47671fef/tmp/docbuild/work/documentacion-de-diseno-del-software/mermaid-0-7.png)</w:t>
      </w:r>
    </w:p>
    <w:bookmarkEnd w:id="69"/>
    <w:bookmarkStart w:id="70" w:name="X272e775563d312fa90e6822b62a9fbd92c29218"/>
    <w:p>
      <w:pPr>
        <w:pStyle w:val="Heading3"/>
      </w:pPr>
      <w:r>
        <w:t xml:space="preserve">5.3 Modelo relacional</w:t>
      </w:r>
    </w:p>
    <w:p>
      <w:pPr>
        <w:pStyle w:val="FirstParagraph"/>
      </w:pPr>
      <w:r>
        <w:t xml:space="preserve">Notación: PK = llave primaria, UK = valor único, → = llave foránea, ⇢ = referencia lógica a otro servicio (sin FK). Se omite el bloque de auditoría.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security.person(person_id PK, document_number UK, first_name, last_name, phone, email)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security.app_user(user_id PK, person_id → person UK, username UK, password_hash, is_active, last_login, created_at)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security.login_lockout(user_id PK → app_user, failed_count, first_failed_at, locked_until, updated_at)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security.person_address(person_id PK → person, address, updated_at)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security.role(role_id PK, code UK, name)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security.permission(permission_id PK, code UK, name, resource, action)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security.role_permission(role_permission_id PK, role_id → role, permission_id → permission)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security.user_role(user_role_id PK, user_id → app_user, role_id → role)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security.user_session(user_session_id PK, user_id → app_user, refresh_token_hash, started_at, expires_at, revoked_at, ip_address, user_agent)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security.password_reset_token(password_reset_token_id PK, user_id → app_user, token_hash UK, requested_at, expires_at, used_at, ip_address)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security.user_preference(user_preference_id PK, user_id → app_user UK, theme, language, notifications_enabled, email_reminders_enabled, promotions_enabled)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audit.audit_log(audit_log_id PK, entity, entity_id, action, previous_data, new_data, changed_by, changed_at)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customer.vehicle_type(vehicle_type_id PK, code UK, name, size_factor,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customer.customer(customer_id PK, person_id ⇢ security.person UK, user_id ⇢ security.app_user, loyalty_points, customer_since)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customer.customer_vehicle(customer_vehicle_id PK, customer_id → customer, license_plate, vehicle_type_id → vehicle_type, brand, model, color)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catalog.service_category(service_category_id PK, code UK, name, description,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catalog.service(service_id PK, code UK, name, description, service_category_id → service_category, loyalty_points,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catalog.service_price(service_price_id PK, service_id → service, vehicle_type_id ⇢ customer.vehicle_type, price, estimated_minutes, valid_from, valid_to)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booking.establishment(establishment_id PK, legal_name, trade_name, tax_id, address, phone, email, logo_url, singleton UK, business_type, founded_on, legal_representative, legal_representative_document, website, tax_regime, ciiu_activity, dian_resolution, invoice_prefix, invoice_range, instagram, facebook, support_line, service_hours_note)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booking.business_hour(business_hour_id PK, day_of_week UK, opens_at, closes_at, break_starts_at, break_ends_at,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booking.business_hour_exception(business_hour_exception_id PK, exception_date UK, is_closed, opens_at, closes_at, reason)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booking.bay_status(bay_status_id PK, code UK, name, accepts_bookings, display_order)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booking.service_bay(service_bay_id PK, code UK, name, bay_status_id → bay_status)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booking.booking_status(booking_status_id PK, code UK, name, is_final, display_order, is_active)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booking.cancellation_reason(cancellation_reason_id PK, code UK, name, is_customer_fault,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booking.booking(booking_id PK, customer_vehicle_id ⇢ customer.customer_vehicle, service_bay_id → service_bay, scheduled_start, scheduled_end, booking_status_id → booking_status, booked_by ⇢ security.app_user, cancellation_reason_id → cancellation_reason, points_redeemed, points_discount_amount, notes)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booking.booking_service(booking_service_id PK, booking_id → booking, service_price_id → catalog.service_price, quantity)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booking.schedule_history(schedule_history_id PK, entity_type, title, detail, changed_at, changed_by)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execution.execution_status(execution_status_id PK, code UK, name, is_final,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execution.operator(operator_id PK, user_id ⇢ security.app_user UK, hired_on,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execution.operator_availability(operator_availability_id PK, operator_id → operator, day_of_week, starts_at, ends_at,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execution.operator_absence(operator_absence_id PK, operator_id → operator, starts_at, ends_at, reason)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execution.service_execution(service_execution_id PK, booking_service_id ⇢ booking.booking_service UK, operator_id → operator, execution_status_id → execution_status, started_at, finished_at, quality_rating, quality_comment, rated_at, is_comment_visible)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execution.operator_profile(operator_id PK → operator, specialty, updated_at, updated_by)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execution.operator_skill(operator_skill_id PK, operator_id → operator, name, skill_level, display_order)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execution.inspection_report(inspection_report_id PK, booking_id ⇢ booking.booking UK, booking_code, vehicle, plate, services, booking_date, booking_time, duration_minutes, public_token UK, is_published, published_at)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execution.inspection_phase(inspection_phase_id PK, inspection_report_id → inspection_report, phase, status, started_at, finished_at)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execution.inspection_finding(inspection_finding_id PK, inspection_report_id → inspection_report, phase, area, severity, note)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execution.inspection_photo(inspection_photo_id PK, inspection_finding_id → inspection_finding, content_type, content, size_bytes)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payment.payment_method_type(payment_method_type_id PK, code UK, name, requires_account, requires_receipt,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payment.payment_account(payment_account_id PK, payment_method_type_id → payment_method_type, account_holder, account_number, qr_image_url, instructions,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payment.payment_status(payment_status_id PK, code UK, name, is_final,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payment.payment(payment_id PK, booking_id ⇢ booking.booking, payment_account_id → payment_account, payment_status_id → payment_status, amount, processed_at, approved_by, rejection_reason)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payment.payment_receipt(payment_receipt_id PK, payment_id → payment, file_url, transaction_reference, reported_amount, uploaded_at, uploaded_by, reviewed_at, reviewed_by, review_comment)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payment.loyalty_movement_type(loyalty_movement_type_id PK, code UK, name, sign,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payment.loyalty_transaction(loyalty_transaction_id PK, customer_id ⇢ customer.customer, loyalty_movement_type_id → loyalty_movement_type, booking_id ⇢ booking.booking, points, balance_after, sequence_no, expires_on, description)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promotion.discount_type(discount_type_id PK, code UK, name,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promotion.promotion(promotion_id PK, code UK, name, description, discount_type_id → discount_type, discount_value, max_discount_amount, min_purchase_amount, is_public, min_completed_booking, valid_from, valid_to, max_redemptions, max_redemptions_per_customer, is_active, price, duration_minutes, icon, featured, benefits, required_points)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promotion.promotion_service(promotion_service_id PK, promotion_id → promotion, service_id ⇢ catalog.service)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promotion.promotion_customer(promotion_customer_id PK, promotion_id → promotion, customer_id ⇢ customer.customer, assigned_at, assigned_by)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promotion.booking_promotion(booking_promotion_id PK, booking_id ⇢ booking.booking, promotion_id → promotion, applied_amount)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notification.notification_type(notification_type_id PK, code UK, name, display_order, is_active)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notification.notification(notification_id PK, user_id ⇢ security.app_user, notification_type_id → notification_type, title, message, reference_entity, reference_id, is_read, read_at, sent_at)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notification.device_token(device_token_id PK, user_id ⇢ security.app_user, token UK, platform, is_active, last_seen_at)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notification.processed_event(processed_event_id PK, event_id UK, event_type, processed_at)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notification.booking_reminder(booking_reminder_id PK, booking_id ⇢ booking.booking, user_id ⇢ security.app_user, booking_code, scheduled_start, lead_minutes, remind_at, sent_at)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notification.booking_tracking(booking_id PK ⇢ booking.booking, booking_code, customer_user_id, operator_user_id, scheduled_start, is_cancelled, unassigned_alert_at, updated_at)</w:t>
      </w:r>
    </w:p>
    <w:bookmarkEnd w:id="70"/>
    <w:bookmarkStart w:id="80" w:name="X3d07516baf6ebceac8da638c7eb74706d5b8baf"/>
    <w:p>
      <w:pPr>
        <w:pStyle w:val="Heading3"/>
      </w:pPr>
      <w:r>
        <w:t xml:space="preserve">5.4 Diccionario de datos</w:t>
      </w:r>
    </w:p>
    <w:p>
      <w:pPr>
        <w:pStyle w:val="FirstParagraph"/>
      </w:pPr>
      <w:r>
        <w:t xml:space="preserve">Hay un diccionario por cada una de las 57 tablas, agrupados por esquema. La columna "Nulo" indica si el campo admite NULL; PK = llave primaria, FK = llave foránea, UK = valor único y ⇢ = referencia lógica a otro servicio (sin FK). Las tablas que tienen el bloque de auditoría (sección 5.1) lo muestran en una sola fila al final.</w:t>
      </w:r>
    </w:p>
    <w:bookmarkStart w:id="71" w:name="esquema-security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security</w:t>
      </w:r>
    </w:p>
    <w:p>
      <w:pPr>
        <w:pStyle w:val="FirstParagraph"/>
      </w:pPr>
      <w:r>
        <w:t xml:space="preserve">Cuentas, roles, permisos, sesiones y preferencias. Dueño: security-service.</w:t>
      </w:r>
    </w:p>
    <w:p>
      <w:pPr>
        <w:pStyle w:val="BodyText"/>
      </w:pPr>
      <w:r>
        <w:rPr>
          <w:b/>
          <w:bCs/>
        </w:rPr>
        <w:t xml:space="preserve">Tabla 10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personales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Número de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 de contacto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security.app_user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 de acceso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person, UK</w:t>
            </w:r>
          </w:p>
        </w:tc>
        <w:tc>
          <w:tcPr/>
          <w:p>
            <w:pPr>
              <w:pStyle w:val="Compact"/>
            </w:pPr>
            <w:r>
              <w:t xml:space="preserve">Persona dueña de la cuenta (1 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Correo usado para iniciar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BCrypt de la contraseña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habilitada (por defecto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inicio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registro de la cuenta (migración</w:t>
            </w:r>
            <w:r>
              <w:t xml:space="preserve"> </w:t>
            </w:r>
            <w:r>
              <w:rPr>
                <w:rStyle w:val="VerbatimChar"/>
              </w:rPr>
              <w:t xml:space="preserve">036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del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 </w:t>
            </w:r>
            <w:r>
              <w:t xml:space="preserve">(semilla</w:t>
            </w:r>
            <w:r>
              <w:t xml:space="preserve"> </w:t>
            </w:r>
            <w:r>
              <w:rPr>
                <w:rStyle w:val="VerbatimChar"/>
              </w:rPr>
              <w:t xml:space="preserve">101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permiso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VIEW_PANELS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EDIT_DATA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(changelog</w:t>
            </w:r>
            <w:r>
              <w:t xml:space="preserve"> </w:t>
            </w:r>
            <w:r>
              <w:rPr>
                <w:rStyle w:val="VerbatimChar"/>
              </w:rPr>
              <w:t xml:space="preserve">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 sobre el que actúa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permitida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security.role_permission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 de cada 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role_permission_id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role; UK con permission_id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permission</w:t>
            </w:r>
          </w:p>
        </w:tc>
        <w:tc>
          <w:tcPr/>
          <w:p>
            <w:pPr>
              <w:pStyle w:val="Compact"/>
            </w:pPr>
            <w:r>
              <w:t xml:space="preserve">Permiso otorgado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 cada usuario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user_role_id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app_user; UK con role_id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</w:t>
            </w:r>
          </w:p>
        </w:tc>
        <w:tc>
          <w:tcPr/>
          <w:p>
            <w:pPr>
              <w:pStyle w:val="Compact"/>
            </w:pPr>
            <w:r>
              <w:t xml:space="preserve">Rol asignado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security.user_session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sesiones abiertas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user_session_id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del token de refresco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sesión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Navegador o app de origen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security.password_reset_token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códigos de recuperación de contraseña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password_reset_token_id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 que pidió el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Hash del código de 6 dígitos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Vencimiento; CHECK</w:t>
            </w:r>
            <w:r>
              <w:t xml:space="preserve"> </w:t>
            </w:r>
            <w:r>
              <w:rPr>
                <w:rStyle w:val="VerbatimChar"/>
              </w:rPr>
              <w:t xml:space="preserve">expires_at &gt; requested_at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Momento en que se usó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la solicitud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security.user_preference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preferencias de interfaz y avisos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user_preference_id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preferencia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app_user, UK</w:t>
            </w:r>
          </w:p>
        </w:tc>
        <w:tc>
          <w:tcPr/>
          <w:p>
            <w:pPr>
              <w:pStyle w:val="Compact"/>
            </w:pPr>
            <w:r>
              <w:t xml:space="preserve">Usuario (una fila por usuario)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green-light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green-dark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pink-dark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NVARCHAR(5)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Notificaciones en la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email_reminders_enabled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Recordatorios por 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Avisos de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security.login_lockout</w:t>
      </w:r>
      <w:r>
        <w:rPr>
          <w:i/>
          <w:iCs/>
        </w:rPr>
        <w:t xml:space="preserve"> </w:t>
      </w:r>
      <w:r>
        <w:rPr>
          <w:i/>
          <w:iCs/>
        </w:rPr>
        <w:t xml:space="preserve">— bloqueo por intentos fallidos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app_user</w:t>
            </w:r>
          </w:p>
        </w:tc>
        <w:tc>
          <w:tcPr/>
          <w:p>
            <w:pPr>
              <w:pStyle w:val="Compact"/>
            </w:pPr>
            <w:r>
              <w:t xml:space="preserve">Cuenta con fallos recientes o bloqueada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Fallos dentro de la ventana actual, de 0 a 4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first_failed_at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ventana de 15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Hasta cuándo está bloqueada; NULL si no lo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security.person_address</w:t>
      </w:r>
      <w:r>
        <w:rPr>
          <w:i/>
          <w:iCs/>
        </w:rPr>
        <w:t xml:space="preserve"> </w:t>
      </w:r>
      <w:r>
        <w:rPr>
          <w:i/>
          <w:iCs/>
        </w:rPr>
        <w:t xml:space="preserve">— dirección de contacto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person</w:t>
            </w:r>
          </w:p>
        </w:tc>
        <w:tc>
          <w:tcPr/>
          <w:p>
            <w:pPr>
              <w:pStyle w:val="Compact"/>
            </w:pPr>
            <w:r>
              <w:t xml:space="preserve">Persona dueña de la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 de contacto del perfil; no puede quedar en blanco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bookmarkEnd w:id="71"/>
    <w:bookmarkStart w:id="72" w:name="esquema-audi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audit</w:t>
      </w:r>
    </w:p>
    <w:p>
      <w:pPr>
        <w:pStyle w:val="FirstParagraph"/>
      </w:pPr>
      <w:r>
        <w:t xml:space="preserve">Bitácora de cambios. Dueño: security-service.</w:t>
      </w:r>
    </w:p>
    <w:p>
      <w:pPr>
        <w:pStyle w:val="BodyText"/>
      </w:pPr>
      <w:r>
        <w:rPr>
          <w:b/>
          <w:bCs/>
        </w:rPr>
        <w:t xml:space="preserve">Tabla 21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audit.audit_log</w:t>
      </w:r>
      <w:r>
        <w:rPr>
          <w:i/>
          <w:iCs/>
        </w:rPr>
        <w:t xml:space="preserve"> </w:t>
      </w:r>
      <w:r>
        <w:rPr>
          <w:i/>
          <w:iCs/>
        </w:rPr>
        <w:t xml:space="preserve">— bitácora de cambios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audit_log_id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Fila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realizada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</w:tbl>
    <w:bookmarkEnd w:id="72"/>
    <w:bookmarkStart w:id="73" w:name="esquema-customer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customer</w:t>
      </w:r>
    </w:p>
    <w:p>
      <w:pPr>
        <w:pStyle w:val="FirstParagraph"/>
      </w:pPr>
      <w:r>
        <w:t xml:space="preserve">Clientes y vehículos. Dueño: customer-service.</w:t>
      </w:r>
    </w:p>
    <w:p>
      <w:pPr>
        <w:pStyle w:val="BodyText"/>
      </w:pPr>
      <w:r>
        <w:rPr>
          <w:b/>
          <w:bCs/>
        </w:rPr>
        <w:t xml:space="preserve">Tabla 22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customer.vehicle_type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SEDAN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TRUCK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size_factor</w:t>
            </w:r>
          </w:p>
        </w:tc>
        <w:tc>
          <w:tcPr/>
          <w:p>
            <w:pPr>
              <w:pStyle w:val="Compact"/>
            </w:pPr>
            <w:r>
              <w:t xml:space="preserve">DECIMAL(4,2)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Factor de tamaño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security.person</w:t>
            </w:r>
          </w:p>
        </w:tc>
        <w:tc>
          <w:tcPr/>
          <w:p>
            <w:pPr>
              <w:pStyle w:val="Compact"/>
            </w:pPr>
            <w:r>
              <w:t xml:space="preserve">Persona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UK filtrada,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de visualización del saldo de puntos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customer_since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customer.customer_vehicle</w:t>
      </w:r>
      <w:r>
        <w:rPr>
          <w:i/>
          <w:iCs/>
        </w:rPr>
        <w:t xml:space="preserve"> </w:t>
      </w:r>
      <w:r>
        <w:rPr>
          <w:i/>
          <w:iCs/>
        </w:rPr>
        <w:t xml:space="preserve">— vehículos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customer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license_plate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filtrada (activos)</w:t>
            </w:r>
          </w:p>
        </w:tc>
        <w:tc>
          <w:tcPr/>
          <w:p>
            <w:pPr>
              <w:pStyle w:val="Compact"/>
            </w:pPr>
            <w:r>
              <w:t xml:space="preserve">Placa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73"/>
    <w:bookmarkStart w:id="74" w:name="esquema-catalo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catalog</w:t>
      </w:r>
    </w:p>
    <w:p>
      <w:pPr>
        <w:pStyle w:val="FirstParagraph"/>
      </w:pPr>
      <w:r>
        <w:t xml:space="preserve">Catálogo de servicios y precios. Dueño: booking-service.</w:t>
      </w:r>
    </w:p>
    <w:p>
      <w:pPr>
        <w:pStyle w:val="BodyText"/>
      </w:pPr>
      <w:r>
        <w:rPr>
          <w:b/>
          <w:bCs/>
        </w:rPr>
        <w:t xml:space="preserve">Tabla 25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catalog.service_category</w:t>
      </w:r>
      <w:r>
        <w:rPr>
          <w:i/>
          <w:iCs/>
        </w:rPr>
        <w:t xml:space="preserve"> </w:t>
      </w:r>
      <w:r>
        <w:rPr>
          <w:i/>
          <w:iCs/>
        </w:rPr>
        <w:t xml:space="preserve">— categorías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POLICHADO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PAQUETES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Categoría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en la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service_category</w:t>
            </w:r>
          </w:p>
        </w:tc>
        <w:tc>
          <w:tcPr/>
          <w:p>
            <w:pPr>
              <w:pStyle w:val="Compact"/>
            </w:pPr>
            <w:r>
              <w:t xml:space="preserve">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Disponible para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que otorga al completarse (changelog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catalog.service_price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precios por tipo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estimated_minutes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estimada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vigencia; solo un precio abierto por servicio y tipo (índice filtrado); filas inmutables por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74"/>
    <w:bookmarkStart w:id="75" w:name="esquema-bookin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booking</w:t>
      </w:r>
    </w:p>
    <w:p>
      <w:pPr>
        <w:pStyle w:val="FirstParagraph"/>
      </w:pPr>
      <w:r>
        <w:t xml:space="preserve">Establecimiento, horario, bahías y reservas. Dueño: booking-service.</w:t>
      </w:r>
    </w:p>
    <w:p>
      <w:pPr>
        <w:pStyle w:val="BodyText"/>
      </w:pPr>
      <w:r>
        <w:rPr>
          <w:b/>
          <w:bCs/>
        </w:rPr>
        <w:t xml:space="preserve">Tabla 28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booking.establishment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establishment_id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Razón social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comercial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tax_id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logo_url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business_type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negocio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fundación; no puede estar en el futuro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legal_representative_document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Documento del 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Sitio web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tax_regime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Régimen tributario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ciiu_activity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 CIIU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dian_resolution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Resolución de facturación de la DIAN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invoice_prefix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Prefijo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invoice_range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Rango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instagram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Instagram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facebook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Facebook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support_line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Línea de atención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service_hours_note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Horario de atención que se muestra al cliente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singleton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Siempre 1: impide una segunda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</w:t>
      </w:r>
      <w:r>
        <w:rPr>
          <w:i/>
          <w:iCs/>
        </w:rPr>
        <w:t xml:space="preserve"> </w:t>
      </w:r>
      <w:r>
        <w:rPr>
          <w:i/>
          <w:iCs/>
        </w:rPr>
        <w:t xml:space="preserve">— horario semanal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(posterior a la apertura)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laborable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pausa (changelog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pausa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booking.business_hour_exception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excepciones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business_hour_exception_id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Fecha especial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Cerrado todo el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booking.bay_status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bahía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accepts_bookings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admite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booking.service_bay</w:t>
      </w:r>
      <w:r>
        <w:rPr>
          <w:i/>
          <w:iCs/>
        </w:rPr>
        <w:t xml:space="preserve"> </w:t>
      </w:r>
      <w:r>
        <w:rPr>
          <w:i/>
          <w:iCs/>
        </w:rPr>
        <w:t xml:space="preserve">— bahías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bahía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BAY-01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bay_status</w:t>
            </w:r>
          </w:p>
        </w:tc>
        <w:tc>
          <w:tcPr/>
          <w:p>
            <w:pPr>
              <w:pStyle w:val="Compact"/>
            </w:pPr>
            <w:r>
              <w:t xml:space="preserve">Estado (por defecto 1, activa)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SCHEDULED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 6</w:t>
            </w:r>
            <w:r>
              <w:t xml:space="preserve"> </w:t>
            </w:r>
            <w:r>
              <w:rPr>
                <w:rStyle w:val="VerbatimChar"/>
              </w:rPr>
              <w:t xml:space="preserve">NO_SHOW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booking.cancellation_reason</w:t>
      </w:r>
      <w:r>
        <w:rPr>
          <w:i/>
          <w:iCs/>
        </w:rPr>
        <w:t xml:space="preserve"> </w:t>
      </w:r>
      <w:r>
        <w:rPr>
          <w:i/>
          <w:iCs/>
        </w:rPr>
        <w:t xml:space="preserve">— motivos de cancelación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(seis motivos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is_customer_fault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la falta es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</w:t>
      </w:r>
      <w:r>
        <w:rPr>
          <w:i/>
          <w:iCs/>
        </w:rPr>
        <w:t xml:space="preserve"> </w:t>
      </w:r>
      <w:r>
        <w:rPr>
          <w:i/>
          <w:iCs/>
        </w:rPr>
        <w:t xml:space="preserve">—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customer.customer_vehicle</w:t>
            </w:r>
          </w:p>
        </w:tc>
        <w:tc>
          <w:tcPr/>
          <w:p>
            <w:pPr>
              <w:pStyle w:val="Compact"/>
            </w:pPr>
            <w:r>
              <w:t xml:space="preserve">Vehículo a lavar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service_bay</w:t>
            </w:r>
          </w:p>
        </w:tc>
        <w:tc>
          <w:tcPr/>
          <w:p>
            <w:pPr>
              <w:pStyle w:val="Compact"/>
            </w:pPr>
            <w:r>
              <w:t xml:space="preserve">Bahía asignada; un trigger impide cruces de horario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programado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scheduled_end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programado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Usuario que creó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cancellation_reason</w:t>
            </w:r>
          </w:p>
        </w:tc>
        <w:tc>
          <w:tcPr/>
          <w:p>
            <w:pPr>
              <w:pStyle w:val="Compact"/>
            </w:pPr>
            <w:r>
              <w:t xml:space="preserve">Solo si el estado es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points_redeemed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canjeados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por puntos (ambos 0 o ambos 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líneas de servicio de cada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booking; UK con service_price_id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catalog.service_price</w:t>
            </w:r>
          </w:p>
        </w:tc>
        <w:tc>
          <w:tcPr/>
          <w:p>
            <w:pPr>
              <w:pStyle w:val="Compact"/>
            </w:pPr>
            <w:r>
              <w:t xml:space="preserve">Precio aplicado al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Cantidad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booking.schedule_history</w:t>
      </w:r>
      <w:r>
        <w:rPr>
          <w:i/>
          <w:iCs/>
        </w:rPr>
        <w:t xml:space="preserve"> </w:t>
      </w:r>
      <w:r>
        <w:rPr>
          <w:i/>
          <w:iCs/>
        </w:rPr>
        <w:t xml:space="preserve">— historial de cambios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schedule_history_id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entity_type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EXCEPTION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BAY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Resumen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</w:tbl>
    <w:bookmarkEnd w:id="75"/>
    <w:bookmarkStart w:id="76" w:name="esquema-execu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execution</w:t>
      </w:r>
    </w:p>
    <w:p>
      <w:pPr>
        <w:pStyle w:val="FirstParagraph"/>
      </w:pPr>
      <w:r>
        <w:t xml:space="preserve">Operarios y ejecución de servicios. Dueño: operations-service.</w:t>
      </w:r>
    </w:p>
    <w:p>
      <w:pPr>
        <w:pStyle w:val="BodyText"/>
      </w:pPr>
      <w:r>
        <w:rPr>
          <w:b/>
          <w:bCs/>
        </w:rPr>
        <w:t xml:space="preserve">Tabla 38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execution.execution_status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ejecución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WITH_ISSUE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ingreso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Habilitado para asignaciones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execution.operator_availability</w:t>
      </w:r>
      <w:r>
        <w:rPr>
          <w:i/>
          <w:iCs/>
        </w:rPr>
        <w:t xml:space="preserve"> </w:t>
      </w:r>
      <w:r>
        <w:rPr>
          <w:i/>
          <w:iCs/>
        </w:rPr>
        <w:t xml:space="preserve">— turno semanal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operator_availability_id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operator; UK con day_of_week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del turno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del turno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execution.operator_absence</w:t>
      </w:r>
      <w:r>
        <w:rPr>
          <w:i/>
          <w:iCs/>
        </w:rPr>
        <w:t xml:space="preserve"> </w:t>
      </w:r>
      <w:r>
        <w:rPr>
          <w:i/>
          <w:iCs/>
        </w:rPr>
        <w:t xml:space="preserve">— ausencias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operator_absence_id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ausencia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ausencia; un trigger impide ausencias cruzadas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execution.service_execution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ejecución de cada línea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service_execution_id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booking.booking_service</w:t>
            </w:r>
          </w:p>
        </w:tc>
        <w:tc>
          <w:tcPr/>
          <w:p>
            <w:pPr>
              <w:pStyle w:val="Compact"/>
            </w:pPr>
            <w:r>
              <w:t xml:space="preserve">Línea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execution_status</w:t>
            </w:r>
          </w:p>
        </w:tc>
        <w:tc>
          <w:tcPr/>
          <w:p>
            <w:pPr>
              <w:pStyle w:val="Compact"/>
            </w:pPr>
            <w:r>
              <w:t xml:space="preserve">Estado de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quality_rating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Calificación de 1 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quality_comment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Comentario; solo con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la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is_comment_visible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el comentario se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execution.operator_profile</w:t>
      </w:r>
      <w:r>
        <w:rPr>
          <w:i/>
          <w:iCs/>
        </w:rPr>
        <w:t xml:space="preserve"> </w:t>
      </w:r>
      <w:r>
        <w:rPr>
          <w:i/>
          <w:iCs/>
        </w:rPr>
        <w:t xml:space="preserve">— especialidad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specialty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Especialidad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lo cambió ⇢ security.app_user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execution.operator_skill</w:t>
      </w:r>
      <w:r>
        <w:rPr>
          <w:i/>
          <w:iCs/>
        </w:rPr>
        <w:t xml:space="preserve"> </w:t>
      </w:r>
      <w:r>
        <w:rPr>
          <w:i/>
          <w:iCs/>
        </w:rPr>
        <w:t xml:space="preserve">— habilidades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operator_skill_id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con operator_id</w:t>
            </w:r>
          </w:p>
        </w:tc>
        <w:tc>
          <w:tcPr/>
          <w:p>
            <w:pPr>
              <w:pStyle w:val="Compact"/>
            </w:pPr>
            <w:r>
              <w:t xml:space="preserve">Nombre de la habilidad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skill_level</w:t>
            </w:r>
          </w:p>
        </w:tc>
        <w:tc>
          <w:tcPr/>
          <w:p>
            <w:pPr>
              <w:pStyle w:val="Compact"/>
            </w:pPr>
            <w:r>
              <w:t xml:space="preserve">NVARCHAR(12)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EXPERT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en la ficha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execution.inspection_report</w:t>
      </w:r>
      <w:r>
        <w:rPr>
          <w:i/>
          <w:iCs/>
        </w:rPr>
        <w:t xml:space="preserve"> </w:t>
      </w:r>
      <w:r>
        <w:rPr>
          <w:i/>
          <w:iCs/>
        </w:rPr>
        <w:t xml:space="preserve">— informe de inspección del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 inspeccionada (un informe por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booking_code, vehicle, plate, services</w:t>
            </w:r>
          </w:p>
        </w:tc>
        <w:tc>
          <w:tcPr/>
          <w:p>
            <w:pPr>
              <w:pStyle w:val="Compact"/>
            </w:pPr>
            <w:r>
              <w:t xml:space="preserve">NVARCHAR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de los datos de la reserva al crear el 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booking_date, booking_time, duration_minutes</w:t>
            </w:r>
          </w:p>
        </w:tc>
        <w:tc>
          <w:tcPr/>
          <w:p>
            <w:pPr>
              <w:pStyle w:val="Compact"/>
            </w:pPr>
            <w:r>
              <w:t xml:space="preserve">DATE, TIME(0), 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Fecha, hora y duración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public_token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aleatorio del enlace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is_published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enlace muestra el informe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publicación; obligatoria si está publicado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execution.inspection_phase</w:t>
      </w:r>
      <w:r>
        <w:rPr>
          <w:i/>
          <w:iCs/>
        </w:rPr>
        <w:t xml:space="preserve"> </w:t>
      </w:r>
      <w:r>
        <w:rPr>
          <w:i/>
          <w:iCs/>
        </w:rPr>
        <w:t xml:space="preserve">— fases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inspection_phase_id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inspection_report; UK con phase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started_at, 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y fin de la fase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execution.inspection_finding</w:t>
      </w:r>
      <w:r>
        <w:rPr>
          <w:i/>
          <w:iCs/>
        </w:rPr>
        <w:t xml:space="preserve"> </w:t>
      </w:r>
      <w:r>
        <w:rPr>
          <w:i/>
          <w:iCs/>
        </w:rPr>
        <w:t xml:space="preserve">— hallazgos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donde se encontró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Zona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deleted_at, deleted_by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 y borrado lógico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execution.inspection_photo</w:t>
      </w:r>
      <w:r>
        <w:rPr>
          <w:i/>
          <w:iCs/>
        </w:rPr>
        <w:t xml:space="preserve"> </w:t>
      </w:r>
      <w:r>
        <w:rPr>
          <w:i/>
          <w:iCs/>
        </w:rPr>
        <w:t xml:space="preserve">— fotos de los hallazgos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inspection_photo_id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inspection_finding</w:t>
            </w:r>
          </w:p>
        </w:tc>
        <w:tc>
          <w:tcPr/>
          <w:p>
            <w:pPr>
              <w:pStyle w:val="Compact"/>
            </w:pPr>
            <w:r>
              <w:t xml:space="preserve">Hallazgo (hasta 5 fotos cada uno)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image/jpeg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VARBINARY(MAX)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Tamaño, hasta 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</w:t>
            </w:r>
          </w:p>
        </w:tc>
      </w:tr>
    </w:tbl>
    <w:bookmarkEnd w:id="76"/>
    <w:bookmarkStart w:id="77" w:name="esquema-paymen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payment</w:t>
      </w:r>
    </w:p>
    <w:p>
      <w:pPr>
        <w:pStyle w:val="FirstParagraph"/>
      </w:pPr>
      <w:r>
        <w:t xml:space="preserve">Pagos, cuentas de pago y puntos. Dueño: payment-service.</w:t>
      </w:r>
    </w:p>
    <w:p>
      <w:pPr>
        <w:pStyle w:val="BodyText"/>
      </w:pPr>
      <w:r>
        <w:rPr>
          <w:b/>
          <w:bCs/>
        </w:rPr>
        <w:t xml:space="preserve">Tabla 49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payment.payment_method_type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medios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EFECTIVO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NEQUI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DAVIPLATA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TRANSFERENCIA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requires_account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requires_receipt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payment.payment_account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cuentas receptoras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payment_method_type</w:t>
            </w:r>
          </w:p>
        </w:tc>
        <w:tc>
          <w:tcPr/>
          <w:p>
            <w:pPr>
              <w:pStyle w:val="Compact"/>
            </w:pPr>
            <w:r>
              <w:t xml:space="preserve">Medio de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account_holder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Titular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account_number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o llave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qr_image_url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QR guardada como dato (changelog</w:t>
            </w:r>
            <w:r>
              <w:t xml:space="preserve"> </w:t>
            </w:r>
            <w:r>
              <w:rPr>
                <w:rStyle w:val="VerbatimChar"/>
              </w:rPr>
              <w:t xml:space="preserve">016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Instrucciones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visible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REFUNDED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</w:t>
      </w:r>
      <w:r>
        <w:rPr>
          <w:i/>
          <w:iCs/>
        </w:rPr>
        <w:t xml:space="preserve"> </w:t>
      </w:r>
      <w:r>
        <w:rPr>
          <w:i/>
          <w:iCs/>
        </w:rPr>
        <w:t xml:space="preserve">— pagos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pagada; un solo pago aprobado por reserva (índice filtrado)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payment_account</w:t>
            </w:r>
          </w:p>
        </w:tc>
        <w:tc>
          <w:tcPr/>
          <w:p>
            <w:pPr>
              <w:pStyle w:val="Compact"/>
            </w:pPr>
            <w:r>
              <w:t xml:space="preserve">Cuenta donde se pagó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aprobó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rejection_reason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payment.payment_receipt</w:t>
      </w:r>
      <w:r>
        <w:rPr>
          <w:i/>
          <w:iCs/>
        </w:rPr>
        <w:t xml:space="preserve"> </w:t>
      </w:r>
      <w:r>
        <w:rPr>
          <w:i/>
          <w:iCs/>
        </w:rPr>
        <w:t xml:space="preserve">— comprobantes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payment_receipt_id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</w:t>
            </w:r>
          </w:p>
        </w:tc>
        <w:tc>
          <w:tcPr/>
          <w:p>
            <w:pPr>
              <w:pStyle w:val="Compact"/>
            </w:pPr>
            <w:r>
              <w:t xml:space="preserve">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transaction_reference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Referencia de la transacción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declarado por el cliente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lo subió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Revisor (junto con reviewed_at)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 de la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payment.loyalty_movement_type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movimiento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+1 o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payment.loyalty_transaction</w:t>
      </w:r>
      <w:r>
        <w:rPr>
          <w:i/>
          <w:iCs/>
        </w:rPr>
        <w:t xml:space="preserve"> </w:t>
      </w:r>
      <w:r>
        <w:rPr>
          <w:i/>
          <w:iCs/>
        </w:rPr>
        <w:t xml:space="preserve">— libro de movimientos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loyalty_transaction_id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customer.customer; UK con sequence_no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loyalty_movement_type</w:t>
            </w:r>
          </w:p>
        </w:tc>
        <w:tc>
          <w:tcPr/>
          <w:p>
            <w:pPr>
              <w:pStyle w:val="Compact"/>
            </w:pPr>
            <w:r>
              <w:t xml:space="preserve">Tipo de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que originó 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del movimiento (≠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balance_after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Saldo resultante (≥ 0); fuente de verdad del saldo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 de los 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Consecutivo por cliente (changelog</w:t>
            </w:r>
            <w:r>
              <w:t xml:space="preserve"> </w:t>
            </w:r>
            <w:r>
              <w:rPr>
                <w:rStyle w:val="VerbatimChar"/>
              </w:rPr>
              <w:t xml:space="preserve">020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77"/>
    <w:bookmarkStart w:id="78" w:name="esquema-promo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promotion</w:t>
      </w:r>
    </w:p>
    <w:p>
      <w:pPr>
        <w:pStyle w:val="FirstParagraph"/>
      </w:pPr>
      <w:r>
        <w:t xml:space="preserve">Promociones y cupones. Dueño: payment-service.</w:t>
      </w:r>
    </w:p>
    <w:p>
      <w:pPr>
        <w:pStyle w:val="BodyText"/>
      </w:pPr>
      <w:r>
        <w:rPr>
          <w:b/>
          <w:bCs/>
        </w:rPr>
        <w:t xml:space="preserve">Tabla 56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promotion.discount_type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descuento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promociones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cupón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discount_type</w:t>
            </w:r>
          </w:p>
        </w:tc>
        <w:tc>
          <w:tcPr/>
          <w:p>
            <w:pPr>
              <w:pStyle w:val="Compact"/>
            </w:pPr>
            <w:r>
              <w:t xml:space="preserve">Tipo de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discount_value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del descuento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Tope del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min_purchase_amount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Compra mínima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is_public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Visible para todos los clientes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min_completed_booking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Reservas completadas exigidas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total de canjes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max_redemptions_per_customer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por cliente (≤ 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Promoción activa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del paquete (changelog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Ícono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Destacada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benefits</w:t>
            </w:r>
          </w:p>
        </w:tc>
        <w:tc>
          <w:tcPr/>
          <w:p>
            <w:pPr>
              <w:pStyle w:val="Compact"/>
            </w:pPr>
            <w:r>
              <w:t xml:space="preserve">NVARCHAR(600)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Beneficios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necesarios para canjear (≥ 0; 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a los que aplica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service_id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catalog.service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 destinatarios de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customer_id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</w:t>
            </w:r>
          </w:p>
        </w:tc>
        <w:tc>
          <w:tcPr/>
          <w:p>
            <w:pPr>
              <w:pStyle w:val="Compact"/>
            </w:pPr>
            <w:r>
              <w:t xml:space="preserve">Cliente 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asignó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promotion.booking_promotion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canjes de promoción en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booking_promotion_id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promotion_id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</w:t>
            </w:r>
          </w:p>
        </w:tc>
        <w:tc>
          <w:tcPr/>
          <w:p>
            <w:pPr>
              <w:pStyle w:val="Compact"/>
            </w:pPr>
            <w:r>
              <w:t xml:space="preserve">Promoción canjeada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aplicado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78"/>
    <w:bookmarkStart w:id="79" w:name="esquema-notifica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notification</w:t>
      </w:r>
    </w:p>
    <w:p>
      <w:pPr>
        <w:pStyle w:val="FirstParagraph"/>
      </w:pPr>
      <w:r>
        <w:t xml:space="preserve">Notificaciones, dispositivos y recordatorios. Dueño: notification-service.</w:t>
      </w:r>
    </w:p>
    <w:p>
      <w:pPr>
        <w:pStyle w:val="BodyText"/>
      </w:pPr>
      <w:r>
        <w:rPr>
          <w:b/>
          <w:bCs/>
        </w:rPr>
        <w:t xml:space="preserve">Tabla 61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notificación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Uno de los 23 códigos, de</w:t>
            </w:r>
            <w:r>
              <w:t xml:space="preserve"> </w:t>
            </w:r>
            <w:r>
              <w:rPr>
                <w:rStyle w:val="VerbatimChar"/>
              </w:rPr>
              <w:t xml:space="preserve">USER_WELCOME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ADMIN_BOOKING_UNASSIGNED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— notificaciones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notificación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notification_type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reference_entity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relacionada (por ejemplo,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Identificador de la entidad relacionada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is_read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Leída (coherente con read_at por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envío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notification.device_token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dispositivos para notificaciones push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Token de Expo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Plataforma; el CHECK admite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Dispositivo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registro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notification.processed_event</w:t>
      </w:r>
      <w:r>
        <w:rPr>
          <w:i/>
          <w:iCs/>
        </w:rPr>
        <w:t xml:space="preserve"> </w:t>
      </w:r>
      <w:r>
        <w:rPr>
          <w:i/>
          <w:iCs/>
        </w:rPr>
        <w:t xml:space="preserve">— eventos ya atendidos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processed_event_id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Id del evento de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event_type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procesamiento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notification.booking_reminder</w:t>
      </w:r>
      <w:r>
        <w:rPr>
          <w:i/>
          <w:iCs/>
        </w:rPr>
        <w:t xml:space="preserve"> </w:t>
      </w:r>
      <w:r>
        <w:rPr>
          <w:i/>
          <w:iCs/>
        </w:rPr>
        <w:t xml:space="preserve">— recordatorios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booking_reminder_id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recordatorio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lead_minutes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Minutos de anticipación (</w:t>
            </w:r>
            <w:r>
              <w:rPr>
                <w:rStyle w:val="VerbatimChar"/>
              </w:rPr>
              <w:t xml:space="preserve">REMINDER_LEADS</w:t>
            </w:r>
            <w:r>
              <w:t xml:space="preserve">, por defecto 24 h y 1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envió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notification.booking_tracking</w:t>
      </w:r>
      <w:r>
        <w:rPr>
          <w:i/>
          <w:iCs/>
        </w:rPr>
        <w:t xml:space="preserve"> </w:t>
      </w:r>
      <w:r>
        <w:rPr>
          <w:i/>
          <w:iCs/>
        </w:rPr>
        <w:t xml:space="preserve">— copia local del estado de las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 cancelada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unassigned_alert_at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alertó que no tenía operario (changelog</w:t>
            </w:r>
            <w:r>
              <w:t xml:space="preserve"> </w:t>
            </w:r>
            <w:r>
              <w:rPr>
                <w:rStyle w:val="VerbatimChar"/>
              </w:rPr>
              <w:t xml:space="preserve">031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 de los tipos y restricciones: archivos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*/src/main/resources/db/changelog/</w:t>
      </w:r>
      <w:r>
        <w:t xml:space="preserve"> </w:t>
      </w:r>
      <w:r>
        <w:t xml:space="preserve">(servicios Java) y</w:t>
      </w:r>
      <w:r>
        <w:t xml:space="preserve"> </w:t>
      </w:r>
      <w:r>
        <w:rPr>
          <w:rStyle w:val="VerbatimChar"/>
        </w:rPr>
        <w:t xml:space="preserve">lavarapido-payment-service/db/changelog/changes/</w:t>
      </w:r>
      <w:r>
        <w:t xml:space="preserve">, incluidos los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 </w:t>
      </w:r>
      <w:r>
        <w:t xml:space="preserve">posteriores a la creación de cada tabla.</w:t>
      </w:r>
    </w:p>
    <w:bookmarkEnd w:id="79"/>
    <w:bookmarkEnd w:id="80"/>
    <w:bookmarkEnd w:id="81"/>
    <w:bookmarkStart w:id="89" w:name="X484753f020be6c52a7a2cadf8ef57dad1fe90b7"/>
    <w:p>
      <w:pPr>
        <w:pStyle w:val="Heading2"/>
      </w:pPr>
      <w:r>
        <w:t xml:space="preserve">6. Diagramas de clases</w:t>
      </w:r>
    </w:p>
    <w:p>
      <w:pPr>
        <w:pStyle w:val="FirstParagraph"/>
      </w:pPr>
      <w:r>
        <w:t xml:space="preserve">Hay al menos un diagrama de clases por cada uno de los seis servicios; los cuatro más grandes tienen dos: uno del modelo de dominio y otro de la capa de aplicación con sus puertos. Las reglas de negocio viven en las entidades de dominio, no en los controladores: por ejemplo,</w:t>
      </w:r>
      <w:r>
        <w:t xml:space="preserve"> </w:t>
      </w:r>
      <w:r>
        <w:rPr>
          <w:rStyle w:val="VerbatimChar"/>
        </w:rPr>
        <w:t xml:space="preserve">Booking.moveTo()</w:t>
      </w:r>
      <w:r>
        <w:t xml:space="preserve"> </w:t>
      </w:r>
      <w:r>
        <w:t xml:space="preserve">decide qué cambios de estado son válidos y</w:t>
      </w:r>
      <w:r>
        <w:t xml:space="preserve"> </w:t>
      </w:r>
      <w:r>
        <w:rPr>
          <w:rStyle w:val="VerbatimChar"/>
        </w:rPr>
        <w:t xml:space="preserve">ServiceExecution.rate()</w:t>
      </w:r>
      <w:r>
        <w:t xml:space="preserve"> </w:t>
      </w:r>
      <w:r>
        <w:t xml:space="preserve">permite calificar una sola vez y solo un servicio terminado.</w:t>
      </w:r>
    </w:p>
    <w:p>
      <w:pPr>
        <w:pStyle w:val="BodyText"/>
      </w:pPr>
      <w:r>
        <w:t xml:space="preserve">Convenciones de los diagramas:</w:t>
      </w:r>
    </w:p>
    <w:p>
      <w:pPr>
        <w:pStyle w:val="Compact"/>
        <w:numPr>
          <w:ilvl w:val="0"/>
          <w:numId w:val="1003"/>
        </w:numPr>
      </w:pPr>
      <w:r>
        <w:t xml:space="preserve">Los estereotipos UML se escriben en inglés:</w:t>
      </w:r>
      <w:r>
        <w:t xml:space="preserve"> </w:t>
      </w:r>
      <w:r>
        <w:rPr>
          <w:rStyle w:val="VerbatimChar"/>
        </w:rPr>
        <w:t xml:space="preserve">aggregate root</w:t>
      </w:r>
      <w:r>
        <w:t xml:space="preserve"> </w:t>
      </w:r>
      <w:r>
        <w:t xml:space="preserve">(raíz de agregado),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(entidad),</w:t>
      </w:r>
      <w:r>
        <w:t xml:space="preserve"> </w:t>
      </w:r>
      <w:r>
        <w:rPr>
          <w:rStyle w:val="VerbatimChar"/>
        </w:rPr>
        <w:t xml:space="preserve">value object</w:t>
      </w:r>
      <w:r>
        <w:t xml:space="preserve"> </w:t>
      </w:r>
      <w:r>
        <w:t xml:space="preserve">(objeto valor),</w:t>
      </w:r>
      <w:r>
        <w:t xml:space="preserve"> </w:t>
      </w:r>
      <w:r>
        <w:rPr>
          <w:rStyle w:val="VerbatimChar"/>
        </w:rPr>
        <w:t xml:space="preserve">enumeration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(puerto de salida),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implements …</w:t>
      </w:r>
      <w:r>
        <w:t xml:space="preserve"> </w:t>
      </w:r>
      <w:r>
        <w:t xml:space="preserve">de un servicio de aplicación indica los puertos de entrada (casos de uso) que implementa.</w:t>
      </w:r>
    </w:p>
    <w:p>
      <w:pPr>
        <w:pStyle w:val="Compact"/>
        <w:numPr>
          <w:ilvl w:val="0"/>
          <w:numId w:val="1003"/>
        </w:numPr>
      </w:pPr>
      <w:r>
        <w:t xml:space="preserve">Una flecha continua (</w:t>
      </w:r>
      <w:r>
        <w:rPr>
          <w:rStyle w:val="VerbatimChar"/>
        </w:rPr>
        <w:t xml:space="preserve">--&gt;</w:t>
      </w:r>
      <w:r>
        <w:t xml:space="preserve">) es una dependencia inyectada por constructor; una punteada (</w:t>
      </w:r>
      <w:r>
        <w:rPr>
          <w:rStyle w:val="VerbatimChar"/>
        </w:rPr>
        <w:t xml:space="preserve">..&gt;</w:t>
      </w:r>
      <w:r>
        <w:t xml:space="preserve">) es un uso o una referencia por identificador.</w:t>
      </w:r>
    </w:p>
    <w:p>
      <w:pPr>
        <w:pStyle w:val="Compact"/>
        <w:numPr>
          <w:ilvl w:val="0"/>
          <w:numId w:val="1003"/>
        </w:numPr>
      </w:pPr>
      <w:r>
        <w:t xml:space="preserve">Se omiten getters, constructores, excepciones, DTO de respuesta (</w:t>
      </w:r>
      <w:r>
        <w:rPr>
          <w:rStyle w:val="VerbatimChar"/>
        </w:rPr>
        <w:t xml:space="preserve">*View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*Dto</w:t>
      </w:r>
      <w:r>
        <w:t xml:space="preserve">) y comandos de entrada (</w:t>
      </w:r>
      <w:r>
        <w:rPr>
          <w:rStyle w:val="VerbatimChar"/>
        </w:rPr>
        <w:t xml:space="preserve">*Command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*Request</w:t>
      </w:r>
      <w:r>
        <w:t xml:space="preserve">).</w:t>
      </w:r>
    </w:p>
    <w:bookmarkStart w:id="82" w:name="X5b77d21776d42c0a26f8e94cbe0d018be8648e7"/>
    <w:p>
      <w:pPr>
        <w:pStyle w:val="Heading3"/>
      </w:pPr>
      <w:r>
        <w:t xml:space="preserve">6.1 security-service</w:t>
      </w:r>
    </w:p>
    <w:p>
      <w:pPr>
        <w:pStyle w:val="FirstParagraph"/>
      </w:pPr>
      <w:r>
        <w:rPr>
          <w:b/>
          <w:bCs/>
        </w:rPr>
        <w:t xml:space="preserve">Figura 20</w:t>
      </w:r>
    </w:p>
    <w:p>
      <w:pPr>
        <w:pStyle w:val="BodyText"/>
      </w:pPr>
      <w:r>
        <w:rPr>
          <w:i/>
          <w:iCs/>
        </w:rPr>
        <w:t xml:space="preserve">Modelo de dominio de security-service</w:t>
      </w:r>
    </w:p>
    <w:p>
      <w:pPr>
        <w:pStyle w:val="BodyText"/>
      </w:pPr>
      <w:r>
        <w:t xml:space="preserve">![](C:/Users/JUAN CAMILO/.claude/jobs/47671fef/tmp/docbuild/work/documentacion-de-diseno-del-software/mermaid-0-8.png)</w:t>
      </w:r>
    </w:p>
    <w:p>
      <w:pPr>
        <w:pStyle w:val="BodyText"/>
      </w:pPr>
      <w:r>
        <w:rPr>
          <w:b/>
          <w:bCs/>
        </w:rPr>
        <w:t xml:space="preserve">Figura 21</w:t>
      </w:r>
    </w:p>
    <w:p>
      <w:pPr>
        <w:pStyle w:val="BodyText"/>
      </w:pPr>
      <w:r>
        <w:rPr>
          <w:i/>
          <w:iCs/>
        </w:rPr>
        <w:t xml:space="preserve">Servicios de aplicación y puertos de security-service</w:t>
      </w:r>
    </w:p>
    <w:p>
      <w:pPr>
        <w:pStyle w:val="BodyText"/>
      </w:pPr>
      <w:r>
        <w:t xml:space="preserve">![](C:/Users/JUAN CAMILO/.claude/jobs/47671fef/tmp/docbuild/work/documentacion-de-diseno-del-software/mermaid-0-9.png)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UserAccountPersistenceAdapter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UserPreferencePersistenceAdapter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LoginLockoutPersistenceAdapter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PersonAddressPersistenceAdapter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BCryptPasswordHasher</w:t>
      </w:r>
      <w:r>
        <w:t xml:space="preserve">;</w:t>
      </w:r>
      <w:r>
        <w:t xml:space="preserve"> </w:t>
      </w:r>
      <w:r>
        <w:rPr>
          <w:rStyle w:val="VerbatimChar"/>
        </w:rPr>
        <w:t xml:space="preserve">JwtTokenIssuer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SecureRandomResetCodeGenerator</w:t>
      </w:r>
      <w:r>
        <w:t xml:space="preserve">;</w:t>
      </w:r>
      <w:r>
        <w:t xml:space="preserve"> </w:t>
      </w:r>
      <w:r>
        <w:rPr>
          <w:rStyle w:val="VerbatimChar"/>
        </w:rPr>
        <w:t xml:space="preserve">EmailResetCodeNotifier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LoggingResetCodeNotifier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UndeliveredResetCodeNotifier</w:t>
      </w:r>
      <w:r>
        <w:t xml:space="preserve">;</w:t>
      </w:r>
      <w:r>
        <w:t xml:space="preserve"> </w:t>
      </w:r>
      <w:r>
        <w:rPr>
          <w:rStyle w:val="VerbatimChar"/>
        </w:rPr>
        <w:t xml:space="preserve">InMemoryResetAttemptCounter</w:t>
      </w:r>
      <w:r>
        <w:t xml:space="preserve">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UserAdministrationController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UserAddressController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InternalUserController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.</w:t>
      </w:r>
    </w:p>
    <w:bookmarkEnd w:id="82"/>
    <w:bookmarkStart w:id="83" w:name="X9eea2a606d07467d56a09323ffe8fc3048e7569"/>
    <w:p>
      <w:pPr>
        <w:pStyle w:val="Heading3"/>
      </w:pPr>
      <w:r>
        <w:t xml:space="preserve">6.2 customer-service</w:t>
      </w:r>
    </w:p>
    <w:p>
      <w:pPr>
        <w:pStyle w:val="FirstParagraph"/>
      </w:pPr>
      <w:r>
        <w:rPr>
          <w:b/>
          <w:bCs/>
        </w:rPr>
        <w:t xml:space="preserve">Figura 22</w:t>
      </w:r>
    </w:p>
    <w:p>
      <w:pPr>
        <w:pStyle w:val="BodyText"/>
      </w:pPr>
      <w:r>
        <w:rPr>
          <w:i/>
          <w:iCs/>
        </w:rPr>
        <w:t xml:space="preserve">Clases de customer-service</w:t>
      </w:r>
    </w:p>
    <w:p>
      <w:pPr>
        <w:pStyle w:val="BodyText"/>
      </w:pPr>
      <w:r>
        <w:t xml:space="preserve">![](C:/Users/JUAN CAMILO/.claude/jobs/47671fef/tmp/docbuild/work/documentacion-de-diseno-del-software/mermaid-0-10.png)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rPr>
          <w:rStyle w:val="VerbatimChar"/>
        </w:rPr>
        <w:t xml:space="preserve">Register/Update/Remove/List/GetCustomerVehicleUseCase</w:t>
      </w:r>
      <w:r>
        <w:t xml:space="preserve"> </w:t>
      </w:r>
      <w:r>
        <w:t xml:space="preserve">abrevia los cinco puertos de entrada de vehículos. Adaptadores de salida:</w:t>
      </w:r>
      <w:r>
        <w:t xml:space="preserve"> </w:t>
      </w:r>
      <w:r>
        <w:rPr>
          <w:rStyle w:val="VerbatimChar"/>
        </w:rPr>
        <w:t xml:space="preserve">CustomerAccountPersistenceAdapter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VehicleTypePersistenceAdapter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SecurityServiceIdentityDirectory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, que solo escribe los eventos en el log. Adaptadores de entrada:</w:t>
      </w:r>
      <w:r>
        <w:t xml:space="preserve"> </w:t>
      </w:r>
      <w:r>
        <w:rPr>
          <w:rStyle w:val="VerbatimChar"/>
        </w:rPr>
        <w:t xml:space="preserve">CustomerVehicleController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VehicleTypeController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UserRegisteredListener</w:t>
      </w:r>
      <w:r>
        <w:t xml:space="preserve"> </w:t>
      </w:r>
      <w:r>
        <w:t xml:space="preserve">(RabbitMQ). Fuente:</w:t>
      </w:r>
      <w:r>
        <w:t xml:space="preserve"> </w:t>
      </w:r>
      <w:r>
        <w:rPr>
          <w:rStyle w:val="VerbatimChar"/>
        </w:rPr>
        <w:t xml:space="preserve">lavarapido-customer-service/src/main/java/com/lavarapido/customer/</w:t>
      </w:r>
      <w:r>
        <w:t xml:space="preserve">.</w:t>
      </w:r>
    </w:p>
    <w:bookmarkEnd w:id="83"/>
    <w:bookmarkStart w:id="84" w:name="X69ccf24081fd1ebc343d8bc67da175f856d8662"/>
    <w:p>
      <w:pPr>
        <w:pStyle w:val="Heading3"/>
      </w:pPr>
      <w:r>
        <w:t xml:space="preserve">6.3 booking-service</w:t>
      </w:r>
    </w:p>
    <w:p>
      <w:pPr>
        <w:pStyle w:val="FirstParagraph"/>
      </w:pPr>
      <w:r>
        <w:rPr>
          <w:b/>
          <w:bCs/>
        </w:rPr>
        <w:t xml:space="preserve">Figura 23</w:t>
      </w:r>
    </w:p>
    <w:p>
      <w:pPr>
        <w:pStyle w:val="BodyText"/>
      </w:pPr>
      <w:r>
        <w:rPr>
          <w:i/>
          <w:iCs/>
        </w:rPr>
        <w:t xml:space="preserve">Modelo de dominio de booking-service</w:t>
      </w:r>
    </w:p>
    <w:p>
      <w:pPr>
        <w:pStyle w:val="BodyText"/>
      </w:pPr>
      <w:r>
        <w:t xml:space="preserve">![](C:/Users/JUAN CAMILO/.claude/jobs/47671fef/tmp/docbuild/work/documentacion-de-diseno-del-software/mermaid-0-11.png)</w:t>
      </w:r>
    </w:p>
    <w:p>
      <w:pPr>
        <w:pStyle w:val="BodyText"/>
      </w:pPr>
      <w:r>
        <w:rPr>
          <w:b/>
          <w:bCs/>
        </w:rPr>
        <w:t xml:space="preserve">Figura 24</w:t>
      </w:r>
    </w:p>
    <w:p>
      <w:pPr>
        <w:pStyle w:val="BodyText"/>
      </w:pPr>
      <w:r>
        <w:rPr>
          <w:i/>
          <w:iCs/>
        </w:rPr>
        <w:t xml:space="preserve">Servicios de aplicación y puertos de booking-service</w:t>
      </w:r>
    </w:p>
    <w:p>
      <w:pPr>
        <w:pStyle w:val="BodyText"/>
      </w:pPr>
      <w:r>
        <w:t xml:space="preserve">![](C:/Users/JUAN CAMILO/.claude/jobs/47671fef/tmp/docbuild/work/documentacion-de-diseno-del-software/mermaid-0-12.png)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BookingPersistenceAdapter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BayPersistenceAdapter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CustomerServiceDirectory</w:t>
      </w:r>
      <w:r>
        <w:t xml:space="preserve"> </w:t>
      </w:r>
      <w:r>
        <w:t xml:space="preserve">(REST a customer-service);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InternalBookingController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/internal/v1/bookings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lavarapido-booking-service/src/main/java/com/lavarapido/booking/</w:t>
      </w:r>
      <w:r>
        <w:t xml:space="preserve">.</w:t>
      </w:r>
    </w:p>
    <w:bookmarkEnd w:id="84"/>
    <w:bookmarkStart w:id="85" w:name="X1c34024913a5cfd561a2e308f6499057882b3dc"/>
    <w:p>
      <w:pPr>
        <w:pStyle w:val="Heading3"/>
      </w:pPr>
      <w:r>
        <w:t xml:space="preserve">6.4 operations-service</w:t>
      </w:r>
    </w:p>
    <w:p>
      <w:pPr>
        <w:pStyle w:val="FirstParagraph"/>
      </w:pPr>
      <w:r>
        <w:rPr>
          <w:b/>
          <w:bCs/>
        </w:rPr>
        <w:t xml:space="preserve">Figura 25</w:t>
      </w:r>
    </w:p>
    <w:p>
      <w:pPr>
        <w:pStyle w:val="BodyText"/>
      </w:pPr>
      <w:r>
        <w:rPr>
          <w:i/>
          <w:iCs/>
        </w:rPr>
        <w:t xml:space="preserve">Clases de operations-service</w:t>
      </w:r>
    </w:p>
    <w:p>
      <w:pPr>
        <w:pStyle w:val="BodyText"/>
      </w:pPr>
      <w:r>
        <w:t xml:space="preserve">![](C:/Users/JUAN CAMILO/.claude/jobs/47671fef/tmp/docbuild/work/documentacion-de-diseno-del-software/mermaid-0-13.png)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OperatorPersistenceAdapter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OperatorProfilePersistenceAdapter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booking-service, con el token del usuario o con la llave interna);</w:t>
      </w:r>
      <w:r>
        <w:t xml:space="preserve"> </w:t>
      </w:r>
      <w:r>
        <w:rPr>
          <w:rStyle w:val="VerbatimChar"/>
        </w:rPr>
        <w:t xml:space="preserve">SecurityUserDirectory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OperationsControllers</w:t>
      </w:r>
      <w:r>
        <w:t xml:space="preserve"> </w:t>
      </w:r>
      <w:r>
        <w:t xml:space="preserve">(rutas de administrador, operario y calificaciones),</w:t>
      </w:r>
      <w:r>
        <w:t xml:space="preserve"> </w:t>
      </w:r>
      <w:r>
        <w:rPr>
          <w:rStyle w:val="VerbatimChar"/>
        </w:rPr>
        <w:t xml:space="preserve">AvailableOperatorsController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BookingConfirmedListener</w:t>
      </w:r>
      <w:r>
        <w:t xml:space="preserve"> </w:t>
      </w:r>
      <w:r>
        <w:t xml:space="preserve">(RabbitMQ, asignación automática). Fuente:</w:t>
      </w:r>
      <w:r>
        <w:t xml:space="preserve"> </w:t>
      </w:r>
      <w:r>
        <w:rPr>
          <w:rStyle w:val="VerbatimChar"/>
        </w:rPr>
        <w:t xml:space="preserve">lavarapido-operations-service/src/main/java/com/lavarapido/operations/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26</w:t>
      </w:r>
    </w:p>
    <w:p>
      <w:pPr>
        <w:pStyle w:val="BodyText"/>
      </w:pPr>
      <w:r>
        <w:rPr>
          <w:i/>
          <w:iCs/>
        </w:rPr>
        <w:t xml:space="preserve">Informe de inspección en operations-service</w:t>
      </w:r>
    </w:p>
    <w:p>
      <w:pPr>
        <w:pStyle w:val="BodyText"/>
      </w:pPr>
      <w:r>
        <w:t xml:space="preserve">![](C:/Users/JUAN CAMILO/.claude/jobs/47671fef/tmp/docbuild/work/documentacion-de-diseno-del-software/mermaid-0-14.png)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El informe solo existe para reservas de 180 minutos o más, se edita mientras la reserva está Confirmada o En proceso y solo se comparte publicado; el enlace público usa</w:t>
      </w:r>
      <w:r>
        <w:t xml:space="preserve"> </w:t>
      </w:r>
      <w:r>
        <w:rPr>
          <w:rStyle w:val="VerbatimChar"/>
        </w:rPr>
        <w:t xml:space="preserve">publicToken</w:t>
      </w:r>
      <w:r>
        <w:t xml:space="preserve"> </w:t>
      </w:r>
      <w:r>
        <w:t xml:space="preserve">y muestra la placa enmascarada. Adaptadores: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 e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 </w:t>
      </w:r>
      <w:r>
        <w:t xml:space="preserve">(rutas</w:t>
      </w:r>
      <w:r>
        <w:t xml:space="preserve"> </w:t>
      </w:r>
      <w:r>
        <w:rPr>
          <w:rStyle w:val="VerbatimChar"/>
        </w:rPr>
        <w:t xml:space="preserve">/admin/inspections/**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/public/inspections/**</w:t>
      </w:r>
      <w:r>
        <w:t xml:space="preserve">).</w:t>
      </w:r>
    </w:p>
    <w:bookmarkEnd w:id="85"/>
    <w:bookmarkStart w:id="86" w:name="X7ebeba447d02c8211b39fcf5b1d19278a743582"/>
    <w:p>
      <w:pPr>
        <w:pStyle w:val="Heading3"/>
      </w:pPr>
      <w:r>
        <w:t xml:space="preserve">6.5 payment-service (.NET)</w:t>
      </w:r>
    </w:p>
    <w:p>
      <w:pPr>
        <w:pStyle w:val="FirstParagraph"/>
      </w:pPr>
      <w:r>
        <w:rPr>
          <w:b/>
          <w:bCs/>
        </w:rPr>
        <w:t xml:space="preserve">Figura 27</w:t>
      </w:r>
    </w:p>
    <w:p>
      <w:pPr>
        <w:pStyle w:val="BodyText"/>
      </w:pPr>
      <w:r>
        <w:rPr>
          <w:i/>
          <w:iCs/>
        </w:rPr>
        <w:t xml:space="preserve">Modelo de dominio de payment-service</w:t>
      </w:r>
    </w:p>
    <w:p>
      <w:pPr>
        <w:pStyle w:val="BodyText"/>
      </w:pPr>
      <w:r>
        <w:t xml:space="preserve">![](C:/Users/JUAN CAMILO/.claude/jobs/47671fef/tmp/docbuild/work/documentacion-de-diseno-del-software/mermaid-0-15.png)</w:t>
      </w:r>
    </w:p>
    <w:p>
      <w:pPr>
        <w:pStyle w:val="BodyText"/>
      </w:pPr>
      <w:r>
        <w:rPr>
          <w:b/>
          <w:bCs/>
        </w:rPr>
        <w:t xml:space="preserve">Figura 28</w:t>
      </w:r>
    </w:p>
    <w:p>
      <w:pPr>
        <w:pStyle w:val="BodyText"/>
      </w:pPr>
      <w:r>
        <w:rPr>
          <w:i/>
          <w:iCs/>
        </w:rPr>
        <w:t xml:space="preserve">Servicios de aplicación y puertos de payment-service</w:t>
      </w:r>
    </w:p>
    <w:p>
      <w:pPr>
        <w:pStyle w:val="BodyText"/>
      </w:pPr>
      <w:r>
        <w:t xml:space="preserve">![](C:/Users/JUAN CAMILO/.claude/jobs/47671fef/tmp/docbuild/work/documentacion-de-diseno-del-software/mermaid-0-16.png)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 .NET los atributos son propiedades públicas de solo lectura y los métodos de aplicación son asíncronos (</w:t>
      </w:r>
      <w:r>
        <w:rPr>
          <w:rStyle w:val="VerbatimChar"/>
        </w:rPr>
        <w:t xml:space="preserve">Async</w:t>
      </w:r>
      <w:r>
        <w:t xml:space="preserve">) con un</w:t>
      </w:r>
      <w:r>
        <w:t xml:space="preserve"> </w:t>
      </w:r>
      <w:r>
        <w:rPr>
          <w:rStyle w:val="VerbatimChar"/>
        </w:rPr>
        <w:t xml:space="preserve">CancellationToken ct</w:t>
      </w:r>
      <w:r>
        <w:t xml:space="preserve">. Adaptadores de salida:</w:t>
      </w:r>
      <w:r>
        <w:t xml:space="preserve"> </w:t>
      </w:r>
      <w:r>
        <w:rPr>
          <w:rStyle w:val="VerbatimChar"/>
        </w:rPr>
        <w:t xml:space="preserve">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LoyaltyLedgerRepository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EfUnitOfWork</w:t>
      </w:r>
      <w:r>
        <w:t xml:space="preserve"> </w:t>
      </w:r>
      <w:r>
        <w:t xml:space="preserve">(Entity Framework Core);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booking-service);</w:t>
      </w:r>
      <w:r>
        <w:t xml:space="preserve"> </w:t>
      </w:r>
      <w:r>
        <w:rPr>
          <w:rStyle w:val="VerbatimChar"/>
        </w:rPr>
        <w:t xml:space="preserve">RabbitMqIntegrationEventPublisher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NullIntegrationEventPublisher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AdminPaymentAccountsController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PromotionsController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LoyaltyController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lavarapido-payment-service/src/PaymentService.Domain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PaymentService.Application</w:t>
      </w:r>
      <w:r>
        <w:t xml:space="preserve">.</w:t>
      </w:r>
    </w:p>
    <w:bookmarkEnd w:id="86"/>
    <w:bookmarkStart w:id="87" w:name="Xeda4ddf7a277cc52e5f32a3d39787c6c783b602"/>
    <w:p>
      <w:pPr>
        <w:pStyle w:val="Heading3"/>
      </w:pPr>
      <w:r>
        <w:t xml:space="preserve">6.6 notification-service</w:t>
      </w:r>
    </w:p>
    <w:p>
      <w:pPr>
        <w:pStyle w:val="FirstParagraph"/>
      </w:pPr>
      <w:r>
        <w:rPr>
          <w:b/>
          <w:bCs/>
        </w:rPr>
        <w:t xml:space="preserve">Figura 29</w:t>
      </w:r>
    </w:p>
    <w:p>
      <w:pPr>
        <w:pStyle w:val="BodyText"/>
      </w:pPr>
      <w:r>
        <w:rPr>
          <w:i/>
          <w:iCs/>
        </w:rPr>
        <w:t xml:space="preserve">Modelo de dominio de notification-service</w:t>
      </w:r>
    </w:p>
    <w:p>
      <w:pPr>
        <w:pStyle w:val="BodyText"/>
      </w:pPr>
      <w:r>
        <w:t xml:space="preserve">![](C:/Users/JUAN CAMILO/.claude/jobs/47671fef/tmp/docbuild/work/documentacion-de-diseno-del-software/mermaid-0-17.png)</w:t>
      </w:r>
    </w:p>
    <w:p>
      <w:pPr>
        <w:pStyle w:val="BodyText"/>
      </w:pPr>
      <w:r>
        <w:rPr>
          <w:b/>
          <w:bCs/>
        </w:rPr>
        <w:t xml:space="preserve">Figura 30</w:t>
      </w:r>
    </w:p>
    <w:p>
      <w:pPr>
        <w:pStyle w:val="BodyText"/>
      </w:pPr>
      <w:r>
        <w:rPr>
          <w:i/>
          <w:iCs/>
        </w:rPr>
        <w:t xml:space="preserve">Servicios de aplicación y puertos de notification-service</w:t>
      </w:r>
    </w:p>
    <w:p>
      <w:pPr>
        <w:pStyle w:val="BodyText"/>
      </w:pPr>
      <w:r>
        <w:t xml:space="preserve">![](C:/Users/JUAN CAMILO/.claude/jobs/47671fef/tmp/docbuild/work/documentacion-de-diseno-del-software/mermaid-0-18.png)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Entre servicios de aplicación la dependencia real es el puerto de entrada: por ejemplo,</w:t>
      </w:r>
      <w:r>
        <w:t xml:space="preserve"> </w:t>
      </w:r>
      <w:r>
        <w:rPr>
          <w:rStyle w:val="VerbatimChar"/>
        </w:rPr>
        <w:t xml:space="preserve">DomainEventConsumerService</w:t>
      </w:r>
      <w:r>
        <w:t xml:space="preserve"> </w:t>
      </w:r>
      <w:r>
        <w:t xml:space="preserve">recibe un</w:t>
      </w:r>
      <w:r>
        <w:t xml:space="preserve"> </w:t>
      </w:r>
      <w:r>
        <w:rPr>
          <w:rStyle w:val="VerbatimChar"/>
        </w:rPr>
        <w:t xml:space="preserve">SendNotificationUseCase</w:t>
      </w:r>
      <w:r>
        <w:t xml:space="preserve">, que implementa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NotificationTypeCode</w:t>
      </w:r>
      <w:r>
        <w:t xml:space="preserve"> </w:t>
      </w:r>
      <w:r>
        <w:t xml:space="preserve">tiene 23 códigos; el diagrama muestra solo algunos. Adaptadores de salida:</w:t>
      </w:r>
      <w:r>
        <w:t xml:space="preserve"> </w:t>
      </w:r>
      <w:r>
        <w:rPr>
          <w:rStyle w:val="VerbatimChar"/>
        </w:rPr>
        <w:t xml:space="preserve">NotificationPersistenceAdapter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BookingReminderPersistenceAdapter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BookingTrackingPersistenceAdapter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ProcessedEventPersistenceAdapter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SmtpEmailSender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LoggingEmailSender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ExpoPushSender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LoggingPushSender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SecurityServiceUserContactDirectory</w:t>
      </w:r>
      <w:r>
        <w:t xml:space="preserve"> </w:t>
      </w:r>
      <w:r>
        <w:t xml:space="preserve">(REST interna a security-service). Adaptadores de entrada: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DomainEventListener</w:t>
      </w:r>
      <w:r>
        <w:t xml:space="preserve"> </w:t>
      </w:r>
      <w:r>
        <w:t xml:space="preserve">(RabbitMQ) y</w:t>
      </w:r>
      <w:r>
        <w:t xml:space="preserve"> </w:t>
      </w:r>
      <w:r>
        <w:rPr>
          <w:rStyle w:val="VerbatimChar"/>
        </w:rPr>
        <w:t xml:space="preserve">ReminderScheduler</w:t>
      </w:r>
      <w:r>
        <w:t xml:space="preserve"> </w:t>
      </w:r>
      <w:r>
        <w:t xml:space="preserve">(tarea programada). Fuente:</w:t>
      </w:r>
      <w:r>
        <w:t xml:space="preserve"> </w:t>
      </w:r>
      <w:r>
        <w:rPr>
          <w:rStyle w:val="VerbatimChar"/>
        </w:rPr>
        <w:t xml:space="preserve">lavarapido-notification-service/src/main/java/com/lavarapido/notification/</w:t>
      </w:r>
      <w:r>
        <w:t xml:space="preserve">.</w:t>
      </w:r>
    </w:p>
    <w:bookmarkEnd w:id="87"/>
    <w:bookmarkStart w:id="88" w:name="X2e5f808b4bbc2786e2a97ec7ced7d7eea88c5ae"/>
    <w:p>
      <w:pPr>
        <w:pStyle w:val="Heading3"/>
      </w:pPr>
      <w:r>
        <w:t xml:space="preserve">6.7 Estados de las entidades principales</w:t>
      </w:r>
    </w:p>
    <w:p>
      <w:pPr>
        <w:pStyle w:val="FirstParagraph"/>
      </w:pPr>
      <w:r>
        <w:rPr>
          <w:b/>
          <w:bCs/>
        </w:rPr>
        <w:t xml:space="preserve">Tabla 67</w:t>
      </w:r>
    </w:p>
    <w:p>
      <w:pPr>
        <w:pStyle w:val="BodyText"/>
      </w:pPr>
      <w:r>
        <w:rPr>
          <w:i/>
          <w:iCs/>
        </w:rPr>
        <w:t xml:space="preserve">Transiciones de estado permitidas por el dominio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Transición</w:t>
            </w:r>
          </w:p>
        </w:tc>
        <w:tc>
          <w:tcPr/>
          <w:p>
            <w:pPr>
              <w:pStyle w:val="Compact"/>
            </w:pPr>
            <w:r>
              <w:t xml:space="preserve">Condición (código)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SCHEDULED → CONFIRMED</w:t>
            </w:r>
          </w:p>
        </w:tc>
        <w:tc>
          <w:tcPr/>
          <w:p>
            <w:pPr>
              <w:pStyle w:val="Compact"/>
            </w:pPr>
            <w:r>
              <w:t xml:space="preserve">Tiene bahía asignada (</w:t>
            </w:r>
            <w:r>
              <w:rPr>
                <w:rStyle w:val="VerbatimChar"/>
              </w:rPr>
              <w:t xml:space="preserve">Booking.java:110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CONFIRMED → IN_PROGRESS o NO_SHOW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→ CANCELLED</w:t>
            </w:r>
          </w:p>
        </w:tc>
        <w:tc>
          <w:tcPr/>
          <w:p>
            <w:pPr>
              <w:pStyle w:val="Compact"/>
            </w:pPr>
            <w:r>
              <w:t xml:space="preserve">Solo por</w:t>
            </w:r>
            <w:r>
              <w:t xml:space="preserve"> </w:t>
            </w:r>
            <w:r>
              <w:rPr>
                <w:rStyle w:val="VerbatimChar"/>
              </w:rPr>
              <w:t xml:space="preserve">cancel(reason)</w:t>
            </w:r>
            <w:r>
              <w:t xml:space="preserve">, no por</w:t>
            </w:r>
            <w:r>
              <w:t xml:space="preserve"> </w:t>
            </w:r>
            <w:r>
              <w:rPr>
                <w:rStyle w:val="VerbatimChar"/>
              </w:rPr>
              <w:t xml:space="preserve">moveTo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Booking.java:95, 113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PENDING → 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finish()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ServiceExecution.java:65-80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Calificación</w:t>
            </w:r>
          </w:p>
        </w:tc>
        <w:tc>
          <w:tcPr/>
          <w:p>
            <w:pPr>
              <w:pStyle w:val="Compact"/>
            </w:pPr>
            <w:r>
              <w:t xml:space="preserve">Solo si está COMPLETED y una vez (</w:t>
            </w:r>
            <w:r>
              <w:rPr>
                <w:rStyle w:val="VerbatimChar"/>
              </w:rPr>
              <w:t xml:space="preserve">ServiceExecution.java:82-90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Pago</w:t>
            </w:r>
          </w:p>
        </w:tc>
        <w:tc>
          <w:tcPr/>
          <w:p>
            <w:pPr>
              <w:pStyle w:val="Compact"/>
            </w:pPr>
            <w:r>
              <w:t xml:space="preserve">Creado → en revisión → aprobado, rechazado o reembolsado</w:t>
            </w:r>
          </w:p>
        </w:tc>
        <w:tc>
          <w:tcPr/>
          <w:p>
            <w:pPr>
              <w:pStyle w:val="Compact"/>
            </w:pPr>
            <w:r>
              <w:t xml:space="preserve">Métodos</w:t>
            </w:r>
            <w:r>
              <w:t xml:space="preserve"> </w:t>
            </w:r>
            <w:r>
              <w:rPr>
                <w:rStyle w:val="VerbatimChar"/>
              </w:rPr>
              <w:t xml:space="preserve">SubmitForReview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Payment.cs:116-157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Solo desde 15 minutos antes de la hora de la reserva (</w:t>
            </w:r>
            <w:r>
              <w:rPr>
                <w:rStyle w:val="VerbatimChar"/>
              </w:rPr>
              <w:t xml:space="preserve">StartPolicy.java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</w:pPr>
            <w:r>
              <w:t xml:space="preserve">Bloqueada 15 minutos</w:t>
            </w:r>
          </w:p>
        </w:tc>
        <w:tc>
          <w:tcPr/>
          <w:p>
            <w:pPr>
              <w:pStyle w:val="Compact"/>
            </w:pPr>
            <w:r>
              <w:t xml:space="preserve">Al quinto fallo dentro de 15 minutos; un inicio correcto o restablecer la contraseña la libera (</w:t>
            </w:r>
            <w:r>
              <w:rPr>
                <w:rStyle w:val="VerbatimChar"/>
              </w:rPr>
              <w:t xml:space="preserve">LoginLockout.java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 de inspección</w:t>
            </w:r>
          </w:p>
        </w:tc>
        <w:tc>
          <w:tcPr/>
          <w:p>
            <w:pPr>
              <w:pStyle w:val="Compact"/>
            </w:pPr>
            <w:r>
              <w:t xml:space="preserve">Borrador → publicado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publish()</w:t>
            </w:r>
            <w:r>
              <w:t xml:space="preserve">; solo un informe publicado se comparte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de inspección</w:t>
            </w:r>
          </w:p>
        </w:tc>
        <w:tc>
          <w:tcPr/>
          <w:p>
            <w:pPr>
              <w:pStyle w:val="Compact"/>
            </w:pPr>
            <w:r>
              <w:t xml:space="preserve">PENDING ↔ IN_PROGRESS ↔ 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setPhaseStatus()</w:t>
            </w:r>
            <w:r>
              <w:t xml:space="preserve">; un hallazgo en una fase pendiente la pone IN_PROGRESS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</w:tbl>
    <w:bookmarkEnd w:id="88"/>
    <w:bookmarkEnd w:id="89"/>
    <w:bookmarkStart w:id="90" w:name="X3b9327956584f9a7601aa2cc155d44fd43d2960"/>
    <w:p>
      <w:pPr>
        <w:pStyle w:val="Heading2"/>
      </w:pPr>
      <w:r>
        <w:t xml:space="preserve">7. Hallazgos de diseño y pendientes</w:t>
      </w:r>
    </w:p>
    <w:p>
      <w:pPr>
        <w:pStyle w:val="FirstParagraph"/>
      </w:pPr>
      <w:r>
        <w:rPr>
          <w:b/>
          <w:bCs/>
        </w:rPr>
        <w:t xml:space="preserve">Tabla 68</w:t>
      </w:r>
    </w:p>
    <w:p>
      <w:pPr>
        <w:pStyle w:val="BodyText"/>
      </w:pPr>
      <w:r>
        <w:rPr>
          <w:i/>
          <w:iCs/>
        </w:rPr>
        <w:t xml:space="preserve">Inconsistencias encontradas al contrastar el código con la documentación previa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Manual técnico v2.0 dice que los seis microservicios están en Java 21; payment-service está en .NET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lavarapido-payment-service/Directory.Build.props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net8.0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MODELO-DE-DATOS.md</w:t>
            </w:r>
            <w:r>
              <w:t xml:space="preserve"> </w:t>
            </w:r>
            <w:r>
              <w:t xml:space="preserve">documentaba 43 tablas y el SRS v4 (Tabla 6) decía 47; los changelogs crean 57 al 15 de octubre de 2026</w:t>
            </w:r>
          </w:p>
        </w:tc>
        <w:tc>
          <w:tcPr/>
          <w:p>
            <w:pPr>
              <w:pStyle w:val="Compact"/>
            </w:pPr>
            <w:r>
              <w:t xml:space="preserve">Tabla 9 de 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notification se suscribe a</w:t>
            </w:r>
            <w:r>
              <w:t xml:space="preserve"> </w:t>
            </w:r>
            <w:r>
              <w:rPr>
                <w:rStyle w:val="VerbatimChar"/>
              </w:rPr>
              <w:t xml:space="preserve">booking.created</w:t>
            </w:r>
            <w:r>
              <w:t xml:space="preserve">, pero booking solo publica</w:t>
            </w:r>
            <w:r>
              <w:t xml:space="preserve"> </w:t>
            </w:r>
            <w:r>
              <w:rPr>
                <w:rStyle w:val="VerbatimChar"/>
              </w:rPr>
              <w:t xml:space="preserve">booking.confirmed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BookingEvent.java:17-18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ROUTING_KEYS</w:t>
            </w:r>
            <w:r>
              <w:t xml:space="preserve"> </w:t>
            </w:r>
            <w:r>
              <w:t xml:space="preserve">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customer define los eventos</w:t>
            </w:r>
            <w:r>
              <w:t xml:space="preserve"> </w:t>
            </w:r>
            <w:r>
              <w:rPr>
                <w:rStyle w:val="VerbatimChar"/>
              </w:rPr>
              <w:t xml:space="preserve">customer.provisioned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VehicleRegistered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VehicleUpdated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VehicleRemoved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LoyaltyPointsChanged</w:t>
            </w:r>
            <w:r>
              <w:t xml:space="preserve">, pero su único publicador los escribe en el log: no llegan a RabbitMQ ni tienen consumidor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CustomerProvisioned.java:15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customer/.../adapter/out/messaging/LoggingDomainEventPublisher.java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La inspección de vehículos, su reporte público y los datos del negocio en Ajustes son simulados: se guardan en el navegador, no en el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Web/src/app/core/services/inspection-store.ts:20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features/admin/services/business-store.ts:52</w:t>
            </w:r>
            <w:r>
              <w:t xml:space="preserve">; en móvil</w:t>
            </w:r>
            <w:r>
              <w:t xml:space="preserve"> </w:t>
            </w:r>
            <w:r>
              <w:rPr>
                <w:rStyle w:val="VerbatimChar"/>
              </w:rPr>
              <w:t xml:space="preserve">scheduleMock.ts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settingsMock.ts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el build de security y operations apunta a</w:t>
            </w:r>
            <w:r>
              <w:t xml:space="preserve"> </w:t>
            </w:r>
            <w:r>
              <w:rPr>
                <w:rStyle w:val="VerbatimChar"/>
              </w:rPr>
              <w:t xml:space="preserve">../lavarapido-security-service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../lavarapido-operation-service</w:t>
            </w:r>
            <w:r>
              <w:t xml:space="preserve">, que son los nombres reales de los repositorios. En esta copia local las carpetas se llaman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lavarapido-operations-service</w:t>
            </w:r>
            <w:r>
              <w:t xml:space="preserve">, así que</w:t>
            </w:r>
            <w:r>
              <w:t xml:space="preserve"> </w:t>
            </w:r>
            <w:r>
              <w:rPr>
                <w:rStyle w:val="VerbatimChar"/>
              </w:rPr>
              <w:t xml:space="preserve">--profile app</w:t>
            </w:r>
            <w:r>
              <w:t xml:space="preserve"> </w:t>
            </w:r>
            <w:r>
              <w:t xml:space="preserve">falla si no se clonan con su nombre original.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  <w:r>
              <w:t xml:space="preserve"> </w:t>
            </w:r>
            <w:r>
              <w:t xml:space="preserve">(security-service y operations-service)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booking-service contiene una carpeta</w:t>
            </w:r>
            <w:r>
              <w:t xml:space="preserve"> </w:t>
            </w:r>
            <w:r>
              <w:rPr>
                <w:rStyle w:val="VerbatimChar"/>
              </w:rPr>
              <w:t xml:space="preserve">bin/src/main/java</w:t>
            </w:r>
            <w:r>
              <w:t xml:space="preserve"> </w:t>
            </w:r>
            <w:r>
              <w:t xml:space="preserve">además de</w:t>
            </w:r>
            <w:r>
              <w:t xml:space="preserve"> </w:t>
            </w:r>
            <w:r>
              <w:rPr>
                <w:rStyle w:val="VerbatimChar"/>
              </w:rPr>
              <w:t xml:space="preserve">src/main/java</w:t>
            </w:r>
            <w:r>
              <w:t xml:space="preserve"> </w:t>
            </w:r>
            <w:r>
              <w:t xml:space="preserve">(copia generada por el 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La cuenta de efectivo no viaja en</w:t>
            </w:r>
            <w:r>
              <w:t xml:space="preserve"> </w:t>
            </w:r>
            <w:r>
              <w:rPr>
                <w:rStyle w:val="VerbatimChar"/>
              </w:rPr>
              <w:t xml:space="preserve">GET /payment-accounts</w:t>
            </w:r>
            <w:r>
              <w:t xml:space="preserve"> </w:t>
            </w:r>
            <w:r>
              <w:t xml:space="preserve">(solo cuentas que requieren comprobante); la web y el móvil la agregan por su cuenta. Es intencional, pero el contrato no lo documenta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PaymentAccountService.cs:24-25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Web/.../client/pages/payment/payment.ts:44-57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Textos fijos de prueba en la interfaz: "¡Hola, Laura!" en el dashboard del administrador y "Laura Méndez" en la revisión de pagos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admin/pages/dashboard/dashboard.ts:73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payment-review-modal.html:167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En "Servicios asignados" del operario (web) la columna Cliente muestra la placa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operator/pages/assigned-services/assigned-services.ts:141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El nombre de la marca no es uniforme entre clientes ("AquaWash", "Car Wash", "Lavado Vehicular", "Express Car Wash") y la landing anuncia "servicio móvil… donde estés", aunque el SRS v4 define un único local</w:t>
            </w:r>
          </w:p>
        </w:tc>
        <w:tc>
          <w:tcPr/>
          <w:p>
            <w:pPr>
              <w:pStyle w:val="Compact"/>
            </w:pPr>
            <w:r>
              <w:t xml:space="preserve">Figuras 2 y 7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Revisión del código del 15 de octubre de 2026: el hallazgo 5 está corregido (el informe de inspección, su enlace público y los datos del negocio se guardan en operations-service y booking-service; en el móvil</w:t>
      </w:r>
      <w:r>
        <w:t xml:space="preserve"> </w:t>
      </w:r>
      <w:r>
        <w:rPr>
          <w:rStyle w:val="VerbatimChar"/>
        </w:rPr>
        <w:t xml:space="preserve">settingsMock.ts</w:t>
      </w:r>
      <w:r>
        <w:t xml:space="preserve"> </w:t>
      </w:r>
      <w:r>
        <w:t xml:space="preserve">solo conserva las preferencias de aviso iniciales) y el 7 también (</w:t>
      </w:r>
      <w:r>
        <w:rPr>
          <w:rStyle w:val="VerbatimChar"/>
        </w:rPr>
        <w:t xml:space="preserve">bin/</w:t>
      </w:r>
      <w:r>
        <w:t xml:space="preserve"> </w:t>
      </w:r>
      <w:r>
        <w:t xml:space="preserve">quedó 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de booking-service). Los hallazgos 3, 4, 8, 9, 10 y 11 siguen en el código.</w:t>
      </w:r>
    </w:p>
    <w:bookmarkEnd w:id="90"/>
    <w:bookmarkStart w:id="102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91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Brown, S. (s.f.).</w:t>
      </w:r>
      <w:r>
        <w:t xml:space="preserve"> </w:t>
      </w:r>
      <w:r>
        <w:rPr>
          <w:i/>
          <w:iCs/>
        </w:rPr>
        <w:t xml:space="preserve">The C4 model for visualising software architecture</w:t>
      </w:r>
      <w:r>
        <w:t xml:space="preserve">. Recuperado el 9 de octubre de 2026, de</w:t>
      </w:r>
      <w:r>
        <w:t xml:space="preserve"> </w:t>
      </w:r>
      <w:hyperlink r:id="rId92">
        <w:r>
          <w:rPr>
            <w:rStyle w:val="Hyperlink"/>
          </w:rPr>
          <w:t xml:space="preserve">https://c4model.com/</w:t>
        </w:r>
      </w:hyperlink>
    </w:p>
    <w:p>
      <w:pPr>
        <w:pStyle w:val="BodyText"/>
      </w:pPr>
      <w:r>
        <w:t xml:space="preserve">Cockburn, A. (2005).</w:t>
      </w:r>
      <w:r>
        <w:t xml:space="preserve"> </w:t>
      </w:r>
      <w:r>
        <w:rPr>
          <w:i/>
          <w:iCs/>
        </w:rPr>
        <w:t xml:space="preserve">Hexagonal architecture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https://alistair.cockburn.us/hexagonal-architecture/</w:t>
        </w:r>
      </w:hyperlink>
    </w:p>
    <w:p>
      <w:pPr>
        <w:pStyle w:val="BodyText"/>
      </w:pPr>
      <w:r>
        <w:t xml:space="preserve">Evans, E. (2004).</w:t>
      </w:r>
      <w:r>
        <w:t xml:space="preserve"> </w:t>
      </w:r>
      <w:r>
        <w:rPr>
          <w:i/>
          <w:iCs/>
        </w:rPr>
        <w:t xml:space="preserve">Domain-driven design: Tackling complexity in the heart of software</w:t>
      </w:r>
      <w:r>
        <w:t xml:space="preserve">. Addison-Wesley.</w:t>
      </w:r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94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Fowler, M. (2002).</w:t>
      </w:r>
      <w:r>
        <w:t xml:space="preserve"> </w:t>
      </w:r>
      <w:r>
        <w:rPr>
          <w:i/>
          <w:iCs/>
        </w:rPr>
        <w:t xml:space="preserve">Patterns of enterprise application architecture</w:t>
      </w:r>
      <w:r>
        <w:t xml:space="preserve">. Addison-Wesley.</w:t>
      </w:r>
    </w:p>
    <w:p>
      <w:pPr>
        <w:pStyle w:val="BodyText"/>
      </w:pPr>
      <w:r>
        <w:t xml:space="preserve">Gamma, E., Helm, R., Johnson, R. y Vlissides, J. (1994).</w:t>
      </w:r>
      <w:r>
        <w:t xml:space="preserve"> </w:t>
      </w:r>
      <w:r>
        <w:rPr>
          <w:i/>
          <w:iCs/>
        </w:rPr>
        <w:t xml:space="preserve">Design patterns: Elements of reusable object-oriented software</w:t>
      </w:r>
      <w:r>
        <w:t xml:space="preserve">. Addison-Wesley.</w:t>
      </w:r>
    </w:p>
    <w:p>
      <w:pPr>
        <w:pStyle w:val="BodyText"/>
      </w:pPr>
      <w:r>
        <w:t xml:space="preserve">Hohpe, G. y Woolf, B. (2003).</w:t>
      </w:r>
      <w:r>
        <w:t xml:space="preserve"> </w:t>
      </w:r>
      <w:r>
        <w:rPr>
          <w:i/>
          <w:iCs/>
        </w:rPr>
        <w:t xml:space="preserve">Enterprise integration patterns: Designing, building, and deploying messaging solutions</w:t>
      </w:r>
      <w:r>
        <w:t xml:space="preserve">. Addison-Wesley.</w:t>
      </w:r>
    </w:p>
    <w:p>
      <w:pPr>
        <w:pStyle w:val="BodyText"/>
      </w:pPr>
      <w:r>
        <w:t xml:space="preserve">Liquibase. (s.f.).</w:t>
      </w:r>
      <w:r>
        <w:t xml:space="preserve"> </w:t>
      </w:r>
      <w:r>
        <w:rPr>
          <w:i/>
          <w:iCs/>
        </w:rPr>
        <w:t xml:space="preserve">Liquibase documentation</w:t>
      </w:r>
      <w:r>
        <w:t xml:space="preserve">. Recuperado el 9 de octubre de 2026, de</w:t>
      </w:r>
      <w:r>
        <w:t xml:space="preserve"> </w:t>
      </w:r>
      <w:hyperlink r:id="rId95">
        <w:r>
          <w:rPr>
            <w:rStyle w:val="Hyperlink"/>
          </w:rPr>
          <w:t xml:space="preserve">https://docs.liquibase.com/</w:t>
        </w:r>
      </w:hyperlink>
    </w:p>
    <w:p>
      <w:pPr>
        <w:pStyle w:val="BodyText"/>
      </w:pPr>
      <w:r>
        <w:t xml:space="preserve">Mermaid. (s.f.).</w:t>
      </w:r>
      <w:r>
        <w:t xml:space="preserve"> </w:t>
      </w:r>
      <w:r>
        <w:rPr>
          <w:i/>
          <w:iCs/>
        </w:rPr>
        <w:t xml:space="preserve">Mermaid: Diagramming and charting tool</w:t>
      </w:r>
      <w:r>
        <w:t xml:space="preserve">. Recuperado el 9 de octubre de 2026, de</w:t>
      </w:r>
      <w:r>
        <w:t xml:space="preserve"> </w:t>
      </w:r>
      <w:hyperlink r:id="rId96">
        <w:r>
          <w:rPr>
            <w:rStyle w:val="Hyperlink"/>
          </w:rPr>
          <w:t xml:space="preserve">https://mermaid.js.org/</w:t>
        </w:r>
      </w:hyperlink>
    </w:p>
    <w:p>
      <w:pPr>
        <w:pStyle w:val="BodyText"/>
      </w:pPr>
      <w:r>
        <w:t xml:space="preserve">Microsoft. (s.f.-a).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97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Microsoft. (s.f.-b).</w:t>
      </w:r>
      <w:r>
        <w:t xml:space="preserve"> </w:t>
      </w:r>
      <w:r>
        <w:rPr>
          <w:i/>
          <w:iCs/>
        </w:rPr>
        <w:t xml:space="preserve">SQL Server technical documentation</w:t>
      </w:r>
      <w:r>
        <w:t xml:space="preserve">. Recuperado el 9 de octubre de 2026, de</w:t>
      </w:r>
      <w:r>
        <w:t xml:space="preserve"> </w:t>
      </w:r>
      <w:hyperlink r:id="rId98">
        <w:r>
          <w:rPr>
            <w:rStyle w:val="Hyperlink"/>
          </w:rPr>
          <w:t xml:space="preserve">https://learn.microsoft.com/sql/sql-server/</w:t>
        </w:r>
      </w:hyperlink>
    </w:p>
    <w:p>
      <w:pPr>
        <w:pStyle w:val="BodyText"/>
      </w:pPr>
      <w:r>
        <w:t xml:space="preserve">Newman, S. (2021).</w:t>
      </w:r>
      <w:r>
        <w:t xml:space="preserve"> </w:t>
      </w:r>
      <w:r>
        <w:rPr>
          <w:i/>
          <w:iCs/>
        </w:rPr>
        <w:t xml:space="preserve">Building microservices: Designing fine-grained systems</w:t>
      </w:r>
      <w:r>
        <w:t xml:space="preserve"> </w:t>
      </w:r>
      <w:r>
        <w:t xml:space="preserve">(2.ª ed.). O'Reilly Media.</w:t>
      </w:r>
    </w:p>
    <w:p>
      <w:pPr>
        <w:pStyle w:val="BodyText"/>
      </w:pPr>
      <w:r>
        <w:t xml:space="preserve">RabbitMQ. (s.f.).</w:t>
      </w:r>
      <w:r>
        <w:t xml:space="preserve"> </w:t>
      </w:r>
      <w:r>
        <w:rPr>
          <w:i/>
          <w:iCs/>
        </w:rPr>
        <w:t xml:space="preserve">RabbitMQ documentation</w:t>
      </w:r>
      <w:r>
        <w:t xml:space="preserve">. Broadcom. Recuperado el 9 de octubre de 2026, de</w:t>
      </w:r>
      <w:r>
        <w:t xml:space="preserve"> </w:t>
      </w:r>
      <w:hyperlink r:id="rId99">
        <w:r>
          <w:rPr>
            <w:rStyle w:val="Hyperlink"/>
          </w:rPr>
          <w:t xml:space="preserve">https://www.rabbitmq.com/docs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100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101">
        <w:r>
          <w:rPr>
            <w:rStyle w:val="Hyperlink"/>
          </w:rPr>
          <w:t xml:space="preserve">https://docs.spring.io/spring-boot/</w:t>
        </w:r>
      </w:hyperlink>
    </w:p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hyperlink" Id="rId93" Target="https://alistair.cockburn.us/hexagonal-architecture/" TargetMode="External" /><Relationship Type="http://schemas.openxmlformats.org/officeDocument/2006/relationships/hyperlink" Id="rId91" Target="https://angular.dev/" TargetMode="External" /><Relationship Type="http://schemas.openxmlformats.org/officeDocument/2006/relationships/hyperlink" Id="rId92" Target="https://c4model.com/" TargetMode="External" /><Relationship Type="http://schemas.openxmlformats.org/officeDocument/2006/relationships/hyperlink" Id="rId94" Target="https://docs.expo.dev/" TargetMode="External" /><Relationship Type="http://schemas.openxmlformats.org/officeDocument/2006/relationships/hyperlink" Id="rId95" Target="https://docs.liquibase.com/" TargetMode="External" /><Relationship Type="http://schemas.openxmlformats.org/officeDocument/2006/relationships/hyperlink" Id="rId101" Target="https://docs.spring.io/spring-boot/" TargetMode="External" /><Relationship Type="http://schemas.openxmlformats.org/officeDocument/2006/relationships/hyperlink" Id="rId97" Target="https://learn.microsoft.com/dotnet/" TargetMode="External" /><Relationship Type="http://schemas.openxmlformats.org/officeDocument/2006/relationships/hyperlink" Id="rId98" Target="https://learn.microsoft.com/sql/sql-server/" TargetMode="External" /><Relationship Type="http://schemas.openxmlformats.org/officeDocument/2006/relationships/hyperlink" Id="rId96" Target="https://mermaid.js.org/" TargetMode="External" /><Relationship Type="http://schemas.openxmlformats.org/officeDocument/2006/relationships/hyperlink" Id="rId100" Target="https://reactnative.dev/docs/getting-started" TargetMode="External" /><Relationship Type="http://schemas.openxmlformats.org/officeDocument/2006/relationships/hyperlink" Id="rId99" Target="https://www.rabbitmq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alistair.cockburn.us/hexagonal-architecture/" TargetMode="External" /><Relationship Type="http://schemas.openxmlformats.org/officeDocument/2006/relationships/hyperlink" Id="rId91" Target="https://angular.dev/" TargetMode="External" /><Relationship Type="http://schemas.openxmlformats.org/officeDocument/2006/relationships/hyperlink" Id="rId92" Target="https://c4model.com/" TargetMode="External" /><Relationship Type="http://schemas.openxmlformats.org/officeDocument/2006/relationships/hyperlink" Id="rId94" Target="https://docs.expo.dev/" TargetMode="External" /><Relationship Type="http://schemas.openxmlformats.org/officeDocument/2006/relationships/hyperlink" Id="rId95" Target="https://docs.liquibase.com/" TargetMode="External" /><Relationship Type="http://schemas.openxmlformats.org/officeDocument/2006/relationships/hyperlink" Id="rId101" Target="https://docs.spring.io/spring-boot/" TargetMode="External" /><Relationship Type="http://schemas.openxmlformats.org/officeDocument/2006/relationships/hyperlink" Id="rId97" Target="https://learn.microsoft.com/dotnet/" TargetMode="External" /><Relationship Type="http://schemas.openxmlformats.org/officeDocument/2006/relationships/hyperlink" Id="rId98" Target="https://learn.microsoft.com/sql/sql-server/" TargetMode="External" /><Relationship Type="http://schemas.openxmlformats.org/officeDocument/2006/relationships/hyperlink" Id="rId96" Target="https://mermaid.js.org/" TargetMode="External" /><Relationship Type="http://schemas.openxmlformats.org/officeDocument/2006/relationships/hyperlink" Id="rId100" Target="https://reactnative.dev/docs/getting-started" TargetMode="External" /><Relationship Type="http://schemas.openxmlformats.org/officeDocument/2006/relationships/hyperlink" Id="rId99" Target="https://www.rabbitmq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2026-10-17T01:22:15Z</dcterms:created>
  <dcterms:modified xsi:type="dcterms:W3CDTF">2026-10-17T01:22:15Z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