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974b29da5ef87e6fddb6f18c24ff84b9789dc25"/>
    <w:p>
      <w:pPr>
        <w:pStyle w:val="Heading1"/>
      </w:pPr>
      <w:r>
        <w:t xml:space="preserve">Artefactos de Código — Sistema de Lavado Vehicular</w:t>
      </w:r>
    </w:p>
    <w:bookmarkStart w:id="9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Artefactos de código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 Quintero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27 de octubre de 2026</w:t>
            </w:r>
          </w:p>
        </w:tc>
      </w:tr>
    </w:tbl>
    <w:p>
      <w:pPr>
        <w:pStyle w:val="BodyText"/>
      </w:pPr>
      <w:r>
        <w:t xml:space="preserve">El código del sistema está en 10 repositorios de GitHub: la aplicación web, la aplicación móvil y 8 del backend. Cada uno tiene un flujo de GitHub Actions (</w:t>
      </w:r>
      <w:r>
        <w:rPr>
          <w:rStyle w:val="VerbatimChar"/>
        </w:rPr>
        <w:t xml:space="preserve">.github/workflows/ci.yml</w:t>
      </w:r>
      <w:r>
        <w:t xml:space="preserve">) que compila y corre sus pruebas en cada cambio (en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valida los scripts de despliegue, los archivos de Docker Compose y la sintaxis de las pruebas de punta a punta);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tiene además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el flujo que actualiza el servidor. Desde el 26 de octubre de 2026 el despliegue continuo corre solo: el job "Pedir despliegue" en el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de 8 repositorios lanza ese flujo con cada fusión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en la app móvil publica la actualización por internet si la huella nativa coincide con la del APK publicado (</w:t>
      </w:r>
      <w:r>
        <w:rPr>
          <w:i/>
          <w:iCs/>
        </w:rPr>
        <w:t xml:space="preserve">versionCode</w:t>
      </w:r>
      <w:r>
        <w:t xml:space="preserve"> </w:t>
      </w:r>
      <w:r>
        <w:t xml:space="preserve">6). El 23 de octubre de 2026 se etiquetó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en 8 de los 10 repositorios y el 24 en payment-service; el 26 de octubre salió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en los 10 (la primera de la app móvil) y</w:t>
      </w:r>
      <w:r>
        <w:t xml:space="preserve"> </w:t>
      </w:r>
      <w:r>
        <w:rPr>
          <w:rStyle w:val="VerbatimChar"/>
        </w:rPr>
        <w:t xml:space="preserve">v1.1.1</w:t>
      </w:r>
      <w:r>
        <w:t xml:space="preserve"> </w:t>
      </w:r>
      <w:r>
        <w:t xml:space="preserve">en la web, la app móvil, payment-service e infra, y el 27 de octubre</w:t>
      </w:r>
      <w:r>
        <w:t xml:space="preserve"> </w:t>
      </w:r>
      <w:r>
        <w:rPr>
          <w:rStyle w:val="VerbatimChar"/>
        </w:rPr>
        <w:t xml:space="preserve">v1.1.1</w:t>
      </w:r>
      <w:r>
        <w:t xml:space="preserve"> </w:t>
      </w:r>
      <w:r>
        <w:t xml:space="preserve">en customer-service y booking-service y</w:t>
      </w:r>
      <w:r>
        <w:t xml:space="preserve"> </w:t>
      </w:r>
      <w:r>
        <w:rPr>
          <w:rStyle w:val="VerbatimChar"/>
        </w:rPr>
        <w:t xml:space="preserve">v1.1.2</w:t>
      </w:r>
      <w:r>
        <w:t xml:space="preserve"> </w:t>
      </w:r>
      <w:r>
        <w:t xml:space="preserve">en la web, payment-service, infra y la app móvil (esta última solo con un texto corregido, que llega a los celulares por internet).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está protegida en los 10 repositorios desde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(solo recibe cambios por</w:t>
      </w:r>
      <w:r>
        <w:t xml:space="preserve"> </w:t>
      </w:r>
      <w:r>
        <w:rPr>
          <w:i/>
          <w:iCs/>
        </w:rPr>
        <w:t xml:space="preserve">pull request</w:t>
      </w:r>
      <w:r>
        <w:t xml:space="preserve"> </w:t>
      </w:r>
      <w:r>
        <w:t xml:space="preserve">con una aprobación y el CI en verde) y el servidor público corre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que el despliegue continuo actualiza con cada fusión. La imagen de la web publicada corre nginx sin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en el puerto 8080. Este documento inventaría los dos clientes y explica cómo compilarlos y ejecutarlos; el backend se describe solo en lo necesario para que los clientes funcionen. No se reproduce el código fuente.</w:t>
      </w:r>
    </w:p>
    <w:bookmarkEnd w:id="9"/>
    <w:bookmarkStart w:id="20" w:name="X850f57980062b7cb2ad4f21af35007711c748fe"/>
    <w:p>
      <w:pPr>
        <w:pStyle w:val="Heading2"/>
      </w:pPr>
      <w:r>
        <w:t xml:space="preserve">1. Inventario de repositorios</w:t>
      </w:r>
    </w:p>
    <w:p>
      <w:pPr>
        <w:pStyle w:val="FirstParagraph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Repositorios del sistema (rama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, corte 24 de octubre de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Último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Los commits y las fechas son los del corte del 24 de octubre de 2026 y no se volvieron a contar. Las versiones vigentes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son las del 27 de octubre de 2026: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en el API Gateway, security-service, operations-service y notification-service;</w:t>
      </w:r>
      <w:r>
        <w:t xml:space="preserve"> </w:t>
      </w:r>
      <w:r>
        <w:rPr>
          <w:rStyle w:val="VerbatimChar"/>
        </w:rPr>
        <w:t xml:space="preserve">v1.1.1</w:t>
      </w:r>
      <w:r>
        <w:t xml:space="preserve"> </w:t>
      </w:r>
      <w:r>
        <w:t xml:space="preserve">en customer-service y booking-service, y</w:t>
      </w:r>
      <w:r>
        <w:t xml:space="preserve"> </w:t>
      </w:r>
      <w:r>
        <w:rPr>
          <w:rStyle w:val="VerbatimChar"/>
        </w:rPr>
        <w:t xml:space="preserve">v1.1.2</w:t>
      </w:r>
      <w:r>
        <w:t xml:space="preserve"> </w:t>
      </w:r>
      <w:r>
        <w:t xml:space="preserve">en la web, la app móvil, payment-service e infra.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Tamaño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Archivos fuente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  <w:tc>
          <w:tcPr/>
          <w:p>
            <w:pPr>
              <w:pStyle w:val="Compact"/>
            </w:pPr>
            <w:r>
              <w:t xml:space="preserve">Pantallas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48 202</w:t>
            </w:r>
          </w:p>
        </w:tc>
        <w:tc>
          <w:tcPr/>
          <w:p>
            <w:pPr>
              <w:pStyle w:val="Compact"/>
            </w:pPr>
            <w:r>
              <w:t xml:space="preserve">35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35 540</w:t>
            </w:r>
          </w:p>
        </w:tc>
        <w:tc>
          <w:tcPr/>
          <w:p>
            <w:pPr>
              <w:pStyle w:val="Compact"/>
            </w:pPr>
            <w:r>
              <w:t xml:space="preserve">31 pantallas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Conteo del 21 de octubre de 2026 con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incluye pruebas y comentarios.</w:t>
      </w:r>
    </w:p>
    <w:bookmarkEnd w:id="20"/>
    <w:bookmarkStart w:id="24" w:name="X7c6b53ca0b7907277a297e399d68ce5dd24c8da"/>
    <w:p>
      <w:pPr>
        <w:pStyle w:val="Heading2"/>
      </w:pPr>
      <w:r>
        <w:t xml:space="preserve">2. Aplicación web</w:t>
      </w:r>
    </w:p>
    <w:p>
      <w:pPr>
        <w:pStyle w:val="FirstParagraph"/>
      </w:pPr>
      <w:r>
        <w:t xml:space="preserve">La web es una SPA de Angular 21 (Angular, s.f.) con componentes standalone, carga diferida de un módulo por rol y traducción a cuatro idiomas (es, en, fr, pt). Todas las llamadas salen por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que el servidor de desarrollo redirige al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21" w:name="X482deabaa092faef1f13bab7b191e57340b4e5b"/>
    <w:p>
      <w:pPr>
        <w:pStyle w:val="Heading3"/>
      </w:pPr>
      <w:r>
        <w:t xml:space="preserve">2.1 Estructura</w:t>
      </w:r>
    </w:p>
    <w:p>
      <w:pPr>
        <w:pStyle w:val="FirstParagraph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Carpetas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(sesión y rol) y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(oculta login a quien ya tiene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agrega el JWT y cierra la sesión ante un 401 mientras la sesión sigue abierta (ignora un 401 tardío después de cerrar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17 servicios HTTP y de estado: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notification-watcher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 </w:t>
            </w:r>
            <w:r>
              <w:t xml:space="preserve">además sigue el inicio y el cierre de sesión de las otras pestañas del mismo navegador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Interfaces de los DTO y utilidades (por ejemplo traducción de errores de la API y</w:t>
            </w:r>
            <w:r>
              <w:t xml:space="preserve"> </w:t>
            </w:r>
            <w:r>
              <w:rPr>
                <w:rStyle w:val="VerbatimChar"/>
              </w:rPr>
              <w:t xml:space="preserve">image-compress.ts</w:t>
            </w:r>
            <w:r>
              <w:t xml:space="preserve">, que reduce la imagen del comprobante a máximo 2 MB antes de subirla)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Página pública: navbar, hero, quiénes somos, características, servicios, descarga, contacto, preguntas frecuentes y pie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registro y recuperación de contraseña en tres pasos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páginas del cliente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páginas del operario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páginas del administrador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Página de dirección no encontrada (ruta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Reporte de inspección de solo lectura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componentes reutilizables y 20 diálogos (confirmar, asignar operario, calificar, revisar pago, exportar…)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21"/>
    <w:bookmarkStart w:id="22" w:name="Xd3d37e2d1a716c76aa519d3cf06d126d1dd3678"/>
    <w:p>
      <w:pPr>
        <w:pStyle w:val="Heading3"/>
      </w:pPr>
      <w:r>
        <w:t xml:space="preserve">2.2 Dependencias principales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Librerías de la web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y CDK 21.2.14)</w:t>
            </w:r>
          </w:p>
        </w:tc>
        <w:tc>
          <w:tcPr/>
          <w:p>
            <w:pPr>
              <w:pStyle w:val="Compact"/>
            </w:pPr>
            <w:r>
              <w:t xml:space="preserve">Framework y componentes de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Gráficas del dashboard y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Exportar reportes a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(CDN de SheetJS), ^2.0.5</w:t>
            </w:r>
          </w:p>
        </w:tc>
        <w:tc>
          <w:tcPr/>
          <w:p>
            <w:pPr>
              <w:pStyle w:val="Compact"/>
            </w:pPr>
            <w:r>
              <w:t xml:space="preserve">Exportar a Excel y descargar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Íconos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(desarrollo)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Pruebas unitarias con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22"/>
    <w:bookmarkStart w:id="23" w:name="X201367b02d5a855005742b8831d75f3192abdaa"/>
    <w:p>
      <w:pPr>
        <w:pStyle w:val="Heading3"/>
      </w:pPr>
      <w:r>
        <w:t xml:space="preserve">2.3 Compilar y ejecutar</w:t>
      </w:r>
    </w:p>
    <w:p>
      <w:pPr>
        <w:pStyle w:val="FirstParagraph"/>
      </w:pPr>
      <w:r>
        <w:t xml:space="preserve">Requisitos: Node.js 22 LTS (la versión del CI y de la imagen Docker de la web,</w:t>
      </w:r>
      <w:r>
        <w:t xml:space="preserve"> </w:t>
      </w:r>
      <w:r>
        <w:rPr>
          <w:rStyle w:val="VerbatimChar"/>
        </w:rPr>
        <w:t xml:space="preserve">node:22-alpine</w:t>
      </w:r>
      <w:r>
        <w:t xml:space="preserve">), y npm 11 (</w:t>
      </w:r>
      <w:r>
        <w:rPr>
          <w:rStyle w:val="VerbatimChar"/>
        </w:rPr>
        <w:t xml:space="preserve">packageManager: npm@11.6.2</w:t>
      </w:r>
      <w:r>
        <w:t xml:space="preserve">). Para que las pantallas carguen datos, el backend debe estar arriba (sección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en http://localhost:4200, con proxy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build de producción en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pruebas unitarias (Vitest)</w:t>
      </w:r>
    </w:p>
    <w:p>
      <w:pPr>
        <w:pStyle w:val="FirstParagraph"/>
      </w:pPr>
      <w:r>
        <w:t xml:space="preserve">El proxy está en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y se activa en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El build de producción tiene presupuestos de tamaño: falla si el bundle inicial pasa de 1 MB o si el estilo de un componente pasa de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En producción,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se sirve con cualquier servidor estático que redirija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al gateway.</w:t>
      </w:r>
    </w:p>
    <w:p>
      <w:pPr>
        <w:pStyle w:val="BodyText"/>
      </w:pPr>
      <w:r>
        <w:t xml:space="preserve">Según el SRS v7 (RNF-008), la web debe funcionar en las versiones vigentes de Chrome, Firefox y Edge y ser usable desde 360 px de ancho.</w:t>
      </w:r>
    </w:p>
    <w:bookmarkEnd w:id="23"/>
    <w:bookmarkEnd w:id="24"/>
    <w:bookmarkStart w:id="29" w:name="Xa61b9ec4ec3dacb449b41bfbb9a983957d91bf3"/>
    <w:p>
      <w:pPr>
        <w:pStyle w:val="Heading2"/>
      </w:pPr>
      <w:r>
        <w:t xml:space="preserve">3. Aplicación móvil</w:t>
      </w:r>
    </w:p>
    <w:p>
      <w:pPr>
        <w:pStyle w:val="FirstParagraph"/>
      </w:pPr>
      <w:r>
        <w:t xml:space="preserve">La app móvil está hecha con Expo 57 sobre React Native 0.86 (Expo, s.f.; React Native, s.f.) y está dirigida a Android 8.0 o superior (RNF-008 del SRS v6). La versión web (</w:t>
      </w:r>
      <w:r>
        <w:rPr>
          <w:rStyle w:val="VerbatimChar"/>
        </w:rPr>
        <w:t xml:space="preserve">react-native-web</w:t>
      </w:r>
      <w:r>
        <w:t xml:space="preserve">) se usa solo para desarrollo y pruebas. Habla solo con el gateway y descubre sola la IP del computador que corre Expo, así que no hace falta configurar nada en una red local.</w:t>
      </w:r>
    </w:p>
    <w:bookmarkStart w:id="25" w:name="X3dc2209d8f6f3d01123456d6710bde2d18d6ce4"/>
    <w:p>
      <w:pPr>
        <w:pStyle w:val="Heading3"/>
      </w:pPr>
      <w:r>
        <w:t xml:space="preserve">3.1 Estructura</w:t>
      </w:r>
    </w:p>
    <w:p>
      <w:pPr>
        <w:pStyle w:val="FirstParagraph"/>
      </w:pPr>
      <w:r>
        <w:rPr>
          <w:b/>
          <w:bCs/>
        </w:rPr>
        <w:t xml:space="preserve">Tabla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con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, sincronización de las preferencias de la cuenta y del token de avisos push, y</w:t>
            </w:r>
            <w:r>
              <w:t xml:space="preserve"> </w:t>
            </w:r>
            <w:r>
              <w:rPr>
                <w:rStyle w:val="VerbatimChar"/>
              </w:rPr>
              <w:t xml:space="preserve">AppUpdatesCheck</w:t>
            </w:r>
            <w:r>
              <w:t xml:space="preserve"> </w:t>
            </w:r>
            <w:r>
              <w:t xml:space="preserve">(si el servidor publicó un APK más nuevo, exige instalarlo antes de seguir)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Contexto de tema, colores y tipografía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(URL del gateway y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para los enlaces públicos),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con JWT, JSON o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 </w:t>
            </w:r>
            <w:r>
              <w:t xml:space="preserve">y tiempo límite de 15 s o el que pida cada llamada),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(pantallas por rol) y tipos de 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(con</w:t>
            </w:r>
            <w:r>
              <w:t xml:space="preserve"> </w:t>
            </w:r>
            <w:r>
              <w:rPr>
                <w:rStyle w:val="VerbatimChar"/>
              </w:rPr>
              <w:t xml:space="preserve">receiptImage.ts</w:t>
            </w:r>
            <w:r>
              <w:t xml:space="preserve">, que comprime el comprobante a máximo 2 MB),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appUpdates</w:t>
            </w:r>
            <w:r>
              <w:t xml:space="preserve"> </w:t>
            </w:r>
            <w:r>
              <w:t xml:space="preserve">(lee</w:t>
            </w:r>
            <w:r>
              <w:t xml:space="preserve"> </w:t>
            </w:r>
            <w:r>
              <w:rPr>
                <w:rStyle w:val="VerbatimChar"/>
              </w:rPr>
              <w:t xml:space="preserve">/app/version.json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Sesión en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(en web, AsyncStorage)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Pantallas, componentes, modelos, hooks y viewmodels de cada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Layouts por rol, vistas compartidas (perfil, notificaciones, ajustes), validadores, componentes y utilidades</w:t>
            </w:r>
          </w:p>
        </w:tc>
      </w:tr>
    </w:tbl>
    <w:bookmarkEnd w:id="25"/>
    <w:bookmarkStart w:id="26" w:name="X228a03a7dc997707c7845c4a64ef090fcb011e7"/>
    <w:p>
      <w:pPr>
        <w:pStyle w:val="Heading3"/>
      </w:pPr>
      <w:r>
        <w:t xml:space="preserve">3.2 Dependencias principales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Librerías del móvil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Plataforma de compilación y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Navegación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Guardar la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Exportar reportes y adjuntar comprobantes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Tomar o elegir las fotos del informe de inspección y reducirlas antes de subirlas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Notificaciones push y actualizaciones por internet (OTA)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Gráficas y animaciones</w:t>
            </w:r>
          </w:p>
        </w:tc>
      </w:tr>
    </w:tbl>
    <w:bookmarkEnd w:id="26"/>
    <w:bookmarkStart w:id="27" w:name="X71055d947d8ce96db8a0d0d5123cc10c1e4fb05"/>
    <w:p>
      <w:pPr>
        <w:pStyle w:val="Heading3"/>
      </w:pPr>
      <w:r>
        <w:t xml:space="preserve">3.3 Configuración</w:t>
      </w:r>
    </w:p>
    <w:p>
      <w:pPr>
        <w:pStyle w:val="FirstParagraph"/>
      </w:pPr>
      <w:r>
        <w:t xml:space="preserve">La URL del backend se elige en este orden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si se define.</w:t>
      </w:r>
    </w:p>
    <w:p>
      <w:pPr>
        <w:pStyle w:val="Compact"/>
        <w:numPr>
          <w:ilvl w:val="0"/>
          <w:numId w:val="1001"/>
        </w:numPr>
      </w:pPr>
      <w:r>
        <w:t xml:space="preserve">La IP del computador que corre Expo (la misma con la que el celular abrió la app).</w:t>
      </w:r>
    </w:p>
    <w:p>
      <w:pPr>
        <w:pStyle w:val="Compact"/>
        <w:numPr>
          <w:ilvl w:val="0"/>
          <w:numId w:val="1001"/>
        </w:numPr>
      </w:pPr>
      <w:r>
        <w:t xml:space="preserve">Por plataforma: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en el emulador de Android y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en la versión web.</w:t>
      </w:r>
    </w:p>
    <w:p>
      <w:pPr>
        <w:pStyle w:val="FirstParagraph"/>
      </w:pPr>
      <w:r>
        <w:t xml:space="preserve">La plantilla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explica las variables opcionales;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no se sube al repositorio. El celular y el computador deben estar en la misma red wifi y el firewall debe permitir el puerto 8080.</w:t>
      </w:r>
    </w:p>
    <w:bookmarkEnd w:id="27"/>
    <w:bookmarkStart w:id="28" w:name="X15a9764ab66bd5044f1632c2d18058881f140aa"/>
    <w:p>
      <w:pPr>
        <w:pStyle w:val="Heading3"/>
      </w:pPr>
      <w:r>
        <w:t xml:space="preserve">3.4 Compilar y ejecutar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escanear el QR con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abre en emulador o dispositivo Android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versión web en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reiniciar limpiando caché tras cambiar .env.local</w:t>
      </w:r>
    </w:p>
    <w:p>
      <w:pPr>
        <w:pStyle w:val="FirstParagraph"/>
      </w:pPr>
      <w:r>
        <w:t xml:space="preserve">Para desarrollo la app se ejecuta con Expo Go. El APK se compila con EAS (</w:t>
      </w:r>
      <w:r>
        <w:rPr>
          <w:rStyle w:val="VerbatimChar"/>
        </w:rPr>
        <w:t xml:space="preserve">eas.json</w:t>
      </w:r>
      <w:r>
        <w:t xml:space="preserve">, perfiles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), y los scripts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publican un APK nuevo en el servidor o una actualización por internet (ver el Documento de Despliegue, carpeta 07).</w:t>
      </w:r>
    </w:p>
    <w:bookmarkEnd w:id="28"/>
    <w:bookmarkEnd w:id="29"/>
    <w:bookmarkStart w:id="30" w:name="X4deb6281dc7caee960d358b75926b04aa9e255a"/>
    <w:p>
      <w:pPr>
        <w:pStyle w:val="Heading2"/>
      </w:pPr>
      <w:r>
        <w:t xml:space="preserve">4. Backend del que dependen los clientes</w:t>
      </w:r>
    </w:p>
    <w:p>
      <w:pPr>
        <w:pStyle w:val="FirstParagraph"/>
      </w:pPr>
      <w:r>
        <w:t xml:space="preserve">La web y el móvil solo necesitan el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detrás deben estar arriba los seis servicios, SQL Server y, si se activan los eventos, RabbitMQ. Todo se levanta desde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con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completar secretos; el .env no se sube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solo SQL Server, Mailpit y RabbitMQ (servicios desde el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todo el backend en contenedores</w:t>
      </w:r>
    </w:p>
    <w:p>
      <w:pPr>
        <w:pStyle w:val="FirstParagraph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Variables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(sin valores)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(llamadas entre servicios y asignación automática),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(opcional) apaga solo la asignación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(y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en el compose)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 al reservar (booking-service)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BOOKING_CASH_ACTIVE_LIMIT</w:t>
            </w:r>
            <w:r>
              <w:t xml:space="preserve"> </w:t>
            </w:r>
            <w:r>
              <w:t xml:space="preserve">(reservas activas en efectivo por cliente, 1),</w:t>
            </w:r>
            <w:r>
              <w:t xml:space="preserve"> </w:t>
            </w:r>
            <w:r>
              <w:rPr>
                <w:rStyle w:val="VerbatimChar"/>
              </w:rPr>
              <w:t xml:space="preserve">BOOKING_PAYMENT_WINDOW</w:t>
            </w:r>
            <w:r>
              <w:t xml:space="preserve"> </w:t>
            </w:r>
            <w:r>
              <w:t xml:space="preserve">(plazo para subir el comprobante de una reserva digital, 30m),</w:t>
            </w:r>
            <w:r>
              <w:t xml:space="preserve"> </w:t>
            </w:r>
            <w:r>
              <w:rPr>
                <w:rStyle w:val="VerbatimChar"/>
              </w:rPr>
              <w:t xml:space="preserve">BOOKING_PAYMENT_EXPIRY_ENABLED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BOOKING_PAYMENT_EXPIRY_INTERVAL</w:t>
            </w:r>
            <w:r>
              <w:t xml:space="preserve"> </w:t>
            </w:r>
            <w:r>
              <w:t xml:space="preserve">(cancelación con</w:t>
            </w:r>
            <w:r>
              <w:t xml:space="preserve"> </w:t>
            </w:r>
            <w:r>
              <w:rPr>
                <w:rStyle w:val="VerbatimChar"/>
              </w:rPr>
              <w:t xml:space="preserve">PAYMENT_TIMEOUT</w:t>
            </w:r>
            <w:r>
              <w:t xml:space="preserve"> </w:t>
            </w:r>
            <w:r>
              <w:t xml:space="preserve">de las reservas digitales vencidas: activa y cada 60s); comentadas en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con valor por defecto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Las variables del 21 de octubre de 2026 tienen valor por defecto, están comentadas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y el compose las pasa a los contenedores desde el 22 de octubre de 2026: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(chequeo de sesión del gateway: activo, 30 s y 3 s);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(cancelación de las reservas programadas que vencieron sin confirmarse, en booking-service: activa y cada 5 minutos);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 minutos de margen después del fin de la reserva, que usan booking-service y operations-service), y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 </w:t>
      </w:r>
      <w:r>
        <w:t xml:space="preserve">(seguimiento de las reservas que terminaron y nadie cerró, en operations-service: activo, cada 5 minutos y revisando los últimos 28 días; necesita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 Se cambian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Desde el 23 de octubre de 2026 también están</w:t>
      </w:r>
      <w:r>
        <w:t xml:space="preserve"> </w:t>
      </w:r>
      <w:r>
        <w:rPr>
          <w:rStyle w:val="VerbatimChar"/>
        </w:rPr>
        <w:t xml:space="preserve">ALLOWED_EMAIL_DOMAINS</w:t>
      </w:r>
      <w:r>
        <w:t xml:space="preserve"> </w:t>
      </w:r>
      <w:r>
        <w:t xml:space="preserve">(dominios de correo, por defecto</w:t>
      </w:r>
      <w:r>
        <w:t xml:space="preserve"> </w:t>
      </w:r>
      <w:r>
        <w:rPr>
          <w:rStyle w:val="VerbatimChar"/>
        </w:rPr>
        <w:t xml:space="preserve">gmail.com</w:t>
      </w:r>
      <w:r>
        <w:t xml:space="preserve">) y</w:t>
      </w:r>
      <w:r>
        <w:t xml:space="preserve"> </w:t>
      </w:r>
      <w:r>
        <w:rPr>
          <w:rStyle w:val="VerbatimChar"/>
        </w:rPr>
        <w:t xml:space="preserve">DEMO_ADMIN_PASSWORD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DEMO_OPERATOR_PASSWORD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DEMO_CLIENT_PASSWORD</w:t>
      </w:r>
      <w:r>
        <w:t xml:space="preserve"> </w:t>
      </w:r>
      <w:r>
        <w:t xml:space="preserve">(cuentas demo del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; vacía, la cuenta no se crea). Desde el 24 de octubre de 2026 customer-service recibe</w:t>
      </w:r>
      <w:r>
        <w:t xml:space="preserve"> </w:t>
      </w:r>
      <w:r>
        <w:rPr>
          <w:rStyle w:val="VerbatimChar"/>
        </w:rPr>
        <w:t xml:space="preserve">BOOKING_SERVICE_URL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http://booking-service:3003</w:t>
      </w:r>
      <w:r>
        <w:t xml:space="preserve">) 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; el gateway tiene</w:t>
      </w:r>
      <w:r>
        <w:t xml:space="preserve"> </w:t>
      </w:r>
      <w:r>
        <w:rPr>
          <w:rStyle w:val="VerbatimChar"/>
        </w:rPr>
        <w:t xml:space="preserve">AUTH_RATE_LIMIT_*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ROUTE_CONNECT_TIMEOUT</w:t>
      </w:r>
      <w:r>
        <w:t xml:space="preserve">/</w:t>
      </w:r>
      <w:r>
        <w:rPr>
          <w:rStyle w:val="VerbatimChar"/>
        </w:rPr>
        <w:t xml:space="preserve">ROUTE_READ_TIMEOUT</w:t>
      </w:r>
      <w:r>
        <w:t xml:space="preserve">, y operations-service</w:t>
      </w:r>
      <w:r>
        <w:t xml:space="preserve"> </w:t>
      </w:r>
      <w:r>
        <w:rPr>
          <w:rStyle w:val="VerbatimChar"/>
        </w:rPr>
        <w:t xml:space="preserve">START_LATE_LIMIT</w:t>
      </w:r>
      <w:r>
        <w:t xml:space="preserve"> </w:t>
      </w:r>
      <w:r>
        <w:t xml:space="preserve">(4 h), con valor por defecto y todavía fuera del compose; y</w:t>
      </w:r>
      <w:r>
        <w:t xml:space="preserve"> </w:t>
      </w:r>
      <w:r>
        <w:rPr>
          <w:rStyle w:val="VerbatimChar"/>
        </w:rPr>
        <w:t xml:space="preserve">BOOKING_EXPIRY_CHECK_*</w:t>
      </w:r>
      <w:r>
        <w:t xml:space="preserve"> </w:t>
      </w:r>
      <w:r>
        <w:t xml:space="preserve">ya no tienen efecto.</w:t>
      </w:r>
    </w:p>
    <w:p>
      <w:pPr>
        <w:pStyle w:val="FirstParagraph"/>
      </w:pPr>
      <w:r>
        <w:t xml:space="preserve">Para correr un servicio Java desde la consola se usa su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dentro de la carpeta del servicio) con Java 21 (Spring, s.f.). payment-service se ejecuta con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y requiere el SDK de .NET 8 (Microsoft, s.f.). Al levantar con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las carpetas deben llamarse como sus repositorios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porque así las referencia el compose.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Puertos para verificar que todo está arriba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URL de verificación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y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(los dos revisan SQL Server y responden 503 si no contesta);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solo en entorno Development (</w:t>
            </w:r>
            <w:r>
              <w:rPr>
                <w:rStyle w:val="VerbatimChar"/>
              </w:rPr>
              <w:t xml:space="preserve">Program.cs:53-57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Panel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Bandeja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Con todo arriba,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tiene tres tipos de scripts de Node 22: las 19 pruebas de punta a punta (</w:t>
      </w:r>
      <w:r>
        <w:rPr>
          <w:rStyle w:val="VerbatimChar"/>
        </w:rPr>
        <w:t xml:space="preserve">node --test "e2e/*.test.js"</w:t>
      </w:r>
      <w:r>
        <w:t xml:space="preserve">: flujo de reserva entre servicios, flujo completo de los tres roles, informe de inspección y reglas de acceso), la medición de tiempos de respuesta (</w:t>
      </w:r>
      <w:r>
        <w:rPr>
          <w:rStyle w:val="VerbatimChar"/>
        </w:rPr>
        <w:t xml:space="preserve">node e2e/performance.js</w:t>
      </w:r>
      <w:r>
        <w:t xml:space="preserve">) y la revisión de la web a 360 px de ancho (</w:t>
      </w:r>
      <w:r>
        <w:rPr>
          <w:rStyle w:val="VerbatimChar"/>
        </w:rPr>
        <w:t xml:space="preserve">node e2e/width-360.js</w:t>
      </w:r>
      <w:r>
        <w:t xml:space="preserve">, después de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Necesitan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Desde el 24 de octubre de 2026</w:t>
      </w:r>
      <w:r>
        <w:t xml:space="preserve"> </w:t>
      </w:r>
      <w:r>
        <w:rPr>
          <w:rStyle w:val="VerbatimChar"/>
        </w:rPr>
        <w:t xml:space="preserve">e2e/remote</w:t>
      </w:r>
      <w:r>
        <w:t xml:space="preserve"> </w:t>
      </w:r>
      <w:r>
        <w:t xml:space="preserve">tiene además una batería de 44 casos que se corre contra el servidor público por la API (</w:t>
      </w:r>
      <w:r>
        <w:rPr>
          <w:rStyle w:val="VerbatimChar"/>
        </w:rPr>
        <w:t xml:space="preserve">node e2e/remote/run.js</w:t>
      </w:r>
      <w:r>
        <w:t xml:space="preserve"> </w:t>
      </w:r>
      <w:r>
        <w:t xml:space="preserve">o el flujo</w:t>
      </w:r>
      <w:r>
        <w:t xml:space="preserve"> </w:t>
      </w:r>
      <w:r>
        <w:rPr>
          <w:rStyle w:val="VerbatimChar"/>
        </w:rPr>
        <w:t xml:space="preserve">e2e.yml</w:t>
      </w:r>
      <w:r>
        <w:t xml:space="preserve">, a mano), con cuentas de prueba en variables</w:t>
      </w:r>
      <w:r>
        <w:t xml:space="preserve"> </w:t>
      </w:r>
      <w:r>
        <w:rPr>
          <w:rStyle w:val="VerbatimChar"/>
        </w:rPr>
        <w:t xml:space="preserve">E2E_*</w:t>
      </w:r>
      <w:r>
        <w:t xml:space="preserve">; todavía no se ha corrido contra Azure. La corrida local de las 19 pruebas de punta a punta del 27 de octubre de 2026 pasó 19 de 19, después de ajustar la suite para que envíe el modo de pago (</w:t>
      </w:r>
      <w:r>
        <w:rPr>
          <w:rStyle w:val="VerbatimChar"/>
        </w:rPr>
        <w:t xml:space="preserve">paymentMode</w:t>
      </w:r>
      <w:r>
        <w:t xml:space="preserve">) al reservar.</w:t>
      </w:r>
    </w:p>
    <w:bookmarkEnd w:id="30"/>
    <w:bookmarkStart w:id="36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31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32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(s.f.).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33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34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35">
        <w:r>
          <w:rPr>
            <w:rStyle w:val="Hyperlink"/>
          </w:rPr>
          <w:t xml:space="preserve">https://docs.spring.io/spring-boot/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angular.dev/" TargetMode="External" /><Relationship Type="http://schemas.openxmlformats.org/officeDocument/2006/relationships/hyperlink" Id="rId32" Target="https://docs.expo.dev/" TargetMode="External" /><Relationship Type="http://schemas.openxmlformats.org/officeDocument/2006/relationships/hyperlink" Id="rId35" Target="https://docs.spring.io/spring-boot/" TargetMode="External" /><Relationship Type="http://schemas.openxmlformats.org/officeDocument/2006/relationships/hyperlink" Id="rId10" Target="https://github.com/BrayanCABRERA123/Front-end-proyecto-web/tree/develop" TargetMode="External" /><Relationship Type="http://schemas.openxmlformats.org/officeDocument/2006/relationships/hyperlink" Id="rId13" Target="https://github.com/BrayanCABRERA123/lavarapido-api-gateway/tree/develop" TargetMode="External" /><Relationship Type="http://schemas.openxmlformats.org/officeDocument/2006/relationships/hyperlink" Id="rId12" Target="https://github.com/BrayanCABRERA123/lavarapido-infra/tree/develop" TargetMode="External" /><Relationship Type="http://schemas.openxmlformats.org/officeDocument/2006/relationships/hyperlink" Id="rId19" Target="https://github.com/BrayanCABRERA123/lavarapido-notification-service/tree/develop" TargetMode="External" /><Relationship Type="http://schemas.openxmlformats.org/officeDocument/2006/relationships/hyperlink" Id="rId17" Target="https://github.com/BrayanCABRERA123/lavarapido-operation-service/tree/develop" TargetMode="External" /><Relationship Type="http://schemas.openxmlformats.org/officeDocument/2006/relationships/hyperlink" Id="rId14" Target="https://github.com/BrayanCABRERA123/lavarapido-security-service/tree/develop" TargetMode="External" /><Relationship Type="http://schemas.openxmlformats.org/officeDocument/2006/relationships/hyperlink" Id="rId16" Target="https://github.com/camiloguilombo12/lavarapido-booking-service/tree/develop" TargetMode="External" /><Relationship Type="http://schemas.openxmlformats.org/officeDocument/2006/relationships/hyperlink" Id="rId15" Target="https://github.com/camiloguilombo12/lavarapido-customer-service/tree/develop" TargetMode="External" /><Relationship Type="http://schemas.openxmlformats.org/officeDocument/2006/relationships/hyperlink" Id="rId11" Target="https://github.com/merari0322/LavadoVehicular-Movil/tree/develop" TargetMode="External" /><Relationship Type="http://schemas.openxmlformats.org/officeDocument/2006/relationships/hyperlink" Id="rId18" Target="https://github.com/merari0322/lavarapido-payment-service/tree/develop" TargetMode="External" /><Relationship Type="http://schemas.openxmlformats.org/officeDocument/2006/relationships/hyperlink" Id="rId33" Target="https://learn.microsoft.com/dotnet/" TargetMode="External" /><Relationship Type="http://schemas.openxmlformats.org/officeDocument/2006/relationships/hyperlink" Id="rId34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angular.dev/" TargetMode="External" /><Relationship Type="http://schemas.openxmlformats.org/officeDocument/2006/relationships/hyperlink" Id="rId32" Target="https://docs.expo.dev/" TargetMode="External" /><Relationship Type="http://schemas.openxmlformats.org/officeDocument/2006/relationships/hyperlink" Id="rId35" Target="https://docs.spring.io/spring-boot/" TargetMode="External" /><Relationship Type="http://schemas.openxmlformats.org/officeDocument/2006/relationships/hyperlink" Id="rId10" Target="https://github.com/BrayanCABRERA123/Front-end-proyecto-web/tree/develop" TargetMode="External" /><Relationship Type="http://schemas.openxmlformats.org/officeDocument/2006/relationships/hyperlink" Id="rId13" Target="https://github.com/BrayanCABRERA123/lavarapido-api-gateway/tree/develop" TargetMode="External" /><Relationship Type="http://schemas.openxmlformats.org/officeDocument/2006/relationships/hyperlink" Id="rId12" Target="https://github.com/BrayanCABRERA123/lavarapido-infra/tree/develop" TargetMode="External" /><Relationship Type="http://schemas.openxmlformats.org/officeDocument/2006/relationships/hyperlink" Id="rId19" Target="https://github.com/BrayanCABRERA123/lavarapido-notification-service/tree/develop" TargetMode="External" /><Relationship Type="http://schemas.openxmlformats.org/officeDocument/2006/relationships/hyperlink" Id="rId17" Target="https://github.com/BrayanCABRERA123/lavarapido-operation-service/tree/develop" TargetMode="External" /><Relationship Type="http://schemas.openxmlformats.org/officeDocument/2006/relationships/hyperlink" Id="rId14" Target="https://github.com/BrayanCABRERA123/lavarapido-security-service/tree/develop" TargetMode="External" /><Relationship Type="http://schemas.openxmlformats.org/officeDocument/2006/relationships/hyperlink" Id="rId16" Target="https://github.com/camiloguilombo12/lavarapido-booking-service/tree/develop" TargetMode="External" /><Relationship Type="http://schemas.openxmlformats.org/officeDocument/2006/relationships/hyperlink" Id="rId15" Target="https://github.com/camiloguilombo12/lavarapido-customer-service/tree/develop" TargetMode="External" /><Relationship Type="http://schemas.openxmlformats.org/officeDocument/2006/relationships/hyperlink" Id="rId11" Target="https://github.com/merari0322/LavadoVehicular-Movil/tree/develop" TargetMode="External" /><Relationship Type="http://schemas.openxmlformats.org/officeDocument/2006/relationships/hyperlink" Id="rId18" Target="https://github.com/merari0322/lavarapido-payment-service/tree/develop" TargetMode="External" /><Relationship Type="http://schemas.openxmlformats.org/officeDocument/2006/relationships/hyperlink" Id="rId33" Target="https://learn.microsoft.com/dotnet/" TargetMode="External" /><Relationship Type="http://schemas.openxmlformats.org/officeDocument/2006/relationships/hyperlink" Id="rId34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2026-10-27T19:32:19Z</dcterms:created>
  <dcterms:modified xsi:type="dcterms:W3CDTF">2026-10-27T19:32:19Z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