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41.jpg" ContentType="image/jpeg"/>
  <Override PartName="/word/media/rId48.jpg" ContentType="image/jpeg"/>
  <Override PartName="/word/media/rId52.jpg" ContentType="image/jpeg"/>
  <Override PartName="/word/media/rId65.jpg" ContentType="image/jpeg"/>
  <Override PartName="/word/media/rId70.jpg" ContentType="image/jpeg"/>
  <Override PartName="/word/media/rId77.jpg" ContentType="image/jpeg"/>
  <Override PartName="/word/media/rId82.jpg" ContentType="image/jpeg"/>
  <Override PartName="/word/media/rId86.jpg" ContentType="image/jpeg"/>
  <Override PartName="/word/media/rId91.jpg" ContentType="image/jpeg"/>
  <Override PartName="/word/media/rId98.jpg" ContentType="image/jpeg"/>
  <Override PartName="/word/media/rId105.png" ContentType="image/png"/>
  <Override PartName="/word/media/rId115.png" ContentType="image/png"/>
  <Override PartName="/word/media/rId1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administrador (administradores del negocio y administradores de TI)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agregó el informe de inspección desde la aplicación móvil (sección 12.5): se abre desde el detalle de la reserva, toma las fotos con la cámara o la galería, las reduce en el celular antes de subirlas y comparte el enlace con el menú del teléfono.</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e863b9e1c8307d81936e990725034c015fa7c16">
        <w:r>
          <w:rPr>
            <w:rStyle w:val="Hyperlink"/>
          </w:rPr>
          <w:t xml:space="preserve">10.3 Cambio del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22"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17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se guarda en el servidor pero todavía no cambia lo que puede hacer cada rol.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24"/>
    <w:bookmarkStart w:id="25"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27"/>
    <w:bookmarkStart w:id="28"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28"/>
    <w:bookmarkStart w:id="29"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16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en cuanto a la matriz de permisos: el servidor aplica los tres roles fijos y los permisos marcados para cada rol se guardan en el servidor (ADR-015). La matriz es informativa: todavía no cambia lo que puede hacer cada rol.</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29"/>
    <w:bookmarkEnd w:id="30"/>
    <w:bookmarkStart w:id="35" w:name="X2bc4d59445ed00d24e7575e359a480e8fabbcd6"/>
    <w:p>
      <w:pPr>
        <w:pStyle w:val="Heading2"/>
      </w:pPr>
      <w:r>
        <w:t xml:space="preserve">7. Perfil del Administrador</w:t>
      </w:r>
    </w:p>
    <w:bookmarkStart w:id="31"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31"/>
    <w:bookmarkStart w:id="32"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32"/>
    <w:bookmarkStart w:id="33"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y las activa o desactiva.</w:t>
            </w:r>
          </w:p>
        </w:tc>
        <w:tc>
          <w:tcPr/>
          <w:p>
            <w:pPr>
              <w:pStyle w:val="Compact"/>
            </w:pPr>
            <w:r>
              <w:t xml:space="preserve">Las cuentas se desactivan, no se borran; el administrador no puede desactivar su propia cuenta.</w:t>
            </w:r>
          </w:p>
        </w:tc>
      </w:tr>
      <w:tr>
        <w:tc>
          <w:tcPr/>
          <w:p>
            <w:pPr>
              <w:pStyle w:val="Compact"/>
            </w:pPr>
            <w:r>
              <w:t xml:space="preserve">Consulta los roles y marca los permisos de cada uno.</w:t>
            </w:r>
          </w:p>
        </w:tc>
        <w:tc>
          <w:tcPr/>
          <w:p>
            <w:pPr>
              <w:pStyle w:val="Compact"/>
            </w:pPr>
            <w:r>
              <w:t xml:space="preserve">No puede crear ni eliminar roles; la matriz de permisos todavía no cambia el acceso real.</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33"/>
    <w:bookmarkStart w:id="34"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34"/>
    <w:bookmarkEnd w:id="35"/>
    <w:bookmarkStart w:id="46" w:name="Xf037e445ad3e0b3758dc12968f0c8d543a0c4d2"/>
    <w:p>
      <w:pPr>
        <w:pStyle w:val="Heading2"/>
      </w:pPr>
      <w:r>
        <w:t xml:space="preserve">8. Acceso al Panel de Administración</w:t>
      </w:r>
    </w:p>
    <w:bookmarkStart w:id="36"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36"/>
    <w:bookmarkStart w:id="40"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38" name="Picture"/>
            <a:graphic>
              <a:graphicData uri="http://schemas.openxmlformats.org/drawingml/2006/picture">
                <pic:pic>
                  <pic:nvPicPr>
                    <pic:cNvPr descr="capturas/administrador-01-ingreso-del-administrador.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confirmadas que esperan un técnico.</w:t>
            </w:r>
          </w:p>
        </w:tc>
        <w:tc>
          <w:tcPr/>
          <w:p>
            <w:pPr>
              <w:pStyle w:val="Compact"/>
            </w:pPr>
            <w:r>
              <w:rPr>
                <w:b/>
                <w:bCs/>
              </w:rPr>
              <w:t xml:space="preserve">Asignar</w:t>
            </w:r>
            <w:r>
              <w:t xml:space="preserve"> </w:t>
            </w:r>
            <w:r>
              <w:t xml:space="preserve">(sección 12.4).</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174265"/>
            <wp:effectExtent b="0" l="0" r="0" t="0"/>
            <wp:docPr descr="Panel de Control General" title="" id="42" name="Picture"/>
            <a:graphic>
              <a:graphicData uri="http://schemas.openxmlformats.org/drawingml/2006/picture">
                <pic:pic>
                  <pic:nvPicPr>
                    <pic:cNvPr descr="capturas/administrador-02-panel-de-control-general.jpg" id="43" name="Picture"/>
                    <pic:cNvPicPr>
                      <a:picLocks noChangeArrowheads="1" noChangeAspect="1"/>
                    </pic:cNvPicPr>
                  </pic:nvPicPr>
                  <pic:blipFill>
                    <a:blip r:embed="rId41"/>
                    <a:stretch>
                      <a:fillRect/>
                    </a:stretch>
                  </pic:blipFill>
                  <pic:spPr bwMode="auto">
                    <a:xfrm>
                      <a:off x="0" y="0"/>
                      <a:ext cx="5334000" cy="4174265"/>
                    </a:xfrm>
                    <a:prstGeom prst="rect">
                      <a:avLst/>
                    </a:prstGeom>
                    <a:noFill/>
                    <a:ln w="9525">
                      <a:noFill/>
                      <a:headEnd/>
                      <a:tailEnd/>
                    </a:ln>
                  </pic:spPr>
                </pic:pic>
              </a:graphicData>
            </a:graphic>
          </wp:inline>
        </w:drawing>
      </w:r>
    </w:p>
    <w:bookmarkEnd w:id="44"/>
    <w:bookmarkStart w:id="45"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Para convertir en administrador una cuenta que ya existe (por ejemplo, una registrada desde la pantalla pública), el rol se puede asignar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45"/>
    <w:bookmarkEnd w:id="46"/>
    <w:bookmarkStart w:id="59"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47"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47"/>
    <w:bookmarkStart w:id="51"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Último ingreso</w:t>
      </w:r>
      <w:r>
        <w:t xml:space="preserve"> </w:t>
      </w:r>
      <w:r>
        <w:t xml:space="preserve">y</w:t>
      </w:r>
      <w:r>
        <w:t xml:space="preserve"> </w:t>
      </w:r>
      <w:r>
        <w:rPr>
          <w:b/>
          <w:bCs/>
        </w:rPr>
        <w:t xml:space="preserve">Estado</w:t>
      </w:r>
      <w:r>
        <w:t xml:space="preserve">.</w:t>
      </w:r>
    </w:p>
    <w:p>
      <w:pPr>
        <w:pStyle w:val="Compact"/>
        <w:numPr>
          <w:ilvl w:val="0"/>
          <w:numId w:val="1025"/>
        </w:numPr>
      </w:pPr>
      <w:r>
        <w:t xml:space="preserve">Usar los filtros</w:t>
      </w:r>
      <w:r>
        <w:t xml:space="preserve"> </w:t>
      </w:r>
      <w:r>
        <w:rPr>
          <w:b/>
          <w:bCs/>
        </w:rPr>
        <w:t xml:space="preserve">Habilitados</w:t>
      </w:r>
      <w:r>
        <w:t xml:space="preserve"> </w:t>
      </w:r>
      <w:r>
        <w:t xml:space="preserve">e</w:t>
      </w:r>
      <w:r>
        <w:t xml:space="preserve"> </w:t>
      </w:r>
      <w:r>
        <w:rPr>
          <w:b/>
          <w:bCs/>
        </w:rPr>
        <w:t xml:space="preserve">Inhabilitados</w:t>
      </w:r>
      <w:r>
        <w:t xml:space="preserve"> </w:t>
      </w:r>
      <w:r>
        <w:t xml:space="preserve">y el cuadro de búsqueda para encontrar una cuenta;</w:t>
      </w:r>
      <w:r>
        <w:t xml:space="preserve"> </w:t>
      </w:r>
      <w:r>
        <w:rPr>
          <w:b/>
          <w:bCs/>
        </w:rPr>
        <w:t xml:space="preserve">Limpiar filtros</w:t>
      </w:r>
      <w:r>
        <w:t xml:space="preserve"> </w:t>
      </w:r>
      <w:r>
        <w:t xml:space="preserve">los quita.</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49" name="Picture"/>
            <a:graphic>
              <a:graphicData uri="http://schemas.openxmlformats.org/drawingml/2006/picture">
                <pic:pic>
                  <pic:nvPicPr>
                    <pic:cNvPr descr="capturas/administrador-03-lista-de-usuarios.jpg" id="50" name="Picture"/>
                    <pic:cNvPicPr>
                      <a:picLocks noChangeArrowheads="1" noChangeAspect="1"/>
                    </pic:cNvPicPr>
                  </pic:nvPicPr>
                  <pic:blipFill>
                    <a:blip r:embed="rId48"/>
                    <a:stretch>
                      <a:fillRect/>
                    </a:stretch>
                  </pic:blipFill>
                  <pic:spPr bwMode="auto">
                    <a:xfrm>
                      <a:off x="0" y="0"/>
                      <a:ext cx="5334000" cy="3201961"/>
                    </a:xfrm>
                    <a:prstGeom prst="rect">
                      <a:avLst/>
                    </a:prstGeom>
                    <a:noFill/>
                    <a:ln w="9525">
                      <a:noFill/>
                      <a:headEnd/>
                      <a:tailEnd/>
                    </a:ln>
                  </pic:spPr>
                </pic:pic>
              </a:graphicData>
            </a:graphic>
          </wp:inline>
        </w:drawing>
      </w:r>
    </w:p>
    <w:bookmarkEnd w:id="51"/>
    <w:bookmarkStart w:id="55"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53" name="Picture"/>
            <a:graphic>
              <a:graphicData uri="http://schemas.openxmlformats.org/drawingml/2006/picture">
                <pic:pic>
                  <pic:nvPicPr>
                    <pic:cNvPr descr="capturas/administrador-04-ventana-para-crear-un-usuario.jpg" id="54" name="Picture"/>
                    <pic:cNvPicPr>
                      <a:picLocks noChangeArrowheads="1" noChangeAspect="1"/>
                    </pic:cNvPicPr>
                  </pic:nvPicPr>
                  <pic:blipFill>
                    <a:blip r:embed="rId52"/>
                    <a:stretch>
                      <a:fillRect/>
                    </a:stretch>
                  </pic:blipFill>
                  <pic:spPr bwMode="auto">
                    <a:xfrm>
                      <a:off x="0" y="0"/>
                      <a:ext cx="5334000" cy="9804400"/>
                    </a:xfrm>
                    <a:prstGeom prst="rect">
                      <a:avLst/>
                    </a:prstGeom>
                    <a:noFill/>
                    <a:ln w="9525">
                      <a:noFill/>
                      <a:headEnd/>
                      <a:tailEnd/>
                    </a:ln>
                  </pic:spPr>
                </pic:pic>
              </a:graphicData>
            </a:graphic>
          </wp:inline>
        </w:drawing>
      </w:r>
    </w:p>
    <w:bookmarkEnd w:id="55"/>
    <w:bookmarkStart w:id="56"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El sistema no permite que un administrador desactive su propia cuenta ("No puedes desactivar tu propia cuenta"). Antes de desactivar a un administrador, verificar que quede al menos otro administrador activo.</w:t>
      </w:r>
    </w:p>
    <w:bookmarkEnd w:id="56"/>
    <w:bookmarkStart w:id="57"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57"/>
    <w:bookmarkStart w:id="58"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Un token ya emitido no se puede revocar antes de que venza (una hora); es un riesgo aceptado en el diseño (ADR-006).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58"/>
    <w:bookmarkEnd w:id="59"/>
    <w:bookmarkStart w:id="63" w:name="Xdc9957bc12226378ea4b605a6bb72f9d2a21244"/>
    <w:p>
      <w:pPr>
        <w:pStyle w:val="Heading2"/>
      </w:pPr>
      <w:r>
        <w:t xml:space="preserve">10. Gestión de Roles y Permisos</w:t>
      </w:r>
    </w:p>
    <w:bookmarkStart w:id="60"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Permisos del rol</w:t>
      </w:r>
      <w:r>
        <w:t xml:space="preserve"> </w:t>
      </w:r>
      <w:r>
        <w:t xml:space="preserve">permite al administrador elegir uno de los tres roles (no hay un nombre de texto libre) y marcar o desmarcar sus permisos a partir del catálogo de</w:t>
      </w:r>
      <w:r>
        <w:t xml:space="preserve"> </w:t>
      </w:r>
      <w:r>
        <w:rPr>
          <w:i/>
          <w:iCs/>
        </w:rPr>
        <w:t xml:space="preserve">security.permission</w:t>
      </w:r>
      <w:r>
        <w:t xml:space="preserve">; los cambios se guardan en el servidor en</w:t>
      </w:r>
      <w:r>
        <w:t xml:space="preserve"> </w:t>
      </w:r>
      <w:r>
        <w:rPr>
          <w:i/>
          <w:iCs/>
        </w:rPr>
        <w:t xml:space="preserve">security.role_permission</w:t>
      </w:r>
      <w:r>
        <w:t xml:space="preserve"> </w:t>
      </w:r>
      <w:r>
        <w:t xml:space="preserve">(</w:t>
      </w:r>
      <w:r>
        <w:rPr>
          <w:i/>
          <w:iCs/>
        </w:rPr>
        <w:t xml:space="preserve">GET</w:t>
      </w:r>
      <w:r>
        <w:t xml:space="preserve"> </w:t>
      </w:r>
      <w:r>
        <w:t xml:space="preserve">y</w:t>
      </w:r>
      <w:r>
        <w:t xml:space="preserve"> </w:t>
      </w:r>
      <w:r>
        <w:rPr>
          <w:i/>
          <w:iCs/>
        </w:rPr>
        <w:t xml:space="preserve">PUT /api/v1/admin/roles-permissions</w:t>
      </w:r>
      <w:r>
        <w:t xml:space="preserve">).</w:t>
      </w:r>
      <w:r>
        <w:t xml:space="preserve"> </w:t>
      </w:r>
      <w:r>
        <w:rPr>
          <w:b/>
          <w:bCs/>
        </w:rPr>
        <w:t xml:space="preserve">La matriz es informativa</w:t>
      </w:r>
      <w:r>
        <w:t xml:space="preserve">: la autorización real sigue dependiendo del rol del token, por lo que marcar o desmarcar un permiso no concede ni quita acceso a ninguna pantalla ni endpoint (ADR-015). Si un permiso ya no existe, el sistema responde "Uno de los permisos elegidos ya no existe. Recarga la página e inténtalo de nuevo."</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60"/>
    <w:bookmarkStart w:id="61"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solo enruta las solicitudes y no valida tokens (ADR-006). Una solicitud de un rol a un recurso de otro devuelve el error 403.</w:t>
      </w:r>
    </w:p>
    <w:bookmarkEnd w:id="61"/>
    <w:bookmarkStart w:id="62" w:name="Xe863b9e1c8307d81936e990725034c015fa7c16"/>
    <w:p>
      <w:pPr>
        <w:pStyle w:val="Heading3"/>
      </w:pPr>
      <w:r>
        <w:t xml:space="preserve">10.3 Cambio del Rol de una Persona</w:t>
      </w:r>
    </w:p>
    <w:p>
      <w:pPr>
        <w:pStyle w:val="FirstParagraph"/>
      </w:pPr>
      <w:r>
        <w:t xml:space="preserve">El panel no ofrece una opción para cambiar el rol de una cuenta existente. Cuando sea necesario, el administrador de TI sigue este procedimiento:</w:t>
      </w:r>
    </w:p>
    <w:p>
      <w:pPr>
        <w:pStyle w:val="Compact"/>
        <w:numPr>
          <w:ilvl w:val="0"/>
          <w:numId w:val="1028"/>
        </w:numPr>
      </w:pPr>
      <w:r>
        <w:t xml:space="preserve">Registrar la solicitud: quién la pide, quién la aprueba, el rol actual, el rol nuevo y el motivo.</w:t>
      </w:r>
    </w:p>
    <w:p>
      <w:pPr>
        <w:pStyle w:val="Compact"/>
        <w:numPr>
          <w:ilvl w:val="0"/>
          <w:numId w:val="1028"/>
        </w:numPr>
      </w:pPr>
      <w:r>
        <w:t xml:space="preserve">Verificar la identidad de la persona.</w:t>
      </w:r>
    </w:p>
    <w:p>
      <w:pPr>
        <w:pStyle w:val="Compact"/>
        <w:numPr>
          <w:ilvl w:val="0"/>
          <w:numId w:val="1028"/>
        </w:numPr>
      </w:pPr>
      <w:r>
        <w:t xml:space="preserve">Modificar la asignación en</w:t>
      </w:r>
      <w:r>
        <w:t xml:space="preserve"> </w:t>
      </w:r>
      <w:r>
        <w:rPr>
          <w:i/>
          <w:iCs/>
        </w:rPr>
        <w:t xml:space="preserve">security.user_role</w:t>
      </w:r>
      <w:r>
        <w:t xml:space="preserve">; quitar el rol anterior si no debe permanecer.</w:t>
      </w:r>
    </w:p>
    <w:p>
      <w:pPr>
        <w:pStyle w:val="Compact"/>
        <w:numPr>
          <w:ilvl w:val="0"/>
          <w:numId w:val="1028"/>
        </w:numPr>
      </w:pPr>
      <w:r>
        <w:t xml:space="preserve">Si el rol nuevo es OPERATOR, el servicio de operaciones crea el registro del operario automáticamente la próxima vez que se listen los operarios.</w:t>
      </w:r>
    </w:p>
    <w:p>
      <w:pPr>
        <w:pStyle w:val="Compact"/>
        <w:numPr>
          <w:ilvl w:val="0"/>
          <w:numId w:val="1028"/>
        </w:numPr>
      </w:pPr>
      <w:r>
        <w:t xml:space="preserve">Pedir a la persona que cierre la sesión e ingrese de nuevo, para que el nuevo token refleje el rol.</w:t>
      </w:r>
    </w:p>
    <w:p>
      <w:pPr>
        <w:pStyle w:val="Compact"/>
        <w:numPr>
          <w:ilvl w:val="0"/>
          <w:numId w:val="1028"/>
        </w:numPr>
      </w:pPr>
      <w:r>
        <w:t xml:space="preserve">Archivar la solicitud con la fecha y el autor del cambio.</w:t>
      </w:r>
    </w:p>
    <w:bookmarkEnd w:id="62"/>
    <w:bookmarkEnd w:id="63"/>
    <w:bookmarkStart w:id="76" w:name="X0b2effce8a928dbdb2d407db77e8191da65100d"/>
    <w:p>
      <w:pPr>
        <w:pStyle w:val="Heading2"/>
      </w:pPr>
      <w:r>
        <w:t xml:space="preserve">11. Configuración del Sistema</w:t>
      </w:r>
    </w:p>
    <w:bookmarkStart w:id="64"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muestra la razón social, el NIT, el representante legal, la dirección, los teléfonos, el correo, la información tributaria y los canales oficiales del lavadero.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bookmarkEnd w:id="64"/>
    <w:bookmarkStart w:id="68"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29"/>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29"/>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29"/>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29"/>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Antes de registrar un cierre, consultar las reservas de ese día en</w:t>
      </w:r>
      <w:r>
        <w:t xml:space="preserve"> </w:t>
      </w:r>
      <w:r>
        <w:rPr>
          <w:b/>
          <w:bCs/>
        </w:rPr>
        <w:t xml:space="preserve">Reservas</w:t>
      </w:r>
      <w:r>
        <w:t xml:space="preserve"> </w:t>
      </w:r>
      <w:r>
        <w:t xml:space="preserve">(filtro por fecha) y contactar a los clientes para reprogramarlas o cancelarlas (sección 12.3).</w:t>
      </w:r>
    </w:p>
    <w:p>
      <w:pPr>
        <w:pStyle w:val="BodyText"/>
      </w:pPr>
      <w:r>
        <w:rPr>
          <w:b/>
          <w:bCs/>
        </w:rPr>
        <w:t xml:space="preserve">Figura 5</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66" name="Picture"/>
            <a:graphic>
              <a:graphicData uri="http://schemas.openxmlformats.org/drawingml/2006/picture">
                <pic:pic>
                  <pic:nvPicPr>
                    <pic:cNvPr descr="capturas/administrador-05-horario-de-atencion-y-excepciones.jpg" id="67" name="Picture"/>
                    <pic:cNvPicPr>
                      <a:picLocks noChangeArrowheads="1" noChangeAspect="1"/>
                    </pic:cNvPicPr>
                  </pic:nvPicPr>
                  <pic:blipFill>
                    <a:blip r:embed="rId65"/>
                    <a:stretch>
                      <a:fillRect/>
                    </a:stretch>
                  </pic:blipFill>
                  <pic:spPr bwMode="auto">
                    <a:xfrm>
                      <a:off x="0" y="0"/>
                      <a:ext cx="5334000" cy="4588177"/>
                    </a:xfrm>
                    <a:prstGeom prst="rect">
                      <a:avLst/>
                    </a:prstGeom>
                    <a:noFill/>
                    <a:ln w="9525">
                      <a:noFill/>
                      <a:headEnd/>
                      <a:tailEnd/>
                    </a:ln>
                  </pic:spPr>
                </pic:pic>
              </a:graphicData>
            </a:graphic>
          </wp:inline>
        </w:drawing>
      </w:r>
    </w:p>
    <w:bookmarkEnd w:id="68"/>
    <w:bookmarkStart w:id="69"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0"/>
        </w:numPr>
      </w:pPr>
      <w:r>
        <w:t xml:space="preserve">Abrir</w:t>
      </w:r>
      <w:r>
        <w:t xml:space="preserve"> </w:t>
      </w:r>
      <w:r>
        <w:rPr>
          <w:b/>
          <w:bCs/>
        </w:rPr>
        <w:t xml:space="preserve">Horarios y bahías &gt; Bahías de lavado</w:t>
      </w:r>
      <w:r>
        <w:t xml:space="preserve">.</w:t>
      </w:r>
    </w:p>
    <w:p>
      <w:pPr>
        <w:pStyle w:val="Compact"/>
        <w:numPr>
          <w:ilvl w:val="0"/>
          <w:numId w:val="1030"/>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0"/>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0"/>
        </w:numPr>
      </w:pPr>
      <w:r>
        <w:t xml:space="preserve">Antes de poner una bahía en mantenimiento o inactiva, revisar las reservas futuras asignadas a ella y reprogramarlas.</w:t>
      </w:r>
    </w:p>
    <w:p>
      <w:pPr>
        <w:pStyle w:val="Compact"/>
        <w:numPr>
          <w:ilvl w:val="0"/>
          <w:numId w:val="1030"/>
        </w:numPr>
      </w:pPr>
      <w:r>
        <w:t xml:space="preserve">Al terminar la reparación, volver el estado a</w:t>
      </w:r>
      <w:r>
        <w:t xml:space="preserve"> </w:t>
      </w:r>
      <w:r>
        <w:rPr>
          <w:b/>
          <w:bCs/>
        </w:rPr>
        <w:t xml:space="preserve">Activa</w:t>
      </w:r>
      <w:r>
        <w:t xml:space="preserve">.</w:t>
      </w:r>
    </w:p>
    <w:bookmarkEnd w:id="69"/>
    <w:bookmarkStart w:id="73"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de los métodos que requieren comprobante; el efectivo no tiene código QR. Un código QR o una cuenta equivocados envían el dinero del lavadero a un tercero, por lo que esta información se debe revisar con cuidado.</w:t>
      </w:r>
    </w:p>
    <w:p>
      <w:pPr>
        <w:pStyle w:val="Compact"/>
        <w:numPr>
          <w:ilvl w:val="0"/>
          <w:numId w:val="1031"/>
        </w:numPr>
      </w:pPr>
      <w:r>
        <w:t xml:space="preserve">Abrir</w:t>
      </w:r>
      <w:r>
        <w:t xml:space="preserve"> </w:t>
      </w:r>
      <w:r>
        <w:rPr>
          <w:b/>
          <w:bCs/>
        </w:rPr>
        <w:t xml:space="preserve">Configuración &gt; Medios de pago</w:t>
      </w:r>
      <w:r>
        <w:t xml:space="preserve">.</w:t>
      </w:r>
    </w:p>
    <w:p>
      <w:pPr>
        <w:pStyle w:val="Compact"/>
        <w:numPr>
          <w:ilvl w:val="0"/>
          <w:numId w:val="1031"/>
        </w:numPr>
      </w:pPr>
      <w:r>
        <w:t xml:space="preserve">Agregar una cuenta o editar una existente: método, titular, número de cuenta, imagen del QR e instrucciones.</w:t>
      </w:r>
    </w:p>
    <w:p>
      <w:pPr>
        <w:pStyle w:val="Compact"/>
        <w:numPr>
          <w:ilvl w:val="0"/>
          <w:numId w:val="1031"/>
        </w:numPr>
      </w:pPr>
      <w:r>
        <w:t xml:space="preserve">Activar o desactivar la cuenta según se acepte o no.</w:t>
      </w:r>
    </w:p>
    <w:p>
      <w:pPr>
        <w:pStyle w:val="Compact"/>
        <w:numPr>
          <w:ilvl w:val="0"/>
          <w:numId w:val="1031"/>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6</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71" name="Picture"/>
            <a:graphic>
              <a:graphicData uri="http://schemas.openxmlformats.org/drawingml/2006/picture">
                <pic:pic>
                  <pic:nvPicPr>
                    <pic:cNvPr descr="capturas/administrador-06-configuracion-de-los-medios-de-pago.jpg" id="72" name="Picture"/>
                    <pic:cNvPicPr>
                      <a:picLocks noChangeArrowheads="1" noChangeAspect="1"/>
                    </pic:cNvPicPr>
                  </pic:nvPicPr>
                  <pic:blipFill>
                    <a:blip r:embed="rId70"/>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73"/>
    <w:bookmarkStart w:id="74"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5 intentos fallidos</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74"/>
    <w:bookmarkStart w:id="75"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y</w:t>
      </w:r>
      <w:r>
        <w:t xml:space="preserve"> </w:t>
      </w:r>
      <w:r>
        <w:rPr>
          <w:i/>
          <w:iCs/>
        </w:rPr>
        <w:t xml:space="preserve">SPRING_PROFILES_ACTIVE</w:t>
      </w:r>
      <w:r>
        <w:t xml:space="preserve"> </w:t>
      </w:r>
      <w:r>
        <w:t xml:space="preserve">(perfil de los servicios Java;</w:t>
      </w:r>
      <w:r>
        <w:t xml:space="preserve"> </w:t>
      </w:r>
      <w:r>
        <w:rPr>
          <w:i/>
          <w:iCs/>
        </w:rPr>
        <w:t xml:space="preserve">dev</w:t>
      </w:r>
      <w:r>
        <w:t xml:space="preserve"> </w:t>
      </w:r>
      <w:r>
        <w:t xml:space="preserve">crea cuentas de demostración). Sus valores y el procedimiento de cambio se describen en el Manual de Instalación.</w:t>
      </w:r>
    </w:p>
    <w:bookmarkEnd w:id="75"/>
    <w:bookmarkEnd w:id="76"/>
    <w:bookmarkStart w:id="97" w:name="Xe8f769c9804e6cd073392a324027605263e5e76"/>
    <w:p>
      <w:pPr>
        <w:pStyle w:val="Heading2"/>
      </w:pPr>
      <w:r>
        <w:t xml:space="preserve">12. Gestión de la Información Principal</w:t>
      </w:r>
    </w:p>
    <w:bookmarkStart w:id="80"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2"/>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2"/>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2"/>
        </w:numPr>
      </w:pPr>
      <w:r>
        <w:t xml:space="preserve">Abrir un operario para ver el detalle (ruta</w:t>
      </w:r>
      <w:r>
        <w:t xml:space="preserve"> </w:t>
      </w:r>
      <w:r>
        <w:rPr>
          <w:i/>
          <w:iCs/>
        </w:rPr>
        <w:t xml:space="preserve">/admin/operators/{id}</w:t>
      </w:r>
      <w:r>
        <w:t xml:space="preserve">).</w:t>
      </w:r>
    </w:p>
    <w:p>
      <w:pPr>
        <w:pStyle w:val="Compact"/>
        <w:numPr>
          <w:ilvl w:val="0"/>
          <w:numId w:val="1032"/>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2"/>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2"/>
        </w:numPr>
      </w:pPr>
      <w:r>
        <w:t xml:space="preserve">Usar el calendario completo para ver la semana con el tiempo disponible, los servicios asignados, los permisos y los descansos.</w:t>
      </w:r>
    </w:p>
    <w:p>
      <w:pPr>
        <w:pStyle w:val="Compact"/>
        <w:numPr>
          <w:ilvl w:val="0"/>
          <w:numId w:val="1032"/>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7</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78" name="Picture"/>
            <a:graphic>
              <a:graphicData uri="http://schemas.openxmlformats.org/drawingml/2006/picture">
                <pic:pic>
                  <pic:nvPicPr>
                    <pic:cNvPr descr="capturas/administrador-07-detalle-del-operario-con-disponibilidad-y-ausenc.jpg" id="79" name="Picture"/>
                    <pic:cNvPicPr>
                      <a:picLocks noChangeArrowheads="1" noChangeAspect="1"/>
                    </pic:cNvPicPr>
                  </pic:nvPicPr>
                  <pic:blipFill>
                    <a:blip r:embed="rId77"/>
                    <a:stretch>
                      <a:fillRect/>
                    </a:stretch>
                  </pic:blipFill>
                  <pic:spPr bwMode="auto">
                    <a:xfrm>
                      <a:off x="0" y="0"/>
                      <a:ext cx="5334000" cy="3201961"/>
                    </a:xfrm>
                    <a:prstGeom prst="rect">
                      <a:avLst/>
                    </a:prstGeom>
                    <a:noFill/>
                    <a:ln w="9525">
                      <a:noFill/>
                      <a:headEnd/>
                      <a:tailEnd/>
                    </a:ln>
                  </pic:spPr>
                </pic:pic>
              </a:graphicData>
            </a:graphic>
          </wp:inline>
        </w:drawing>
      </w:r>
    </w:p>
    <w:bookmarkEnd w:id="80"/>
    <w:bookmarkStart w:id="81"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3"/>
        </w:numPr>
      </w:pPr>
      <w:r>
        <w:t xml:space="preserve">Abrir</w:t>
      </w:r>
      <w:r>
        <w:t xml:space="preserve"> </w:t>
      </w:r>
      <w:r>
        <w:rPr>
          <w:b/>
          <w:bCs/>
        </w:rPr>
        <w:t xml:space="preserve">Gestión &gt; Servicios</w:t>
      </w:r>
      <w:r>
        <w:t xml:space="preserve">.</w:t>
      </w:r>
    </w:p>
    <w:p>
      <w:pPr>
        <w:pStyle w:val="Compact"/>
        <w:numPr>
          <w:ilvl w:val="0"/>
          <w:numId w:val="1033"/>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3"/>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3"/>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w:t>
      </w:r>
    </w:p>
    <w:p>
      <w:pPr>
        <w:pStyle w:val="Compact"/>
        <w:numPr>
          <w:ilvl w:val="0"/>
          <w:numId w:val="1033"/>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3"/>
        </w:numPr>
      </w:pPr>
      <w:r>
        <w:t xml:space="preserve">Hacer clic en</w:t>
      </w:r>
      <w:r>
        <w:t xml:space="preserve"> </w:t>
      </w:r>
      <w:r>
        <w:rPr>
          <w:b/>
          <w:bCs/>
        </w:rPr>
        <w:t xml:space="preserve">Guardar Servicio</w:t>
      </w:r>
      <w:r>
        <w:t xml:space="preserve">.</w:t>
      </w:r>
    </w:p>
    <w:p>
      <w:pPr>
        <w:pStyle w:val="Compact"/>
        <w:numPr>
          <w:ilvl w:val="0"/>
          <w:numId w:val="1033"/>
        </w:numPr>
      </w:pPr>
      <w:r>
        <w:t xml:space="preserve">Para dejar de ofrecer un servicio, desactivarlo (deja de estar disponible para reservar); las reservas existentes no se alteran.</w:t>
      </w:r>
    </w:p>
    <w:p>
      <w:pPr>
        <w:pStyle w:val="Compact"/>
        <w:numPr>
          <w:ilvl w:val="0"/>
          <w:numId w:val="1033"/>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81"/>
    <w:bookmarkStart w:id="85"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4"/>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4"/>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4"/>
        </w:numPr>
      </w:pPr>
      <w:r>
        <w:t xml:space="preserve">Abrir una reserva para ver su detalle. Desde allí el administrador puede reprogramarla (otra fecha u hora libre),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w:t>
      </w:r>
    </w:p>
    <w:p>
      <w:pPr>
        <w:pStyle w:val="Compact"/>
        <w:numPr>
          <w:ilvl w:val="0"/>
          <w:numId w:val="1034"/>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w:t>
            </w:r>
          </w:p>
        </w:tc>
        <w:tc>
          <w:tcPr/>
          <w:p>
            <w:pPr>
              <w:pStyle w:val="Compact"/>
            </w:pPr>
            <w:r>
              <w:t xml:space="preserve">Registrarlo y revisar patrones.</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8</w:t>
      </w:r>
    </w:p>
    <w:p>
      <w:pPr>
        <w:pStyle w:val="BodyText"/>
      </w:pPr>
      <w:r>
        <w:rPr>
          <w:i/>
          <w:iCs/>
        </w:rPr>
        <w:t xml:space="preserve">Gestión de Reservas</w:t>
      </w:r>
    </w:p>
    <w:p>
      <w:pPr>
        <w:pStyle w:val="BodyText"/>
      </w:pPr>
      <w:r>
        <w:drawing>
          <wp:inline>
            <wp:extent cx="5334000" cy="3201961"/>
            <wp:effectExtent b="0" l="0" r="0" t="0"/>
            <wp:docPr descr="Gestión de Reservas" title="" id="83" name="Picture"/>
            <a:graphic>
              <a:graphicData uri="http://schemas.openxmlformats.org/drawingml/2006/picture">
                <pic:pic>
                  <pic:nvPicPr>
                    <pic:cNvPr descr="capturas/administrador-08-gestion-de-reservas.jpg" id="84" name="Picture"/>
                    <pic:cNvPicPr>
                      <a:picLocks noChangeArrowheads="1" noChangeAspect="1"/>
                    </pic:cNvPicPr>
                  </pic:nvPicPr>
                  <pic:blipFill>
                    <a:blip r:embed="rId82"/>
                    <a:stretch>
                      <a:fillRect/>
                    </a:stretch>
                  </pic:blipFill>
                  <pic:spPr bwMode="auto">
                    <a:xfrm>
                      <a:off x="0" y="0"/>
                      <a:ext cx="5334000" cy="3201961"/>
                    </a:xfrm>
                    <a:prstGeom prst="rect">
                      <a:avLst/>
                    </a:prstGeom>
                    <a:noFill/>
                    <a:ln w="9525">
                      <a:noFill/>
                      <a:headEnd/>
                      <a:tailEnd/>
                    </a:ln>
                  </pic:spPr>
                </pic:pic>
              </a:graphicData>
            </a:graphic>
          </wp:inline>
        </w:drawing>
      </w:r>
    </w:p>
    <w:bookmarkEnd w:id="85"/>
    <w:bookmarkStart w:id="89"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Una reserva reprogramada conserva su operario. El administrador asigna a mano en dos casos: cuando la reserva quedó sin operario y cuando necesita cambiar el que se asignó.</w:t>
      </w:r>
    </w:p>
    <w:p>
      <w:pPr>
        <w:pStyle w:val="Compact"/>
        <w:numPr>
          <w:ilvl w:val="0"/>
          <w:numId w:val="1035"/>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5"/>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5"/>
        </w:numPr>
      </w:pPr>
      <w:r>
        <w:t xml:space="preserve">Seleccionar un operario disponible y, si se desea, escribir instrucciones para el operario.</w:t>
      </w:r>
    </w:p>
    <w:p>
      <w:pPr>
        <w:pStyle w:val="Compact"/>
        <w:numPr>
          <w:ilvl w:val="0"/>
          <w:numId w:val="1035"/>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w:t>
      </w:r>
    </w:p>
    <w:p>
      <w:pPr>
        <w:pStyle w:val="BodyText"/>
      </w:pPr>
      <w:r>
        <w:rPr>
          <w:b/>
          <w:bCs/>
        </w:rPr>
        <w:t xml:space="preserve">Figura 9</w:t>
      </w:r>
    </w:p>
    <w:p>
      <w:pPr>
        <w:pStyle w:val="BodyText"/>
      </w:pPr>
      <w:r>
        <w:rPr>
          <w:i/>
          <w:iCs/>
        </w:rPr>
        <w:t xml:space="preserve">Asignación Manual de un Operario</w:t>
      </w:r>
    </w:p>
    <w:p>
      <w:pPr>
        <w:pStyle w:val="BodyText"/>
      </w:pPr>
      <w:r>
        <w:drawing>
          <wp:inline>
            <wp:extent cx="5334000" cy="6229350"/>
            <wp:effectExtent b="0" l="0" r="0" t="0"/>
            <wp:docPr descr="Asignación Manual de un Operario" title="" id="87" name="Picture"/>
            <a:graphic>
              <a:graphicData uri="http://schemas.openxmlformats.org/drawingml/2006/picture">
                <pic:pic>
                  <pic:nvPicPr>
                    <pic:cNvPr descr="capturas/administrador-09-asignacion-manual-de-un-operario.jpg" id="88" name="Picture"/>
                    <pic:cNvPicPr>
                      <a:picLocks noChangeArrowheads="1" noChangeAspect="1"/>
                    </pic:cNvPicPr>
                  </pic:nvPicPr>
                  <pic:blipFill>
                    <a:blip r:embed="rId86"/>
                    <a:stretch>
                      <a:fillRect/>
                    </a:stretch>
                  </pic:blipFill>
                  <pic:spPr bwMode="auto">
                    <a:xfrm>
                      <a:off x="0" y="0"/>
                      <a:ext cx="5334000" cy="6229350"/>
                    </a:xfrm>
                    <a:prstGeom prst="rect">
                      <a:avLst/>
                    </a:prstGeom>
                    <a:noFill/>
                    <a:ln w="9525">
                      <a:noFill/>
                      <a:headEnd/>
                      <a:tailEnd/>
                    </a:ln>
                  </pic:spPr>
                </pic:pic>
              </a:graphicData>
            </a:graphic>
          </wp:inline>
        </w:drawing>
      </w:r>
    </w:p>
    <w:bookmarkEnd w:id="89"/>
    <w:bookmarkStart w:id="90"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36"/>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36"/>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36"/>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36"/>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36"/>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Desde la aplicación móvil.</w:t>
      </w:r>
      <w:r>
        <w:t xml:space="preserve"> </w:t>
      </w:r>
      <w:r>
        <w:t xml:space="preserve">El informe también se gestiona desde el celular, con las mismas fases y las mismas reglas del servidor:</w:t>
      </w:r>
    </w:p>
    <w:p>
      <w:pPr>
        <w:pStyle w:val="Compact"/>
        <w:numPr>
          <w:ilvl w:val="0"/>
          <w:numId w:val="1037"/>
        </w:numPr>
      </w:pPr>
      <w:r>
        <w:t xml:space="preserve">En</w:t>
      </w:r>
      <w:r>
        <w:t xml:space="preserve"> </w:t>
      </w:r>
      <w:r>
        <w:rPr>
          <w:b/>
          <w:bCs/>
        </w:rPr>
        <w:t xml:space="preserve">Reservas</w:t>
      </w:r>
      <w:r>
        <w:t xml:space="preserve">, tocar el ícono del ojo de la reserva y, en el detalle, tocar</w:t>
      </w:r>
      <w:r>
        <w:t xml:space="preserve"> </w:t>
      </w:r>
      <w:r>
        <w:rPr>
          <w:b/>
          <w:bCs/>
        </w:rPr>
        <w:t xml:space="preserve">Inspección</w:t>
      </w:r>
      <w:r>
        <w:t xml:space="preserve">. El botón solo aparece en servicios de 180 minutos o más que estén confirmados, en curso o completados.</w:t>
      </w:r>
    </w:p>
    <w:p>
      <w:pPr>
        <w:pStyle w:val="Compact"/>
        <w:numPr>
          <w:ilvl w:val="0"/>
          <w:numId w:val="1037"/>
        </w:numPr>
      </w:pPr>
      <w:r>
        <w:t xml:space="preserve">Tocar</w:t>
      </w:r>
      <w:r>
        <w:t xml:space="preserve"> </w:t>
      </w:r>
      <w:r>
        <w:rPr>
          <w:b/>
          <w:bCs/>
        </w:rPr>
        <w:t xml:space="preserve">Iniciar reporte</w:t>
      </w:r>
      <w:r>
        <w:t xml:space="preserve"> </w:t>
      </w:r>
      <w:r>
        <w:t xml:space="preserve">y, en cada fase,</w:t>
      </w:r>
      <w:r>
        <w:t xml:space="preserve"> </w:t>
      </w:r>
      <w:r>
        <w:rPr>
          <w:b/>
          <w:bCs/>
        </w:rPr>
        <w:t xml:space="preserve">Iniciar fase</w:t>
      </w:r>
      <w:r>
        <w:t xml:space="preserve">,</w:t>
      </w:r>
      <w:r>
        <w:t xml:space="preserve"> </w:t>
      </w:r>
      <w:r>
        <w:rPr>
          <w:b/>
          <w:bCs/>
        </w:rPr>
        <w:t xml:space="preserve">Agregar hallazgo</w:t>
      </w:r>
      <w:r>
        <w:t xml:space="preserve"> </w:t>
      </w:r>
      <w:r>
        <w:t xml:space="preserve">y</w:t>
      </w:r>
      <w:r>
        <w:t xml:space="preserve"> </w:t>
      </w:r>
      <w:r>
        <w:rPr>
          <w:b/>
          <w:bCs/>
        </w:rPr>
        <w:t xml:space="preserve">Terminar fase</w:t>
      </w:r>
      <w:r>
        <w:t xml:space="preserve"> </w:t>
      </w:r>
      <w:r>
        <w:t xml:space="preserve">(o</w:t>
      </w:r>
      <w:r>
        <w:t xml:space="preserve"> </w:t>
      </w:r>
      <w:r>
        <w:rPr>
          <w:b/>
          <w:bCs/>
        </w:rPr>
        <w:t xml:space="preserve">Reabrir</w:t>
      </w:r>
      <w:r>
        <w:t xml:space="preserve"> </w:t>
      </w:r>
      <w:r>
        <w:t xml:space="preserve">para corregir una fase terminada).</w:t>
      </w:r>
    </w:p>
    <w:p>
      <w:pPr>
        <w:pStyle w:val="Compact"/>
        <w:numPr>
          <w:ilvl w:val="0"/>
          <w:numId w:val="1037"/>
        </w:numPr>
      </w:pPr>
      <w:r>
        <w:t xml:space="preserve">En</w:t>
      </w:r>
      <w:r>
        <w:t xml:space="preserve"> </w:t>
      </w:r>
      <w:r>
        <w:rPr>
          <w:b/>
          <w:bCs/>
        </w:rPr>
        <w:t xml:space="preserve">Nuevo hallazgo</w:t>
      </w:r>
      <w:r>
        <w:t xml:space="preserve">, escribir o elegir la parte del vehículo entre las sugerencias, elegir el tipo y escribir la nota. Adjuntar hasta cinco fotos con</w:t>
      </w:r>
      <w:r>
        <w:t xml:space="preserve"> </w:t>
      </w:r>
      <w:r>
        <w:rPr>
          <w:b/>
          <w:bCs/>
        </w:rPr>
        <w:t xml:space="preserve">Tomar foto</w:t>
      </w:r>
      <w:r>
        <w:t xml:space="preserve"> </w:t>
      </w:r>
      <w:r>
        <w:t xml:space="preserve">(cámara) o</w:t>
      </w:r>
      <w:r>
        <w:t xml:space="preserve"> </w:t>
      </w:r>
      <w:r>
        <w:rPr>
          <w:b/>
          <w:bCs/>
        </w:rPr>
        <w:t xml:space="preserve">Galería</w:t>
      </w:r>
      <w:r>
        <w:t xml:space="preserve">. La aplicación reduce cada foto a 1600 píxeles en su lado mayor, en formato JPEG, antes de subirla, porque el servidor acepta como máximo 2 MB por foto.</w:t>
      </w:r>
    </w:p>
    <w:p>
      <w:pPr>
        <w:pStyle w:val="Compact"/>
        <w:numPr>
          <w:ilvl w:val="0"/>
          <w:numId w:val="1037"/>
        </w:numPr>
      </w:pPr>
      <w:r>
        <w:t xml:space="preserve">Tocar</w:t>
      </w:r>
      <w:r>
        <w:t xml:space="preserve"> </w:t>
      </w:r>
      <w:r>
        <w:rPr>
          <w:b/>
          <w:bCs/>
        </w:rPr>
        <w:t xml:space="preserve">Publicar y compartir enlace</w:t>
      </w:r>
      <w:r>
        <w:t xml:space="preserve">. El informe queda publicado y, desde ese momento,</w:t>
      </w:r>
      <w:r>
        <w:t xml:space="preserve"> </w:t>
      </w:r>
      <w:r>
        <w:rPr>
          <w:b/>
          <w:bCs/>
        </w:rPr>
        <w:t xml:space="preserve">Compartir enlace</w:t>
      </w:r>
      <w:r>
        <w:t xml:space="preserve"> </w:t>
      </w:r>
      <w:r>
        <w:t xml:space="preserve">abre el menú de compartir del teléfono (WhatsApp, correo o copiar).</w:t>
      </w:r>
      <w:r>
        <w:t xml:space="preserve"> </w:t>
      </w:r>
      <w:r>
        <w:rPr>
          <w:b/>
          <w:bCs/>
        </w:rPr>
        <w:t xml:space="preserve">Notificar al cliente</w:t>
      </w:r>
      <w:r>
        <w:t xml:space="preserve"> </w:t>
      </w:r>
      <w:r>
        <w:t xml:space="preserve">envía el mismo aviso que la web y</w:t>
      </w:r>
      <w:r>
        <w:t xml:space="preserve"> </w:t>
      </w:r>
      <w:r>
        <w:rPr>
          <w:b/>
          <w:bCs/>
        </w:rPr>
        <w:t xml:space="preserve">Ver como cliente</w:t>
      </w:r>
      <w:r>
        <w:t xml:space="preserve"> </w:t>
      </w:r>
      <w:r>
        <w:t xml:space="preserve">abre el enlace público en el navegador.</w:t>
      </w:r>
    </w:p>
    <w:p>
      <w:pPr>
        <w:pStyle w:val="FirstParagraph"/>
      </w:pPr>
      <w:r>
        <w:t xml:space="preserve">La primera vez, el celular pide permiso para usar la cámara y las fotos; si el permiso se niega, la pantalla indica que debe activarse en los ajustes del teléfono. Las fotos ya guardadas se ven en miniatura y se amplían al tocarlas.</w:t>
      </w:r>
    </w:p>
    <w:p>
      <w:pPr>
        <w:pStyle w:val="BodyText"/>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reducen antes de enviarse: en el navegador cuando se usa la web y en el celular cuando se usa la aplicación móvil.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90"/>
    <w:bookmarkStart w:id="94"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w:t>
            </w:r>
          </w:p>
        </w:tc>
        <w:tc>
          <w:tcPr/>
          <w:p>
            <w:pPr>
              <w:pStyle w:val="Compact"/>
            </w:pPr>
            <w:r>
              <w:t xml:space="preserve">Comparar el monto declarado y el comprobante con el monto a pagar.</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38"/>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38"/>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38"/>
        </w:numPr>
      </w:pPr>
      <w:r>
        <w:t xml:space="preserve">Verificar que el dinero llegó a la cuenta del lavadero con ese monto y esa referencia.</w:t>
      </w:r>
    </w:p>
    <w:p>
      <w:pPr>
        <w:pStyle w:val="Compact"/>
        <w:numPr>
          <w:ilvl w:val="0"/>
          <w:numId w:val="1038"/>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Hacer clic en</w:t>
      </w:r>
      <w:r>
        <w:t xml:space="preserve"> </w:t>
      </w:r>
      <w:r>
        <w:rPr>
          <w:b/>
          <w:bCs/>
        </w:rPr>
        <w:t xml:space="preserve">Registrar pago manual</w:t>
      </w:r>
      <w:r>
        <w:t xml:space="preserve">, elegir la reserva y el método, y confirmar.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10</w:t>
      </w:r>
    </w:p>
    <w:p>
      <w:pPr>
        <w:pStyle w:val="BodyText"/>
      </w:pPr>
      <w:r>
        <w:rPr>
          <w:i/>
          <w:iCs/>
        </w:rPr>
        <w:t xml:space="preserve">Revisión de Pagos</w:t>
      </w:r>
    </w:p>
    <w:p>
      <w:pPr>
        <w:pStyle w:val="BodyText"/>
      </w:pPr>
      <w:r>
        <w:drawing>
          <wp:inline>
            <wp:extent cx="5334000" cy="3333750"/>
            <wp:effectExtent b="0" l="0" r="0" t="0"/>
            <wp:docPr descr="Revisión de Pagos" title="" id="92" name="Picture"/>
            <a:graphic>
              <a:graphicData uri="http://schemas.openxmlformats.org/drawingml/2006/picture">
                <pic:pic>
                  <pic:nvPicPr>
                    <pic:cNvPr descr="capturas/administrador-10-revision-de-pagos.jpg" id="93" name="Picture"/>
                    <pic:cNvPicPr>
                      <a:picLocks noChangeArrowheads="1" noChangeAspect="1"/>
                    </pic:cNvPicPr>
                  </pic:nvPicPr>
                  <pic:blipFill>
                    <a:blip r:embed="rId91"/>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94"/>
    <w:bookmarkStart w:id="95"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Todo administrador activo recibe avisos al personal en la bandeja y como notificación push (nunca por correo): una nueva reserva confirmada, una reserva movida a otra hora y una reserva cancelada (con el motivo).</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95"/>
    <w:bookmarkStart w:id="96"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39"/>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39"/>
        </w:numPr>
      </w:pPr>
      <w:r>
        <w:t xml:space="preserve">Escribir el</w:t>
      </w:r>
      <w:r>
        <w:t xml:space="preserve"> </w:t>
      </w:r>
      <w:r>
        <w:rPr>
          <w:b/>
          <w:bCs/>
        </w:rPr>
        <w:t xml:space="preserve">Descuento al canjear (%)</w:t>
      </w:r>
      <w:r>
        <w:t xml:space="preserve">, entre 1 y 100 (100 = gratis), que se aplica al total de la reserva cuando el cliente canjea el cupón.</w:t>
      </w:r>
    </w:p>
    <w:p>
      <w:pPr>
        <w:pStyle w:val="Compact"/>
        <w:numPr>
          <w:ilvl w:val="0"/>
          <w:numId w:val="1039"/>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39"/>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96"/>
    <w:bookmarkEnd w:id="97"/>
    <w:bookmarkStart w:id="102"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40"/>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40"/>
        </w:numPr>
      </w:pPr>
      <w:r>
        <w:t xml:space="preserve">Revisar las</w:t>
      </w:r>
      <w:r>
        <w:t xml:space="preserve"> </w:t>
      </w:r>
      <w:r>
        <w:rPr>
          <w:b/>
          <w:bCs/>
        </w:rPr>
        <w:t xml:space="preserve">Gráficas</w:t>
      </w:r>
      <w:r>
        <w:t xml:space="preserve"> </w:t>
      </w:r>
      <w:r>
        <w:t xml:space="preserve">de servicios completados e ingresos del periodo.</w:t>
      </w:r>
    </w:p>
    <w:p>
      <w:pPr>
        <w:pStyle w:val="Compact"/>
        <w:numPr>
          <w:ilvl w:val="0"/>
          <w:numId w:val="1040"/>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40"/>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11</w:t>
      </w:r>
    </w:p>
    <w:p>
      <w:pPr>
        <w:pStyle w:val="BodyText"/>
      </w:pPr>
      <w:r>
        <w:rPr>
          <w:i/>
          <w:iCs/>
        </w:rPr>
        <w:t xml:space="preserve">Reportes Administrativos</w:t>
      </w:r>
    </w:p>
    <w:p>
      <w:pPr>
        <w:pStyle w:val="BodyText"/>
      </w:pPr>
      <w:r>
        <w:drawing>
          <wp:inline>
            <wp:extent cx="5334000" cy="4123502"/>
            <wp:effectExtent b="0" l="0" r="0" t="0"/>
            <wp:docPr descr="Reportes Administrativos" title="" id="99" name="Picture"/>
            <a:graphic>
              <a:graphicData uri="http://schemas.openxmlformats.org/drawingml/2006/picture">
                <pic:pic>
                  <pic:nvPicPr>
                    <pic:cNvPr descr="capturas/administrador-11-reportes-administrativos.jpg" id="100" name="Picture"/>
                    <pic:cNvPicPr>
                      <a:picLocks noChangeArrowheads="1" noChangeAspect="1"/>
                    </pic:cNvPicPr>
                  </pic:nvPicPr>
                  <pic:blipFill>
                    <a:blip r:embed="rId98"/>
                    <a:stretch>
                      <a:fillRect/>
                    </a:stretch>
                  </pic:blipFill>
                  <pic:spPr bwMode="auto">
                    <a:xfrm>
                      <a:off x="0" y="0"/>
                      <a:ext cx="5334000" cy="4123502"/>
                    </a:xfrm>
                    <a:prstGeom prst="rect">
                      <a:avLst/>
                    </a:prstGeom>
                    <a:noFill/>
                    <a:ln w="9525">
                      <a:noFill/>
                      <a:headEnd/>
                      <a:tailEnd/>
                    </a:ln>
                  </pic:spPr>
                </pic:pic>
              </a:graphicData>
            </a:graphic>
          </wp:inline>
        </w:drawing>
      </w:r>
    </w:p>
    <w:bookmarkStart w:id="101"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101"/>
    <w:bookmarkEnd w:id="102"/>
    <w:bookmarkStart w:id="111"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Esta sección propone un procedimiento basado en las prácticas de planificación de contingencias (Swanson et al., 2010) y en la documentación de SQL Server (Microsoft, s. f.). Los valores marcados como recomendaciones los debe aprobar el equipo (Anexo B).</w:t>
      </w:r>
    </w:p>
    <w:bookmarkStart w:id="103"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solo del navegador</w:t>
            </w:r>
          </w:p>
        </w:tc>
        <w:tc>
          <w:tcPr/>
          <w:p>
            <w:pPr>
              <w:pStyle w:val="Compact"/>
            </w:pPr>
            <w:r>
              <w:t xml:space="preserve">Datos del negocio e informes de inspección.</w:t>
            </w:r>
          </w:p>
        </w:tc>
        <w:tc>
          <w:tcPr/>
          <w:p>
            <w:pPr>
              <w:pStyle w:val="Compact"/>
            </w:pPr>
            <w:r>
              <w:t xml:space="preserve">No están en el servidor: el administrador de TI no los puede respaldar (sección 6.3).</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103"/>
    <w:bookmarkStart w:id="104"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104"/>
    <w:bookmarkStart w:id="108" w:name="X7111df7f06cfa1f477cfe5134fb75c25abae97e"/>
    <w:p>
      <w:pPr>
        <w:pStyle w:val="Heading3"/>
      </w:pPr>
      <w:r>
        <w:t xml:space="preserve">14.3 Generación de un Respaldo Manual</w:t>
      </w:r>
    </w:p>
    <w:p>
      <w:pPr>
        <w:pStyle w:val="FirstParagraph"/>
      </w:pPr>
      <w:r>
        <w:t xml:space="preserve">El respaldo se genera dentro del contenedor de SQL Server (servicio de Compose</w:t>
      </w:r>
      <w:r>
        <w:t xml:space="preserve"> </w:t>
      </w:r>
      <w:r>
        <w:rPr>
          <w:i/>
          <w:iCs/>
        </w:rPr>
        <w:t xml:space="preserve">sqlserver</w:t>
      </w:r>
      <w:r>
        <w:t xml:space="preserve">, contenedor</w:t>
      </w:r>
      <w:r>
        <w:t xml:space="preserve"> </w:t>
      </w:r>
      <w:r>
        <w:rPr>
          <w:i/>
          <w:iCs/>
        </w:rPr>
        <w:t xml:space="preserve">lavarapido-sqlserver</w:t>
      </w:r>
      <w:r>
        <w:t xml:space="preserve">) y luego se copia al equipo anfitrión. La contraseña de la cuenta</w:t>
      </w:r>
      <w:r>
        <w:t xml:space="preserve"> </w:t>
      </w:r>
      <w:r>
        <w:rPr>
          <w:i/>
          <w:iCs/>
        </w:rPr>
        <w:t xml:space="preserve">sa</w:t>
      </w:r>
      <w:r>
        <w:t xml:space="preserve"> </w:t>
      </w:r>
      <w:r>
        <w:t xml:space="preserve">es el valor de</w:t>
      </w:r>
      <w:r>
        <w:t xml:space="preserve"> </w:t>
      </w:r>
      <w:r>
        <w:rPr>
          <w:i/>
          <w:iCs/>
        </w:rPr>
        <w:t xml:space="preserve">DB_PASSWORD</w:t>
      </w:r>
      <w:r>
        <w:t xml:space="preserve"> </w:t>
      </w:r>
      <w:r>
        <w:t xml:space="preserve">del archivo</w:t>
      </w:r>
      <w:r>
        <w:t xml:space="preserve"> </w:t>
      </w:r>
      <w:r>
        <w:rPr>
          <w:i/>
          <w:iCs/>
        </w:rPr>
        <w:t xml:space="preserve">.env</w:t>
      </w:r>
      <w:r>
        <w:t xml:space="preserve">; se debe leer de una variable de entorno y no escribirla en scripts compartidos.</w:t>
      </w:r>
    </w:p>
    <w:p>
      <w:pPr>
        <w:pStyle w:val="Compact"/>
        <w:numPr>
          <w:ilvl w:val="0"/>
          <w:numId w:val="1041"/>
        </w:numPr>
      </w:pPr>
      <w:r>
        <w:t xml:space="preserve">Verificar que haya espacio libre en disco (un respaldo ocupa, como orden de magnitud, el tamaño de los datos).</w:t>
      </w:r>
    </w:p>
    <w:p>
      <w:pPr>
        <w:pStyle w:val="Compact"/>
        <w:numPr>
          <w:ilvl w:val="0"/>
          <w:numId w:val="1041"/>
        </w:numPr>
      </w:pPr>
      <w:r>
        <w:t xml:space="preserve">Generar el respaldo con suma de comprobación.</w:t>
      </w:r>
    </w:p>
    <w:p>
      <w:pPr>
        <w:pStyle w:val="Compact"/>
        <w:numPr>
          <w:ilvl w:val="0"/>
          <w:numId w:val="1041"/>
        </w:numPr>
      </w:pPr>
      <w:r>
        <w:t xml:space="preserve">Comprobar que el archivo se puede restaurar.</w:t>
      </w:r>
    </w:p>
    <w:p>
      <w:pPr>
        <w:pStyle w:val="Compact"/>
        <w:numPr>
          <w:ilvl w:val="0"/>
          <w:numId w:val="1041"/>
        </w:numPr>
      </w:pPr>
      <w:r>
        <w:t xml:space="preserve">Copiarlo al equipo anfitrión y luego a un almacenamiento seguro.</w:t>
      </w:r>
    </w:p>
    <w:p>
      <w:pPr>
        <w:pStyle w:val="Compact"/>
        <w:numPr>
          <w:ilvl w:val="0"/>
          <w:numId w:val="1041"/>
        </w:numPr>
      </w:pPr>
      <w:r>
        <w:t xml:space="preserve">Registrar el respaldo (fecha, archivo, tamaño, resultado de la verificación y responsable).</w:t>
      </w:r>
    </w:p>
    <w:p>
      <w:pPr>
        <w:pStyle w:val="SourceCode"/>
      </w:pPr>
      <w:r>
        <w:rPr>
          <w:rStyle w:val="BuiltInTok"/>
        </w:rPr>
        <w:t xml:space="preserve">cd</w:t>
      </w:r>
      <w:r>
        <w:rPr>
          <w:rStyle w:val="NormalTok"/>
        </w:rPr>
        <w:t xml:space="preserve"> lavarapido-infra</w:t>
      </w:r>
      <w:r>
        <w:br/>
      </w:r>
      <w:r>
        <w:rPr>
          <w:rStyle w:val="CommentTok"/>
        </w:rPr>
        <w:t xml:space="preserve"># 1) Respaldo completo dentro del contenedor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N'/var/opt/mssql/data/backup_LavaRapido_2026-10-16_0200.bak' WITH INIT, CHECKSUM, COMPRESSION"</w:t>
      </w:r>
      <w:r>
        <w:br/>
      </w:r>
      <w:r>
        <w:br/>
      </w:r>
      <w:r>
        <w:rPr>
          <w:rStyle w:val="CommentTok"/>
        </w:rPr>
        <w:t xml:space="preserve"># 2) Verificar que el archivo se puede restaurar</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N'/var/opt/mssql/data/backup_LavaRapido_2026-10-16_0200.bak' WITH CHECKSUM"</w:t>
      </w:r>
      <w:r>
        <w:br/>
      </w:r>
      <w:r>
        <w:br/>
      </w:r>
      <w:r>
        <w:rPr>
          <w:rStyle w:val="CommentTok"/>
        </w:rPr>
        <w:t xml:space="preserve"># 3) Copiar al equipo anfitrión</w:t>
      </w:r>
      <w:r>
        <w:br/>
      </w:r>
      <w:r>
        <w:rPr>
          <w:rStyle w:val="ExtensionTok"/>
        </w:rPr>
        <w:t xml:space="preserve">docker</w:t>
      </w:r>
      <w:r>
        <w:rPr>
          <w:rStyle w:val="NormalTok"/>
        </w:rPr>
        <w:t xml:space="preserve"> cp lavarapido-sqlserver:/var/opt/mssql/data/backup_LavaRapido_2026-10-16_0200.bak ./backups/</w:t>
      </w:r>
    </w:p>
    <w:p>
      <w:pPr>
        <w:pStyle w:val="FirstParagraph"/>
      </w:pPr>
      <w:r>
        <w:t xml:space="preserve">La opción</w:t>
      </w:r>
      <w:r>
        <w:t xml:space="preserve"> </w:t>
      </w:r>
      <w:r>
        <w:rPr>
          <w:i/>
          <w:iCs/>
        </w:rPr>
        <w:t xml:space="preserve">CHECKSUM</w:t>
      </w:r>
      <w:r>
        <w:t xml:space="preserve"> </w:t>
      </w:r>
      <w:r>
        <w:t xml:space="preserve">detecta páginas dañadas al respaldar y al verificar.</w:t>
      </w:r>
    </w:p>
    <w:p>
      <w:pPr>
        <w:pStyle w:val="BodyText"/>
      </w:pPr>
      <w:r>
        <w:rPr>
          <w:b/>
          <w:bCs/>
        </w:rPr>
        <w:t xml:space="preserve">Figura 12</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106" name="Picture"/>
            <a:graphic>
              <a:graphicData uri="http://schemas.openxmlformats.org/drawingml/2006/picture">
                <pic:pic>
                  <pic:nvPicPr>
                    <pic:cNvPr descr="capturas/administrador-12-respaldo-generado-y-verificado.png" id="107" name="Picture"/>
                    <pic:cNvPicPr>
                      <a:picLocks noChangeArrowheads="1" noChangeAspect="1"/>
                    </pic:cNvPicPr>
                  </pic:nvPicPr>
                  <pic:blipFill>
                    <a:blip r:embed="rId105"/>
                    <a:stretch>
                      <a:fillRect/>
                    </a:stretch>
                  </pic:blipFill>
                  <pic:spPr bwMode="auto">
                    <a:xfrm>
                      <a:off x="0" y="0"/>
                      <a:ext cx="5334000" cy="1226315"/>
                    </a:xfrm>
                    <a:prstGeom prst="rect">
                      <a:avLst/>
                    </a:prstGeom>
                    <a:noFill/>
                    <a:ln w="9525">
                      <a:noFill/>
                      <a:headEnd/>
                      <a:tailEnd/>
                    </a:ln>
                  </pic:spPr>
                </pic:pic>
              </a:graphicData>
            </a:graphic>
          </wp:inline>
        </w:drawing>
      </w:r>
    </w:p>
    <w:bookmarkEnd w:id="108"/>
    <w:bookmarkStart w:id="109"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Linux se programa con</w:t>
      </w:r>
      <w:r>
        <w:t xml:space="preserve"> </w:t>
      </w:r>
      <w:r>
        <w:rPr>
          <w:i/>
          <w:iCs/>
        </w:rPr>
        <w:t xml:space="preserve">cron</w:t>
      </w:r>
      <w:r>
        <w:t xml:space="preserve">; en Windows, con el Programador de tareas. El siguiente script de ejemplo genera el respaldo, lo verifica, lo copia y borra los archivos que superan la retención:</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VariableTok"/>
        </w:rPr>
        <w:t xml:space="preserve">STAMP</w:t>
      </w:r>
      <w:r>
        <w:rPr>
          <w:rStyle w:val="OperatorTok"/>
        </w:rPr>
        <w:t xml:space="preserve">=</w:t>
      </w:r>
      <w:r>
        <w:rPr>
          <w:rStyle w:val="VariableTok"/>
        </w:rPr>
        <w:t xml:space="preserve">$(</w:t>
      </w:r>
      <w:r>
        <w:rPr>
          <w:rStyle w:val="FunctionTok"/>
        </w:rPr>
        <w:t xml:space="preserve">date</w:t>
      </w:r>
      <w:r>
        <w:rPr>
          <w:rStyle w:val="NormalTok"/>
        </w:rPr>
        <w:t xml:space="preserve"> +%F_%H%M</w:t>
      </w:r>
      <w:r>
        <w:rPr>
          <w:rStyle w:val="VariableTok"/>
        </w:rPr>
        <w:t xml:space="preserve">)</w:t>
      </w:r>
      <w:r>
        <w:br/>
      </w:r>
      <w:r>
        <w:rPr>
          <w:rStyle w:val="VariableTok"/>
        </w:rPr>
        <w:t xml:space="preserve">FILE</w:t>
      </w:r>
      <w:r>
        <w:rPr>
          <w:rStyle w:val="OperatorTok"/>
        </w:rPr>
        <w:t xml:space="preserve">=</w:t>
      </w:r>
      <w:r>
        <w:rPr>
          <w:rStyle w:val="StringTok"/>
        </w:rPr>
        <w:t xml:space="preserve">"backup_LavaRapido_</w:t>
      </w:r>
      <w:r>
        <w:rPr>
          <w:rStyle w:val="VariableTok"/>
        </w:rPr>
        <w:t xml:space="preserve">${STAMP}</w:t>
      </w:r>
      <w:r>
        <w:rPr>
          <w:rStyle w:val="StringTok"/>
        </w:rPr>
        <w:t xml:space="preserve">.bak"</w:t>
      </w:r>
      <w:r>
        <w:br/>
      </w:r>
      <w:r>
        <w:rPr>
          <w:rStyle w:val="VariableTok"/>
        </w:rPr>
        <w:t xml:space="preserve">DEST</w:t>
      </w:r>
      <w:r>
        <w:rPr>
          <w:rStyle w:val="OperatorTok"/>
        </w:rPr>
        <w:t xml:space="preserve">=</w:t>
      </w:r>
      <w:r>
        <w:rPr>
          <w:rStyle w:val="StringTok"/>
        </w:rPr>
        <w:t xml:space="preserve">"</w:t>
      </w:r>
      <w:r>
        <w:rPr>
          <w:rStyle w:val="VariableTok"/>
        </w:rPr>
        <w:t xml:space="preserve">$HOME</w:t>
      </w:r>
      <w:r>
        <w:rPr>
          <w:rStyle w:val="StringTok"/>
        </w:rPr>
        <w:t xml:space="preserve">/backups"</w:t>
      </w:r>
      <w:r>
        <w:br/>
      </w:r>
      <w:r>
        <w:rPr>
          <w:rStyle w:val="VariableTok"/>
        </w:rPr>
        <w:t xml:space="preserve">SQL</w:t>
      </w:r>
      <w:r>
        <w:rPr>
          <w:rStyle w:val="OperatorTok"/>
        </w:rPr>
        <w:t xml:space="preserve">=</w:t>
      </w:r>
      <w:r>
        <w:rPr>
          <w:rStyle w:val="StringTok"/>
        </w:rPr>
        <w:t xml:space="preserve">"docker compose -f </w:t>
      </w:r>
      <w:r>
        <w:rPr>
          <w:rStyle w:val="VariableTok"/>
        </w:rPr>
        <w:t xml:space="preserve">$HOME</w:t>
      </w:r>
      <w:r>
        <w:rPr>
          <w:rStyle w:val="StringTok"/>
        </w:rPr>
        <w:t xml:space="preserve">/Backend/lavarapido-infra/docker-compose.yml exec -T sqlserver </w:t>
      </w:r>
      <w:r>
        <w:rPr>
          <w:rStyle w:val="DataTypeTok"/>
        </w:rPr>
        <w:t xml:space="preserve">\</w:t>
      </w:r>
      <w:r>
        <w:br/>
      </w:r>
      <w:r>
        <w:rPr>
          <w:rStyle w:val="StringTok"/>
        </w:rPr>
        <w:t xml:space="preserve">     /opt/mssql-tools18/bin/sqlcmd -S localhost -U sa -P </w:t>
      </w:r>
      <w:r>
        <w:rPr>
          <w:rStyle w:val="VariableTok"/>
        </w:rPr>
        <w:t xml:space="preserve">$DB_PASSWORD</w:t>
      </w:r>
      <w:r>
        <w:rPr>
          <w:rStyle w:val="StringTok"/>
        </w:rPr>
        <w:t xml:space="preserve"> -C -b"</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"BACKUP DATABASE [LavaRapido] TO DISK=N'/var/opt/mssql/data/</w:t>
      </w:r>
      <w:r>
        <w:rPr>
          <w:rStyle w:val="VariableTok"/>
        </w:rPr>
        <w:t xml:space="preserve">$FILE</w:t>
      </w:r>
      <w:r>
        <w:rPr>
          <w:rStyle w:val="StringTok"/>
        </w:rPr>
        <w:t xml:space="preserve">' WITH INIT,CHECKSUM,COMPRESSION"</w:t>
      </w:r>
      <w:r>
        <w:br/>
      </w:r>
      <w:r>
        <w:rPr>
          <w:rStyle w:val="VariableTok"/>
        </w:rPr>
        <w:t xml:space="preserve">$SQL</w:t>
      </w:r>
      <w:r>
        <w:rPr>
          <w:rStyle w:val="NormalTok"/>
        </w:rPr>
        <w:t xml:space="preserve"> </w:t>
      </w:r>
      <w:r>
        <w:rPr>
          <w:rStyle w:val="AttributeTok"/>
        </w:rPr>
        <w:t xml:space="preserve">-Q</w:t>
      </w:r>
      <w:r>
        <w:rPr>
          <w:rStyle w:val="NormalTok"/>
        </w:rPr>
        <w:t xml:space="preserve"> </w:t>
      </w:r>
      <w:r>
        <w:rPr>
          <w:rStyle w:val="StringTok"/>
        </w:rPr>
        <w:t xml:space="preserve">"RESTORE VERIFYONLY FROM DISK=N'/var/opt/mssql/data/</w:t>
      </w:r>
      <w:r>
        <w:rPr>
          <w:rStyle w:val="VariableTok"/>
        </w:rPr>
        <w:t xml:space="preserve">$FILE</w:t>
      </w:r>
      <w:r>
        <w:rPr>
          <w:rStyle w:val="StringTok"/>
        </w:rPr>
        <w:t xml:space="preserve">' WITH CHECKSUM"</w:t>
      </w:r>
      <w:r>
        <w:br/>
      </w:r>
      <w:r>
        <w:rPr>
          <w:rStyle w:val="ExtensionTok"/>
        </w:rPr>
        <w:t xml:space="preserve">docker</w:t>
      </w:r>
      <w:r>
        <w:rPr>
          <w:rStyle w:val="NormalTok"/>
        </w:rPr>
        <w:t xml:space="preserve"> cp lavarapido-sqlserver:/var/opt/mssql/data/</w:t>
      </w:r>
      <w:r>
        <w:rPr>
          <w:rStyle w:val="VariableTok"/>
        </w:rPr>
        <w:t xml:space="preserve">$FILE</w:t>
      </w:r>
      <w:r>
        <w:rPr>
          <w:rStyle w:val="NormalTok"/>
        </w:rPr>
        <w:t xml:space="preserve"> </w:t>
      </w:r>
      <w:r>
        <w:rPr>
          <w:rStyle w:val="StringTok"/>
        </w:rPr>
        <w:t xml:space="preserve">"</w:t>
      </w:r>
      <w:r>
        <w:rPr>
          <w:rStyle w:val="VariableTok"/>
        </w:rPr>
        <w:t xml:space="preserve">$DEST</w:t>
      </w:r>
      <w:r>
        <w:rPr>
          <w:rStyle w:val="StringTok"/>
        </w:rPr>
        <w:t xml:space="preserve">/"</w:t>
      </w:r>
      <w:r>
        <w:br/>
      </w:r>
      <w:r>
        <w:rPr>
          <w:rStyle w:val="FunctionTok"/>
        </w:rPr>
        <w:t xml:space="preserve">find</w:t>
      </w:r>
      <w:r>
        <w:rPr>
          <w:rStyle w:val="NormalTok"/>
        </w:rPr>
        <w:t xml:space="preserve"> </w:t>
      </w:r>
      <w:r>
        <w:rPr>
          <w:rStyle w:val="StringTok"/>
        </w:rPr>
        <w:t xml:space="preserve">"</w:t>
      </w:r>
      <w:r>
        <w:rPr>
          <w:rStyle w:val="VariableTok"/>
        </w:rPr>
        <w:t xml:space="preserve">$DEST</w:t>
      </w:r>
      <w:r>
        <w:rPr>
          <w:rStyle w:val="StringTok"/>
        </w:rPr>
        <w:t xml:space="preserve">"</w:t>
      </w:r>
      <w:r>
        <w:rPr>
          <w:rStyle w:val="NormalTok"/>
        </w:rPr>
        <w:t xml:space="preserve"> </w:t>
      </w:r>
      <w:r>
        <w:rPr>
          <w:rStyle w:val="AttributeTok"/>
        </w:rPr>
        <w:t xml:space="preserve">-name</w:t>
      </w:r>
      <w:r>
        <w:rPr>
          <w:rStyle w:val="NormalTok"/>
        </w:rPr>
        <w:t xml:space="preserve"> </w:t>
      </w:r>
      <w:r>
        <w:rPr>
          <w:rStyle w:val="StringTok"/>
        </w:rPr>
        <w:t xml:space="preserve">'backup_LavaRapido_*.bak'</w:t>
      </w:r>
      <w:r>
        <w:rPr>
          <w:rStyle w:val="NormalTok"/>
        </w:rPr>
        <w:t xml:space="preserve"> </w:t>
      </w:r>
      <w:r>
        <w:rPr>
          <w:rStyle w:val="AttributeTok"/>
        </w:rPr>
        <w:t xml:space="preserve">-mtime</w:t>
      </w:r>
      <w:r>
        <w:rPr>
          <w:rStyle w:val="NormalTok"/>
        </w:rPr>
        <w:t xml:space="preserve"> +14 </w:t>
      </w:r>
      <w:r>
        <w:rPr>
          <w:rStyle w:val="AttributeTok"/>
        </w:rPr>
        <w:t xml:space="preserve">-delete</w:t>
      </w:r>
      <w:r>
        <w:br/>
      </w:r>
      <w:r>
        <w:rPr>
          <w:rStyle w:val="BuiltInTok"/>
        </w:rPr>
        <w:t xml:space="preserve">echo</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-Is</w:t>
      </w:r>
      <w:r>
        <w:rPr>
          <w:rStyle w:val="VariableTok"/>
        </w:rPr>
        <w:t xml:space="preserve">)</w:t>
      </w:r>
      <w:r>
        <w:rPr>
          <w:rStyle w:val="StringTok"/>
        </w:rPr>
        <w:t xml:space="preserve"> OK </w:t>
      </w:r>
      <w:r>
        <w:rPr>
          <w:rStyle w:val="VariableTok"/>
        </w:rPr>
        <w:t xml:space="preserve">$FILE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$DEST</w:t>
      </w:r>
      <w:r>
        <w:rPr>
          <w:rStyle w:val="StringTok"/>
        </w:rPr>
        <w:t xml:space="preserve">/backups.log"</w:t>
      </w:r>
      <w:r>
        <w:br/>
      </w:r>
      <w:r>
        <w:br/>
      </w:r>
      <w:r>
        <w:rPr>
          <w:rStyle w:val="CommentTok"/>
        </w:rPr>
        <w:t xml:space="preserve"># crontab -e   (todos los días a las 2:00 a. m.; DB_PASSWORD viene del entorno del usuario)</w:t>
      </w:r>
      <w:r>
        <w:br/>
      </w:r>
      <w:r>
        <w:rPr>
          <w:rStyle w:val="CommentTok"/>
        </w:rPr>
        <w:t xml:space="preserve"># 0 2 * * * /home/&lt;USUARIO&gt;/bin/backup.sh &gt;&gt; /home/&lt;USUARIO&gt;/backups/cron.log 2&gt;&amp;1</w:t>
      </w:r>
    </w:p>
    <w:p>
      <w:pPr>
        <w:pStyle w:val="FirstParagraph"/>
      </w:pPr>
      <w:r>
        <w:t xml:space="preserve">El script se debe guardar con permisos restringidos y su resultado se debe vigilar: una alerta cuando no existe el archivo del día vale más que muchos respaldos que nadie revisa.</w:t>
      </w:r>
    </w:p>
    <w:bookmarkEnd w:id="109"/>
    <w:bookmarkStart w:id="110" w:name="X51868898ecfc11e6d59af341fd59ebdb4b00be4"/>
    <w:p>
      <w:pPr>
        <w:pStyle w:val="Heading3"/>
      </w:pPr>
      <w:r>
        <w:t xml:space="preserve">14.5 Respaldo Antes de los Cambios</w:t>
      </w:r>
    </w:p>
    <w:p>
      <w:pPr>
        <w:pStyle w:val="Compact"/>
        <w:numPr>
          <w:ilvl w:val="0"/>
          <w:numId w:val="1042"/>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2"/>
        </w:numPr>
      </w:pPr>
      <w:r>
        <w:t xml:space="preserve">Antes de cambios masivos de roles, precios, puntos o asignaciones, hacer un respaldo.</w:t>
      </w:r>
    </w:p>
    <w:p>
      <w:pPr>
        <w:pStyle w:val="Compact"/>
        <w:numPr>
          <w:ilvl w:val="0"/>
          <w:numId w:val="1042"/>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10"/>
    <w:bookmarkEnd w:id="111"/>
    <w:bookmarkStart w:id="119"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12"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12"/>
    <w:bookmarkStart w:id="113" w:name="Xd0618684eba670373cd7420bd5300c223c0b60e"/>
    <w:p>
      <w:pPr>
        <w:pStyle w:val="Heading3"/>
      </w:pPr>
      <w:r>
        <w:t xml:space="preserve">15.2 Procedimiento de Restauración Completa</w:t>
      </w:r>
    </w:p>
    <w:p>
      <w:pPr>
        <w:pStyle w:val="Compact"/>
        <w:numPr>
          <w:ilvl w:val="0"/>
          <w:numId w:val="1043"/>
        </w:numPr>
      </w:pPr>
      <w:r>
        <w:t xml:space="preserve">Obtener la autorización y anunciar la interrupción a los usuarios.</w:t>
      </w:r>
    </w:p>
    <w:p>
      <w:pPr>
        <w:pStyle w:val="Compact"/>
        <w:numPr>
          <w:ilvl w:val="0"/>
          <w:numId w:val="1043"/>
        </w:numPr>
      </w:pPr>
      <w:r>
        <w:t xml:space="preserve">Elegir el respaldo y comprobar su integridad con RESTORE VERIFYONLY.</w:t>
      </w:r>
    </w:p>
    <w:p>
      <w:pPr>
        <w:pStyle w:val="Compact"/>
        <w:numPr>
          <w:ilvl w:val="0"/>
          <w:numId w:val="1043"/>
        </w:numPr>
      </w:pPr>
      <w:r>
        <w:t xml:space="preserve">Detener los servicios de la aplicación y el gateway para que no escriban durante la restauración; dejar SQL Server en ejecución.</w:t>
      </w:r>
    </w:p>
    <w:p>
      <w:pPr>
        <w:pStyle w:val="Compact"/>
        <w:numPr>
          <w:ilvl w:val="0"/>
          <w:numId w:val="1043"/>
        </w:numPr>
      </w:pPr>
      <w:r>
        <w:t xml:space="preserve">Hacer un respaldo del estado actual, aunque esté dañado, para no perder la evidencia.</w:t>
      </w:r>
    </w:p>
    <w:p>
      <w:pPr>
        <w:pStyle w:val="Compact"/>
        <w:numPr>
          <w:ilvl w:val="0"/>
          <w:numId w:val="1043"/>
        </w:numPr>
      </w:pPr>
      <w:r>
        <w:t xml:space="preserve">Copiar el archivo de respaldo dentro del contenedor y restaurarlo.</w:t>
      </w:r>
    </w:p>
    <w:p>
      <w:pPr>
        <w:pStyle w:val="Compact"/>
        <w:numPr>
          <w:ilvl w:val="0"/>
          <w:numId w:val="1043"/>
        </w:numPr>
      </w:pPr>
      <w:r>
        <w:t xml:space="preserve">Verificar la estructura y los datos (sección 15.3).</w:t>
      </w:r>
    </w:p>
    <w:p>
      <w:pPr>
        <w:pStyle w:val="Compact"/>
        <w:numPr>
          <w:ilvl w:val="0"/>
          <w:numId w:val="1043"/>
        </w:numPr>
      </w:pPr>
      <w:r>
        <w:t xml:space="preserve">Iniciar los servicios y ejecutar las pruebas de verificación del Manual de Instalación.</w:t>
      </w:r>
    </w:p>
    <w:p>
      <w:pPr>
        <w:pStyle w:val="Compact"/>
        <w:numPr>
          <w:ilvl w:val="0"/>
          <w:numId w:val="1043"/>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13"/>
    <w:bookmarkStart w:id="114" w:name="Xc6d13f280ea437be3eeb2f6ba9d718f6dde71ec"/>
    <w:p>
      <w:pPr>
        <w:pStyle w:val="Heading3"/>
      </w:pPr>
      <w:r>
        <w:t xml:space="preserve">15.3 Verificación Posterior a la Restauración</w:t>
      </w:r>
    </w:p>
    <w:p>
      <w:pPr>
        <w:pStyle w:val="Compact"/>
        <w:numPr>
          <w:ilvl w:val="0"/>
          <w:numId w:val="1044"/>
        </w:numPr>
      </w:pPr>
      <w:r>
        <w:t xml:space="preserve">Existen los nueve esquemas y las tablas de catálogo tienen sus filas (consultas del Manual de Instalación, sección 11).</w:t>
      </w:r>
    </w:p>
    <w:p>
      <w:pPr>
        <w:pStyle w:val="Compact"/>
        <w:numPr>
          <w:ilvl w:val="0"/>
          <w:numId w:val="1044"/>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4"/>
        </w:numPr>
      </w:pPr>
      <w:r>
        <w:t xml:space="preserve">La última reserva y la última sesión corresponden a la fecha esperada del respaldo.</w:t>
      </w:r>
    </w:p>
    <w:p>
      <w:pPr>
        <w:pStyle w:val="Compact"/>
        <w:numPr>
          <w:ilvl w:val="0"/>
          <w:numId w:val="1044"/>
        </w:numPr>
      </w:pPr>
      <w:r>
        <w:t xml:space="preserve">Un administrador puede ingresar y un cliente de prueba puede consultar sus reservas y su saldo de puntos.</w:t>
      </w:r>
    </w:p>
    <w:p>
      <w:pPr>
        <w:pStyle w:val="Compact"/>
        <w:numPr>
          <w:ilvl w:val="0"/>
          <w:numId w:val="1044"/>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14"/>
    <w:bookmarkStart w:id="118"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Figura 13</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16" name="Picture"/>
            <a:graphic>
              <a:graphicData uri="http://schemas.openxmlformats.org/drawingml/2006/picture">
                <pic:pic>
                  <pic:nvPicPr>
                    <pic:cNvPr descr="capturas/administrador-13-verificacion-posterior-a-la-restauracion.png" id="117" name="Picture"/>
                    <pic:cNvPicPr>
                      <a:picLocks noChangeArrowheads="1" noChangeAspect="1"/>
                    </pic:cNvPicPr>
                  </pic:nvPicPr>
                  <pic:blipFill>
                    <a:blip r:embed="rId115"/>
                    <a:stretch>
                      <a:fillRect/>
                    </a:stretch>
                  </pic:blipFill>
                  <pic:spPr bwMode="auto">
                    <a:xfrm>
                      <a:off x="0" y="0"/>
                      <a:ext cx="5334000" cy="3915734"/>
                    </a:xfrm>
                    <a:prstGeom prst="rect">
                      <a:avLst/>
                    </a:prstGeom>
                    <a:noFill/>
                    <a:ln w="9525">
                      <a:noFill/>
                      <a:headEnd/>
                      <a:tailEnd/>
                    </a:ln>
                  </pic:spPr>
                </pic:pic>
              </a:graphicData>
            </a:graphic>
          </wp:inline>
        </w:drawing>
      </w:r>
    </w:p>
    <w:bookmarkEnd w:id="118"/>
    <w:bookmarkEnd w:id="119"/>
    <w:bookmarkStart w:id="126" w:name="Xd5a17fa436a7164e46dbbe8da6c9a646c29c0df"/>
    <w:p>
      <w:pPr>
        <w:pStyle w:val="Heading2"/>
      </w:pPr>
      <w:r>
        <w:t xml:space="preserve">16. Auditoría e Historial de Acciones</w:t>
      </w:r>
    </w:p>
    <w:bookmarkStart w:id="120"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20"/>
    <w:bookmarkStart w:id="121"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21"/>
    <w:bookmarkStart w:id="125" w:name="X14ca12c6dbf2efb3be20040dcd258eba13ae9ed"/>
    <w:p>
      <w:pPr>
        <w:pStyle w:val="Heading3"/>
      </w:pPr>
      <w:r>
        <w:t xml:space="preserve">16.3 Revisión Periódica y Retención</w:t>
      </w:r>
    </w:p>
    <w:p>
      <w:pPr>
        <w:pStyle w:val="Compact"/>
        <w:numPr>
          <w:ilvl w:val="0"/>
          <w:numId w:val="1045"/>
        </w:numPr>
      </w:pPr>
      <w:r>
        <w:t xml:space="preserve">Revisar cada semana las cuentas nuevas de administrador, las cuentas desactivadas, las cuentas de pago, los pagos aprobados y los reembolsos.</w:t>
      </w:r>
    </w:p>
    <w:p>
      <w:pPr>
        <w:pStyle w:val="Compact"/>
        <w:numPr>
          <w:ilvl w:val="0"/>
          <w:numId w:val="1045"/>
        </w:numPr>
      </w:pPr>
      <w:r>
        <w:t xml:space="preserve">Investigar de inmediato cualquier cuenta nueva con el rol ADMIN o cualquier cambio de los códigos QR o de las cuentas de pago.</w:t>
      </w:r>
    </w:p>
    <w:p>
      <w:pPr>
        <w:pStyle w:val="Compact"/>
        <w:numPr>
          <w:ilvl w:val="0"/>
          <w:numId w:val="1045"/>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45"/>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14</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23" name="Picture"/>
            <a:graphic>
              <a:graphicData uri="http://schemas.openxmlformats.org/drawingml/2006/picture">
                <pic:pic>
                  <pic:nvPicPr>
                    <pic:cNvPr descr="capturas/administrador-14-consulta-del-historial-de-sesiones.png" id="124" name="Picture"/>
                    <pic:cNvPicPr>
                      <a:picLocks noChangeArrowheads="1" noChangeAspect="1"/>
                    </pic:cNvPicPr>
                  </pic:nvPicPr>
                  <pic:blipFill>
                    <a:blip r:embed="rId122"/>
                    <a:stretch>
                      <a:fillRect/>
                    </a:stretch>
                  </pic:blipFill>
                  <pic:spPr bwMode="auto">
                    <a:xfrm>
                      <a:off x="0" y="0"/>
                      <a:ext cx="5334000" cy="1972339"/>
                    </a:xfrm>
                    <a:prstGeom prst="rect">
                      <a:avLst/>
                    </a:prstGeom>
                    <a:noFill/>
                    <a:ln w="9525">
                      <a:noFill/>
                      <a:headEnd/>
                      <a:tailEnd/>
                    </a:ln>
                  </pic:spPr>
                </pic:pic>
              </a:graphicData>
            </a:graphic>
          </wp:inline>
        </w:drawing>
      </w:r>
    </w:p>
    <w:bookmarkEnd w:id="125"/>
    <w:bookmarkEnd w:id="126"/>
    <w:bookmarkStart w:id="135"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27" w:name="Xbd95e7b5552ef51e1bec8840c4beed3313a769d"/>
    <w:p>
      <w:pPr>
        <w:pStyle w:val="Heading3"/>
      </w:pPr>
      <w:r>
        <w:t xml:space="preserve">17.1 Cuentas y Contraseñas</w:t>
      </w:r>
    </w:p>
    <w:p>
      <w:pPr>
        <w:pStyle w:val="Compact"/>
        <w:numPr>
          <w:ilvl w:val="0"/>
          <w:numId w:val="1046"/>
        </w:numPr>
      </w:pPr>
      <w:r>
        <w:t xml:space="preserve">No compartir la contraseña de administrador y usar cuentas individuales.</w:t>
      </w:r>
    </w:p>
    <w:p>
      <w:pPr>
        <w:pStyle w:val="Compact"/>
        <w:numPr>
          <w:ilvl w:val="0"/>
          <w:numId w:val="1046"/>
        </w:numPr>
      </w:pPr>
      <w:r>
        <w:t xml:space="preserve">Usar contraseñas largas y únicas guardadas en un gestor de contraseñas. El bloqueo temporal frena los intentos repetidos, pero no reemplaza una contraseña fuerte.</w:t>
      </w:r>
    </w:p>
    <w:p>
      <w:pPr>
        <w:pStyle w:val="Compact"/>
        <w:numPr>
          <w:ilvl w:val="0"/>
          <w:numId w:val="1046"/>
        </w:numPr>
      </w:pPr>
      <w:r>
        <w:t xml:space="preserve">Cambiar de inmediato cualquier contraseña temporal.</w:t>
      </w:r>
    </w:p>
    <w:p>
      <w:pPr>
        <w:pStyle w:val="Compact"/>
        <w:numPr>
          <w:ilvl w:val="0"/>
          <w:numId w:val="1046"/>
        </w:numPr>
      </w:pPr>
      <w:r>
        <w:t xml:space="preserve">Desactivar el mismo día las cuentas de las personas que salen del proceso.</w:t>
      </w:r>
    </w:p>
    <w:p>
      <w:pPr>
        <w:pStyle w:val="Compact"/>
        <w:numPr>
          <w:ilvl w:val="0"/>
          <w:numId w:val="1046"/>
        </w:numPr>
      </w:pPr>
      <w:r>
        <w:t xml:space="preserve">Revisar cada trimestre la lista de administradores: debe ser lo más corta posible.</w:t>
      </w:r>
    </w:p>
    <w:p>
      <w:pPr>
        <w:pStyle w:val="Compact"/>
        <w:numPr>
          <w:ilvl w:val="0"/>
          <w:numId w:val="1046"/>
        </w:numPr>
      </w:pPr>
      <w:r>
        <w:t xml:space="preserve">Cerrar la sesión al terminar y no ingresar desde equipos compartidos.</w:t>
      </w:r>
    </w:p>
    <w:bookmarkEnd w:id="127"/>
    <w:bookmarkStart w:id="128"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28"/>
    <w:bookmarkStart w:id="129" w:name="X40b20b85ba97f8b453a9035f612d3bd463ebcfd"/>
    <w:p>
      <w:pPr>
        <w:pStyle w:val="Heading3"/>
      </w:pPr>
      <w:r>
        <w:t xml:space="preserve">17.3 Secretos y Configuración</w:t>
      </w:r>
    </w:p>
    <w:p>
      <w:pPr>
        <w:pStyle w:val="Compact"/>
        <w:numPr>
          <w:ilvl w:val="0"/>
          <w:numId w:val="1047"/>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47"/>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47"/>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47"/>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29"/>
    <w:bookmarkStart w:id="130" w:name="X8caef793e9c2ec5a13052b1f604565c56e8f991"/>
    <w:p>
      <w:pPr>
        <w:pStyle w:val="Heading3"/>
      </w:pPr>
      <w:r>
        <w:t xml:space="preserve">17.4 Red y Exposición</w:t>
      </w:r>
    </w:p>
    <w:p>
      <w:pPr>
        <w:pStyle w:val="Compact"/>
        <w:numPr>
          <w:ilvl w:val="0"/>
          <w:numId w:val="1048"/>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48"/>
        </w:numPr>
      </w:pPr>
      <w:r>
        <w:t xml:space="preserve">Fuera del entorno local, usar HTTPS con TLS 1.2 o superior.</w:t>
      </w:r>
    </w:p>
    <w:p>
      <w:pPr>
        <w:pStyle w:val="Compact"/>
        <w:numPr>
          <w:ilvl w:val="0"/>
          <w:numId w:val="1048"/>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30"/>
    <w:bookmarkStart w:id="131"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Un token no se revoca antes de vencer (1 hora).</w:t>
            </w:r>
          </w:p>
        </w:tc>
        <w:tc>
          <w:tcPr/>
          <w:p>
            <w:pPr>
              <w:pStyle w:val="Compact"/>
            </w:pPr>
            <w:r>
              <w:t xml:space="preserve">Desactivar la cuenta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Sin límite de solicitudes en el gateway.</w:t>
            </w:r>
          </w:p>
        </w:tc>
        <w:tc>
          <w:tcPr/>
          <w:p>
            <w:pPr>
              <w:pStyle w:val="Compact"/>
            </w:pPr>
            <w:r>
              <w:t xml:space="preserve">Contraseñas fuertes; vigilar los registros de Caddy y del gateway en busca de ráfagas de solicitudes.</w:t>
            </w:r>
          </w:p>
        </w:tc>
      </w:tr>
      <w:tr>
        <w:tc>
          <w:tcPr/>
          <w:p>
            <w:pPr>
              <w:pStyle w:val="Compact"/>
            </w:pPr>
            <w:r>
              <w:t xml:space="preserve">Permisos por rol editables pero no aplicados (ADR-015).</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w:t>
            </w:r>
          </w:p>
        </w:tc>
        <w:tc>
          <w:tcPr/>
          <w:p>
            <w:pPr>
              <w:pStyle w:val="Compact"/>
            </w:pPr>
            <w:r>
              <w:t xml:space="preserve">Revisar las notificaciones faltantes y las colas de mensajes muertos.</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31"/>
    <w:bookmarkStart w:id="132"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32"/>
    <w:bookmarkStart w:id="133"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33"/>
    <w:bookmarkStart w:id="134"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34"/>
    <w:bookmarkEnd w:id="135"/>
    <w:bookmarkStart w:id="136"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36"/>
    <w:bookmarkStart w:id="147"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3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3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39">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40">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41">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42">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43">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44">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45">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46">
        <w:r>
          <w:rPr>
            <w:rStyle w:val="Hyperlink"/>
          </w:rPr>
          <w:t xml:space="preserve">https://doi.org/10.6028/NIST.SP.800-34r1</w:t>
        </w:r>
      </w:hyperlink>
    </w:p>
    <w:bookmarkEnd w:id="147"/>
    <w:bookmarkStart w:id="152" w:name="X80b0218b51872906238fd110cf3fb8467fb66bf"/>
    <w:p>
      <w:pPr>
        <w:pStyle w:val="Heading2"/>
      </w:pPr>
      <w:r>
        <w:t xml:space="preserve">19. Anexos</w:t>
      </w:r>
    </w:p>
    <w:bookmarkStart w:id="148"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48"/>
    <w:bookmarkStart w:id="149"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Se guardan en el servidor, pero no se aplican (ADR-015).</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No definidos; los valores propuestos se deben aprobar.</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El gateway y Caddy no limitan las solicitudes por cliente.</w:t>
            </w:r>
          </w:p>
        </w:tc>
        <w:tc>
          <w:tcPr/>
          <w:p>
            <w:pPr>
              <w:pStyle w:val="Compact"/>
            </w:pPr>
            <w:r>
              <w:t xml:space="preserve">17.4</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49"/>
    <w:bookmarkStart w:id="150"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50"/>
    <w:bookmarkStart w:id="151"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48" Target="media/rId48.jpg" /><Relationship Type="http://schemas.openxmlformats.org/officeDocument/2006/relationships/image" Id="rId52" Target="media/rId52.jpg" /><Relationship Type="http://schemas.openxmlformats.org/officeDocument/2006/relationships/image" Id="rId65" Target="media/rId65.jpg" /><Relationship Type="http://schemas.openxmlformats.org/officeDocument/2006/relationships/image" Id="rId70" Target="media/rId70.jpg" /><Relationship Type="http://schemas.openxmlformats.org/officeDocument/2006/relationships/image" Id="rId77" Target="media/rId77.jpg" /><Relationship Type="http://schemas.openxmlformats.org/officeDocument/2006/relationships/image" Id="rId82" Target="media/rId82.jpg" /><Relationship Type="http://schemas.openxmlformats.org/officeDocument/2006/relationships/image" Id="rId86" Target="media/rId86.jpg" /><Relationship Type="http://schemas.openxmlformats.org/officeDocument/2006/relationships/image" Id="rId91" Target="media/rId91.jpg" /><Relationship Type="http://schemas.openxmlformats.org/officeDocument/2006/relationships/image" Id="rId98" Target="media/rId98.jp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22" Target="media/rId122.png" /><Relationship Type="http://schemas.openxmlformats.org/officeDocument/2006/relationships/hyperlink" Id="rId137" Target="http://www.secretariasenado.gov.co/senado/basedoc/ley_1581_2012.html" TargetMode="External" /><Relationship Type="http://schemas.openxmlformats.org/officeDocument/2006/relationships/hyperlink" Id="rId146" Target="https://doi.org/10.6028/NIST.SP.800-34r1" TargetMode="External" /><Relationship Type="http://schemas.openxmlformats.org/officeDocument/2006/relationships/hyperlink" Id="rId142" Target="https://doi.org/10.6028/NIST.SP.800-53r5" TargetMode="External" /><Relationship Type="http://schemas.openxmlformats.org/officeDocument/2006/relationships/hyperlink" Id="rId143" Target="https://doi.org/10.6028/NIST.SP.800-92" TargetMode="External" /><Relationship Type="http://schemas.openxmlformats.org/officeDocument/2006/relationships/hyperlink" Id="rId139" Target="https://github.com/BrayanCABRERA123/Front-end-proyecto-web" TargetMode="External" /><Relationship Type="http://schemas.openxmlformats.org/officeDocument/2006/relationships/hyperlink" Id="rId141" Target="https://github.com/BrayanCABRERA123/lavarapido-security-service" TargetMode="External" /><Relationship Type="http://schemas.openxmlformats.org/officeDocument/2006/relationships/hyperlink" Id="rId138" Target="https://github.com/code-sena/vehicle-w-docs" TargetMode="External" /><Relationship Type="http://schemas.openxmlformats.org/officeDocument/2006/relationships/hyperlink" Id="rId140" Target="https://github.com/merari0322/lavarapido-payment-service" TargetMode="External" /><Relationship Type="http://schemas.openxmlformats.org/officeDocument/2006/relationships/hyperlink" Id="rId144" Target="https://learn.microsoft.com/sql/relational-databases/backup-restore/back-up-and-restore-of-sql-server-databases" TargetMode="External" /><Relationship Type="http://schemas.openxmlformats.org/officeDocument/2006/relationships/hyperlink" Id="rId145"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7" Target="http://www.secretariasenado.gov.co/senado/basedoc/ley_1581_2012.html" TargetMode="External" /><Relationship Type="http://schemas.openxmlformats.org/officeDocument/2006/relationships/hyperlink" Id="rId146" Target="https://doi.org/10.6028/NIST.SP.800-34r1" TargetMode="External" /><Relationship Type="http://schemas.openxmlformats.org/officeDocument/2006/relationships/hyperlink" Id="rId142" Target="https://doi.org/10.6028/NIST.SP.800-53r5" TargetMode="External" /><Relationship Type="http://schemas.openxmlformats.org/officeDocument/2006/relationships/hyperlink" Id="rId143" Target="https://doi.org/10.6028/NIST.SP.800-92" TargetMode="External" /><Relationship Type="http://schemas.openxmlformats.org/officeDocument/2006/relationships/hyperlink" Id="rId139" Target="https://github.com/BrayanCABRERA123/Front-end-proyecto-web" TargetMode="External" /><Relationship Type="http://schemas.openxmlformats.org/officeDocument/2006/relationships/hyperlink" Id="rId141" Target="https://github.com/BrayanCABRERA123/lavarapido-security-service" TargetMode="External" /><Relationship Type="http://schemas.openxmlformats.org/officeDocument/2006/relationships/hyperlink" Id="rId138" Target="https://github.com/code-sena/vehicle-w-docs" TargetMode="External" /><Relationship Type="http://schemas.openxmlformats.org/officeDocument/2006/relationships/hyperlink" Id="rId140" Target="https://github.com/merari0322/lavarapido-payment-service" TargetMode="External" /><Relationship Type="http://schemas.openxmlformats.org/officeDocument/2006/relationships/hyperlink" Id="rId144" Target="https://learn.microsoft.com/sql/relational-databases/backup-restore/back-up-and-restore-of-sql-server-databases" TargetMode="External" /><Relationship Type="http://schemas.openxmlformats.org/officeDocument/2006/relationships/hyperlink" Id="rId145"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2026-10-17T22:05:26Z</dcterms:created>
  <dcterms:modified xsi:type="dcterms:W3CDTF">2026-10-17T22:05:26Z</dcterms:modified>
</cp:coreProperties>
</file>

<file path=docProps/custom.xml><?xml version="1.0" encoding="utf-8"?>
<Properties xmlns="http://schemas.openxmlformats.org/officeDocument/2006/custom-properties" xmlns:vt="http://schemas.openxmlformats.org/officeDocument/2006/docPropsVTypes"/>
</file>