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instalación (personal de infraestructura y DevOps)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agregaron la variable opcional</w:t>
            </w:r>
            <w:r>
              <w:t xml:space="preserve"> </w:t>
            </w:r>
            <w:r>
              <w:rPr>
                <w:i/>
                <w:iCs/>
              </w:rPr>
              <w:t xml:space="preserve">EXPO_PUBLIC_WEB_URL</w:t>
            </w:r>
            <w:r>
              <w:t xml:space="preserve"> </w:t>
            </w:r>
            <w:r>
              <w:t xml:space="preserve">de la aplicación móvil (sección 10.5) y las dependencias nativas</w:t>
            </w:r>
            <w:r>
              <w:t xml:space="preserve"> </w:t>
            </w:r>
            <w:r>
              <w:rPr>
                <w:i/>
                <w:iCs/>
              </w:rPr>
              <w:t xml:space="preserve">expo-image-picker</w:t>
            </w:r>
            <w:r>
              <w:t xml:space="preserve"> </w:t>
            </w:r>
            <w:r>
              <w:t xml:space="preserve">y</w:t>
            </w:r>
            <w:r>
              <w:t xml:space="preserve"> </w:t>
            </w:r>
            <w:r>
              <w:rPr>
                <w:i/>
                <w:iCs/>
              </w:rPr>
              <w:t xml:space="preserve">expo-image-manipulator</w:t>
            </w:r>
            <w:r>
              <w:t xml:space="preserve">, que exigen</w:t>
            </w:r>
            <w:r>
              <w:t xml:space="preserve"> </w:t>
            </w:r>
            <w:r>
              <w:rPr>
                <w:i/>
                <w:iCs/>
              </w:rPr>
              <w:t xml:space="preserve">npm install</w:t>
            </w:r>
            <w:r>
              <w:t xml:space="preserve"> </w:t>
            </w:r>
            <w:r>
              <w:t xml:space="preserve">y un APK nuevo (sección 13.2).</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22"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17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22"/>
    <w:bookmarkStart w:id="23"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canalización de integración continua (Jenkins está planeado, pero no configurado), la compilación y publicación del APK de la aplicación móvil (Documento de Despliegue) ni el uso funcional del sistema, que se explica en el Manual de Usuario y en el Manual de Administrador.</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25"/>
    <w:bookmarkStart w:id="26"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26"/>
    <w:bookmarkEnd w:id="27"/>
    <w:bookmarkStart w:id="30"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28"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28"/>
    <w:bookmarkStart w:id="29"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29"/>
    <w:bookmarkEnd w:id="30"/>
    <w:bookmarkStart w:id="35"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34"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32" name="Picture"/>
            <a:graphic>
              <a:graphicData uri="http://schemas.openxmlformats.org/drawingml/2006/picture">
                <pic:pic>
                  <pic:nvPicPr>
                    <pic:cNvPr descr="capturas/instalacion-01-verificacion-de-las-versiones-de-las-herramienta.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46">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47"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(las ramas</w:t>
      </w:r>
      <w:r>
        <w:t xml:space="preserve"> </w:t>
      </w:r>
      <w:r>
        <w:rPr>
          <w:i/>
          <w:iCs/>
        </w:rPr>
        <w:t xml:space="preserve">main</w:t>
      </w:r>
      <w:r>
        <w:t xml:space="preserve"> </w:t>
      </w:r>
      <w:r>
        <w:t xml:space="preserve">son más antiguas). Para una instalación de evaluación, usar</w:t>
      </w:r>
      <w:r>
        <w:t xml:space="preserve"> </w:t>
      </w:r>
      <w:r>
        <w:rPr>
          <w:i/>
          <w:iCs/>
        </w:rPr>
        <w:t xml:space="preserve">develop</w:t>
      </w:r>
      <w:r>
        <w:t xml:space="preserve"> </w:t>
      </w:r>
      <w:r>
        <w:t xml:space="preserve">o la etiqueta de la versión entregada.</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47"/>
    <w:bookmarkStart w:id="51"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49" name="Picture"/>
            <a:graphic>
              <a:graphicData uri="http://schemas.openxmlformats.org/drawingml/2006/picture">
                <pic:pic>
                  <pic:nvPicPr>
                    <pic:cNvPr descr="capturas/instalacion-02-repositorios-clonados-en-la-carpeta-de-trabajo.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8f359f1a50a35f75dce83f97b315373a40bed62"/>
    <w:p>
      <w:pPr>
        <w:pStyle w:val="Heading2"/>
      </w:pPr>
      <w:r>
        <w:t xml:space="preserve">9. Instalación de Dependencias</w:t>
      </w:r>
    </w:p>
    <w:bookmarkStart w:id="53"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53"/>
    <w:bookmarkStart w:id="54"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55"/>
    <w:bookmarkStart w:id="56"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56"/>
    <w:bookmarkStart w:id="60"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58" name="Picture"/>
            <a:graphic>
              <a:graphicData uri="http://schemas.openxmlformats.org/drawingml/2006/picture">
                <pic:pic>
                  <pic:nvPicPr>
                    <pic:cNvPr descr="capturas/instalacion-03-instalacion-exitosa-de-las-dependencia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62"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62"/>
    <w:bookmarkStart w:id="63"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(Swagger y cuentas de demostración); usar otro valor, como</w:t>
            </w:r>
            <w:r>
              <w:t xml:space="preserve"> </w:t>
            </w:r>
            <w:r>
              <w:rPr>
                <w:i/>
                <w:iCs/>
              </w:rPr>
              <w:t xml:space="preserve">prod</w:t>
            </w:r>
            <w:r>
              <w:t xml:space="preserve">, en cualquier entorno compartido.</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y notification-service</w:t>
            </w:r>
          </w:p>
        </w:tc>
        <w:tc>
          <w:tcPr/>
          <w:p>
            <w:pPr>
              <w:pStyle w:val="Compact"/>
            </w:pPr>
            <w:r>
              <w:t xml:space="preserve">Llave de las rutas internas; sin ella no se envían por correo los avisos de reservas, pagos y cupones ni los recordatorios, y no se pueden leer los interruptores de notificación de cada usuario.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SECURITY_SERVICE_URL, CUSTOMER_SERVICE_URL, BOOKING_SERVICE_URL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63"/>
    <w:bookmarkStart w:id="64"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64"/>
    <w:bookmarkStart w:id="65"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66">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67">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 La variable opcional</w:t>
      </w:r>
      <w:r>
        <w:t xml:space="preserve"> </w:t>
      </w:r>
      <w:r>
        <w:rPr>
          <w:i/>
          <w:iCs/>
        </w:rPr>
        <w:t xml:space="preserve">EXPO_PUBLIC_WEB_URL</w:t>
      </w:r>
      <w:r>
        <w:t xml:space="preserve"> </w:t>
      </w:r>
      <w:r>
        <w:t xml:space="preserve">fija la dirección de la web con la que la aplicación arma el enlace público del informe de inspección; si no se define, se usa el mismo equipo del gateway con el puerto 4200.</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9" name="Picture"/>
            <a:graphic>
              <a:graphicData uri="http://schemas.openxmlformats.org/drawingml/2006/picture">
                <pic:pic>
                  <pic:nvPicPr>
                    <pic:cNvPr descr="capturas/instalacion-04-archivo-env-configurado-con-los-secretos-oculto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71"/>
    <w:bookmarkEnd w:id="72"/>
    <w:bookmarkStart w:id="82"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(57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76"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74" name="Picture"/>
            <a:graphic>
              <a:graphicData uri="http://schemas.openxmlformats.org/drawingml/2006/picture">
                <pic:pic>
                  <pic:nvPicPr>
                    <pic:cNvPr descr="capturas/instalacion-05-contenedores-de-infraestructura-en-ejecucion.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16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77"/>
    <w:bookmarkStart w:id="78" w:name="X0af8ea82deac627fbfcc5856c9e5782b8d73cbd"/>
    <w:p>
      <w:pPr>
        <w:pStyle w:val="Heading3"/>
      </w:pPr>
      <w:r>
        <w:t xml:space="preserve">11.3 Método Alternativo: Script Global</w:t>
      </w:r>
    </w:p>
    <w:p>
      <w:pPr>
        <w:pStyle w:val="FirstParagraph"/>
      </w:pPr>
      <w:r>
        <w:t xml:space="preserve">El repositorio de documentación conserva el script</w:t>
      </w:r>
      <w:r>
        <w:t xml:space="preserve"> </w:t>
      </w:r>
      <w:r>
        <w:rPr>
          <w:i/>
          <w:iCs/>
        </w:rPr>
        <w:t xml:space="preserve">lavarapido-6-services-sqlserver.sql</w:t>
      </w:r>
      <w:r>
        <w:t xml:space="preserve">, con el modelo completo, para quienes crean la base de datos a mano. Como cada changeset tiene una precondición, los servicios pueden arrancar después sobre una base creada con ese script: Liquibase marca como ejecutados los objetos que ya existen. El script se ejecuta sobre la base de datos vacía:</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8"/>
    <w:bookmarkStart w:id="79"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9"/>
    <w:bookmarkStart w:id="80"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(57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22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80"/>
    <w:bookmarkStart w:id="81"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cad650cb84f4554d53d010cfc1a4ae30668a351"/>
    <w:p>
      <w:pPr>
        <w:pStyle w:val="Heading2"/>
      </w:pPr>
      <w:r>
        <w:t xml:space="preserve">12. Ejecución del Backend</w:t>
      </w:r>
    </w:p>
    <w:bookmarkStart w:id="83"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83"/>
    <w:bookmarkStart w:id="87"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85" name="Picture"/>
            <a:graphic>
              <a:graphicData uri="http://schemas.openxmlformats.org/drawingml/2006/picture">
                <pic:pic>
                  <pic:nvPicPr>
                    <pic:cNvPr descr="capturas/instalacion-06-contenedores-del-entorno-en-ejecucion.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8"/>
    <w:bookmarkStart w:id="89"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9"/>
    <w:bookmarkStart w:id="90"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90"/>
    <w:bookmarkStart w:id="91"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91"/>
    <w:bookmarkEnd w:id="92"/>
    <w:bookmarkStart w:id="102" w:name="X38c62433184dc43abd13252d73c258d80661893"/>
    <w:p>
      <w:pPr>
        <w:pStyle w:val="Heading2"/>
      </w:pPr>
      <w:r>
        <w:t xml:space="preserve">13. Ejecución del Frontend</w:t>
      </w:r>
    </w:p>
    <w:bookmarkStart w:id="96"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94" name="Picture"/>
            <a:graphic>
              <a:graphicData uri="http://schemas.openxmlformats.org/drawingml/2006/picture">
                <pic:pic>
                  <pic:nvPicPr>
                    <pic:cNvPr descr="capturas/instalacion-07-aplicacion-web-en-ejecucion.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Dependencias nativas nuevas.</w:t>
      </w:r>
      <w:r>
        <w:t xml:space="preserve"> </w:t>
      </w:r>
      <w:r>
        <w:t xml:space="preserve">Desde el 17 de octubre de 2026 la aplicación usa</w:t>
      </w:r>
      <w:r>
        <w:t xml:space="preserve"> </w:t>
      </w:r>
      <w:r>
        <w:rPr>
          <w:i/>
          <w:iCs/>
        </w:rPr>
        <w:t xml:space="preserve">expo-image-picker</w:t>
      </w:r>
      <w:r>
        <w:t xml:space="preserve"> </w:t>
      </w:r>
      <w:r>
        <w:t xml:space="preserve">(cámara y galería) y</w:t>
      </w:r>
      <w:r>
        <w:t xml:space="preserve"> </w:t>
      </w:r>
      <w:r>
        <w:rPr>
          <w:i/>
          <w:iCs/>
        </w:rPr>
        <w:t xml:space="preserve">expo-image-manipulator</w:t>
      </w:r>
      <w:r>
        <w:t xml:space="preserve"> </w:t>
      </w:r>
      <w:r>
        <w:t xml:space="preserve">(reducción de las fotos) para el informe de inspección. Después de hacer</w:t>
      </w:r>
      <w:r>
        <w:t xml:space="preserve"> </w:t>
      </w:r>
      <w:r>
        <w:rPr>
          <w:i/>
          <w:iCs/>
        </w:rPr>
        <w:t xml:space="preserve">git pull</w:t>
      </w:r>
      <w:r>
        <w:t xml:space="preserve">, ejecutar</w:t>
      </w:r>
      <w:r>
        <w:t xml:space="preserve"> </w:t>
      </w:r>
      <w:r>
        <w:rPr>
          <w:i/>
          <w:iCs/>
        </w:rPr>
        <w:t xml:space="preserve">npm install</w:t>
      </w:r>
      <w:r>
        <w:t xml:space="preserve"> </w:t>
      </w:r>
      <w:r>
        <w:t xml:space="preserve">en</w:t>
      </w:r>
      <w:r>
        <w:t xml:space="preserve"> </w:t>
      </w:r>
      <w:r>
        <w:rPr>
          <w:i/>
          <w:iCs/>
        </w:rPr>
        <w:t xml:space="preserve">Frontend/LavadoVehicular-Movil</w:t>
      </w:r>
      <w:r>
        <w:t xml:space="preserve">. Expo Go ya incluye estos módulos, pero un APK compilado antes de esa fecha no los tiene: hay que compilar y publicar una versión nueva con EAS, como explica el Documento de Despliegue (sección 4.3.3, «Publicación de la app móvil»). Los permisos de cámara y fotos se declaran en el</w:t>
      </w:r>
      <w:r>
        <w:t xml:space="preserve"> </w:t>
      </w:r>
      <w:r>
        <w:rPr>
          <w:i/>
          <w:iCs/>
        </w:rPr>
        <w:t xml:space="preserve">plugin</w:t>
      </w:r>
      <w:r>
        <w:t xml:space="preserve"> </w:t>
      </w:r>
      <w:r>
        <w:t xml:space="preserve">de</w:t>
      </w:r>
      <w:r>
        <w:t xml:space="preserve"> </w:t>
      </w:r>
      <w:r>
        <w:rPr>
          <w:i/>
          <w:iCs/>
        </w:rPr>
        <w:t xml:space="preserve">expo-image-picker</w:t>
      </w:r>
      <w:r>
        <w:t xml:space="preserve"> </w:t>
      </w:r>
      <w:r>
        <w:t xml:space="preserve">dentro de</w:t>
      </w:r>
      <w:r>
        <w:t xml:space="preserve"> </w:t>
      </w:r>
      <w:r>
        <w:rPr>
          <w:i/>
          <w:iCs/>
        </w:rPr>
        <w:t xml:space="preserve">app.json</w:t>
      </w:r>
      <w:r>
        <w:t xml:space="preserve">.</w:t>
      </w:r>
    </w:p>
    <w:p>
      <w:pPr>
        <w:pStyle w:val="BodyText"/>
      </w:pPr>
      <w:r>
        <w:rPr>
          <w:b/>
          <w:bCs/>
        </w:rPr>
        <w:t xml:space="preserve">Notificaciones push.</w:t>
      </w:r>
      <w:r>
        <w:t xml:space="preserve"> </w:t>
      </w:r>
      <w:r>
        <w:t xml:space="preserve">Expo Go no recibe notificaciones push remotas. Para probarlas, construir una versión de desarrollo con EAS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8" name="Picture"/>
            <a:graphic>
              <a:graphicData uri="http://schemas.openxmlformats.org/drawingml/2006/picture">
                <pic:pic>
                  <pic:nvPicPr>
                    <pic:cNvPr descr="capturas/instalacion-08-servidor-de-desarrollo-de-expo.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101"/>
    <w:bookmarkEnd w:id="102"/>
    <w:bookmarkStart w:id="104"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103"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103"/>
    <w:bookmarkEnd w:id="104"/>
    <w:bookmarkStart w:id="109" w:name="X7c65474995989ca6642e6876cc6fe398b0b4611"/>
    <w:p>
      <w:pPr>
        <w:pStyle w:val="Heading2"/>
      </w:pPr>
      <w:r>
        <w:t xml:space="preserve">15. Usuarios de Prueba</w:t>
      </w:r>
    </w:p>
    <w:bookmarkStart w:id="105"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 operario y cliente) si no existen. Sus correos y contraseñas están documentados en la sección 5 de la guía del equipo (</w:t>
      </w:r>
      <w:r>
        <w:rPr>
          <w:i/>
          <w:iCs/>
        </w:rPr>
        <w:t xml:space="preserve">lavarapido-infra/GUIA-EQUIPO.md</w:t>
      </w:r>
      <w:r>
        <w:t xml:space="preserve">). Este manual no los reproduce, porque la política de seguridad prohíbe publicar credenciales; esas cuentas nunca deben existir en un entorno compartido.</w:t>
      </w:r>
    </w:p>
    <w:bookmarkEnd w:id="105"/>
    <w:bookmarkStart w:id="106"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106"/>
    <w:bookmarkStart w:id="107"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107"/>
    <w:bookmarkStart w:id="108"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8"/>
    <w:bookmarkEnd w:id="109"/>
    <w:bookmarkStart w:id="121"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57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10"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10"/>
    <w:bookmarkStart w:id="111"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11"/>
    <w:bookmarkStart w:id="115"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valida tokens (ADR-006): reenvía la solicitud y el servicio la rechaza.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13" name="Picture"/>
            <a:graphic>
              <a:graphicData uri="http://schemas.openxmlformats.org/drawingml/2006/picture">
                <pic:pic>
                  <pic:nvPicPr>
                    <pic:cNvPr descr="capturas/instalacion-09-respuesta-de-los-endpoints-de-salud.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16"/>
    <w:bookmarkStart w:id="120"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8" name="Picture"/>
            <a:graphic>
              <a:graphicData uri="http://schemas.openxmlformats.org/drawingml/2006/picture">
                <pic:pic>
                  <pic:nvPicPr>
                    <pic:cNvPr descr="capturas/instalacion-10-registros-de-sesion.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22"/>
    <w:bookmarkStart w:id="123"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valida tokens.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23"/>
    <w:bookmarkStart w:id="126"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6">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36">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80b0218b51872906238fd110cf3fb8467fb66bf"/>
    <w:p>
      <w:pPr>
        <w:pStyle w:val="Heading2"/>
      </w:pPr>
      <w:r>
        <w:t xml:space="preserve">19. Anexos</w:t>
      </w:r>
    </w:p>
    <w:bookmarkStart w:id="127"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27"/>
    <w:bookmarkStart w:id="128"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r>
        <w:tc>
          <w:tcPr/>
          <w:p>
            <w:pPr>
              <w:pStyle w:val="Compact"/>
            </w:pPr>
            <w:r>
              <w:t xml:space="preserve">Integración continua</w:t>
            </w:r>
          </w:p>
        </w:tc>
        <w:tc>
          <w:tcPr/>
          <w:p>
            <w:pPr>
              <w:pStyle w:val="Compact"/>
            </w:pPr>
            <w:r>
              <w:t xml:space="preserve">Jenkins está planeado, pero no configurado (TD-006).</w:t>
            </w:r>
          </w:p>
        </w:tc>
        <w:tc>
          <w:tcPr/>
          <w:p>
            <w:pPr>
              <w:pStyle w:val="Compact"/>
            </w:pPr>
            <w:r>
              <w:t xml:space="preserve">4.2</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8"/>
    <w:bookmarkStart w:id="129"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30"/>
    <w:bookmarkStart w:id="131"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2026-10-17T22:05:29Z</dcterms:created>
  <dcterms:modified xsi:type="dcterms:W3CDTF">2026-10-17T22:05:29Z</dcterms:modified>
</cp:coreProperties>
</file>

<file path=docProps/custom.xml><?xml version="1.0" encoding="utf-8"?>
<Properties xmlns="http://schemas.openxmlformats.org/officeDocument/2006/custom-properties" xmlns:vt="http://schemas.openxmlformats.org/officeDocument/2006/docPropsVTypes"/>
</file>