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8d0b057f91c441bfac4fd88a93fbda8fc40315f"/>
    <w:p>
      <w:pPr>
        <w:pStyle w:val="Heading1"/>
      </w:pPr>
      <w:r>
        <w:t xml:space="preserve">Documentación de Pruebas — Sistema de Lavado Vehicular</w:t>
      </w:r>
    </w:p>
    <w:bookmarkStart w:id="20"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19 de octubre de 2026</w:t>
            </w:r>
          </w:p>
        </w:tc>
      </w:tr>
    </w:tbl>
    <w:p>
      <w:pPr>
        <w:pStyle w:val="BodyText"/>
      </w:pPr>
      <w:r>
        <w:t xml:space="preserve">Este documento reúne el plan de pruebas, el inventario de pruebas automatizadas que existen en los repositorios, sus resultados reales al ejecutarlas el 19 de octubre de 2026 (incluidas las pruebas de punta a punta, de rendimiento y de diseño adaptable contra el sistema completo) y los 42 casos de prueba funcionales, ejecutados el mismo día, trazados a los requisitos del SRS v7.4 (</w:t>
      </w:r>
      <w:r>
        <w:rPr>
          <w:rStyle w:val="VerbatimChar"/>
        </w:rPr>
        <w:t xml:space="preserve">lavarapido-docs/01_INFORME_DE_ESPECIFICACION_DE_REQUISITOS</w:t>
      </w:r>
      <w:r>
        <w:t xml:space="preserve">). La estructura sigue la norma ISO/IEC/IEEE 29119-3 de documentación de pruebas (International Organization for Standardization [ISO], 2021). Ningún resultado de este documento es supuesto.</w:t>
      </w:r>
    </w:p>
    <w:bookmarkEnd w:id="20"/>
    <w:bookmarkStart w:id="25" w:name="X239b4e03646614fb0d20ab35c7716b575f86166"/>
    <w:p>
      <w:pPr>
        <w:pStyle w:val="Heading2"/>
      </w:pPr>
      <w:r>
        <w:t xml:space="preserve">1. Plan de pruebas</w:t>
      </w:r>
    </w:p>
    <w:bookmarkStart w:id="21"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21"/>
    <w:bookmarkStart w:id="22"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 rutas del gateway</w:t>
            </w:r>
          </w:p>
        </w:tc>
        <w:tc>
          <w:tcPr/>
          <w:p>
            <w:pPr>
              <w:pStyle w:val="Compact"/>
            </w:pPr>
            <w:r>
              <w:t xml:space="preserve">Que cada ruta pública llegue a su servicio</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CP-33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22"/>
    <w:bookmarkStart w:id="23"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(19 de octubre de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SQL Server 2022, RabbitMQ 4.3 y Mailpit en Docker 28.4 (Docker Desktop). Las pruebas unitarias no los necesitan; las 7 de persistencia de payment usaron una base aislada,</w:t>
            </w:r>
            <w:r>
              <w:t xml:space="preserve"> </w:t>
            </w:r>
            <w:r>
              <w:rPr>
                <w:rStyle w:val="VerbatimChar"/>
              </w:rPr>
              <w:t xml:space="preserve">LavaRapidoPaymentIT</w:t>
            </w:r>
            <w:r>
              <w:t xml:space="preserve">, creada con los mismos changelogs</w:t>
            </w:r>
          </w:p>
        </w:tc>
      </w:tr>
      <w:tr>
        <w:tc>
          <w:tcPr/>
          <w:p>
            <w:pPr>
              <w:pStyle w:val="Compact"/>
            </w:pPr>
            <w:r>
              <w:t xml:space="preserve">Servicios</w:t>
            </w:r>
          </w:p>
        </w:tc>
        <w:tc>
          <w:tcPr/>
          <w:p>
            <w:pPr>
              <w:pStyle w:val="Compact"/>
            </w:pPr>
            <w:r>
              <w:t xml:space="preserve">Los seis servicios y el gateway corriendo en el equipo (</w:t>
            </w:r>
            <w:r>
              <w:rPr>
                <w:rStyle w:val="VerbatimChar"/>
              </w:rPr>
              <w:t xml:space="preserve">./mvnw spring-boot:run</w:t>
            </w:r>
            <w:r>
              <w:t xml:space="preserve"> </w:t>
            </w:r>
            <w:r>
              <w:t xml:space="preserve">y</w:t>
            </w:r>
            <w:r>
              <w:t xml:space="preserve"> </w:t>
            </w:r>
            <w:r>
              <w:rPr>
                <w:rStyle w:val="VerbatimChar"/>
              </w:rPr>
              <w:t xml:space="preserve">dotnet run</w:t>
            </w:r>
            <w:r>
              <w:t xml:space="preserve">) contra esa infraestructura; el correo se envió a Mailpit para no escribirle a nadie de verdad. La web con</w:t>
            </w:r>
            <w:r>
              <w:t xml:space="preserve"> </w:t>
            </w:r>
            <w:r>
              <w:rPr>
                <w:rStyle w:val="VerbatimChar"/>
              </w:rPr>
              <w:t xml:space="preserve">ng serve</w:t>
            </w:r>
            <w:r>
              <w:t xml:space="preserve"> </w:t>
            </w:r>
            <w:r>
              <w:t xml:space="preserve">y la app móvil con</w:t>
            </w:r>
            <w:r>
              <w:t xml:space="preserve"> </w:t>
            </w:r>
            <w:r>
              <w:rPr>
                <w:rStyle w:val="VerbatimChar"/>
              </w:rPr>
              <w:t xml:space="preserve">npx expo start --web</w:t>
            </w:r>
          </w:p>
        </w:tc>
      </w:tr>
    </w:tbl>
    <w:bookmarkEnd w:id="23"/>
    <w:bookmarkStart w:id="24"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24"/>
    <w:bookmarkEnd w:id="25"/>
    <w:bookmarkStart w:id="26" w:name="X98d60ae777591e5fdc347cac6b0ad238a0802e1"/>
    <w:p>
      <w:pPr>
        <w:pStyle w:val="Heading2"/>
      </w:pPr>
      <w:r>
        <w:t xml:space="preserve">2. Inventario de pruebas automatizadas</w:t>
      </w:r>
    </w:p>
    <w:p>
      <w:pPr>
        <w:pStyle w:val="FirstParagraph"/>
      </w:pPr>
      <w:r>
        <w:t xml:space="preserve">Los repositorios tienen 550 métodos de prueba: 507 en el backend y 43 en la web. La app móvil no tiene pruebas automatizadas; se revisa con la compilación de TypeScript y el recorrido de pantallas (sección 3.2).</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135</w:t>
            </w:r>
          </w:p>
        </w:tc>
        <w:tc>
          <w:tcPr/>
          <w:p>
            <w:pPr>
              <w:pStyle w:val="Compact"/>
            </w:pPr>
            <w:r>
              <w:t xml:space="preserve">Registro, login con bloqueo por intentos fallidos, recuperación de contraseña, perfil y dirección, administración de usuarios y cambio de rol, roles y permisos, preferencias, objetos valor, política de contraseñas, emisión de JWT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Cuenta del cliente, placas, CRUD de vehículos,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7</w:t>
            </w:r>
          </w:p>
        </w:tc>
        <w:tc>
          <w:tcPr/>
          <w:p>
            <w:pPr>
              <w:pStyle w:val="Compact"/>
            </w:pPr>
            <w:r>
              <w:t xml:space="preserve">43</w:t>
            </w:r>
          </w:p>
        </w:tc>
        <w:tc>
          <w:tcPr/>
          <w:p>
            <w:pPr>
              <w:pStyle w:val="Compact"/>
            </w:pPr>
            <w:r>
              <w:t xml:space="preserve">Ciclo de vida de la reserva, disponibilidad y motivo de una hora no disponible, bahías (</w:t>
            </w:r>
            <w:r>
              <w:rPr>
                <w:rStyle w:val="VerbatimChar"/>
              </w:rPr>
              <w:t xml:space="preserve">ServiceBayTest</w:t>
            </w:r>
            <w:r>
              <w:t xml:space="preserve">),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11</w:t>
            </w:r>
          </w:p>
        </w:tc>
        <w:tc>
          <w:tcPr/>
          <w:p>
            <w:pPr>
              <w:pStyle w:val="Compact"/>
            </w:pPr>
            <w:r>
              <w:t xml:space="preserve">55</w:t>
            </w:r>
          </w:p>
        </w:tc>
        <w:tc>
          <w:tcPr/>
          <w:p>
            <w:pPr>
              <w:pStyle w:val="Compact"/>
            </w:pPr>
            <w:r>
              <w:t xml:space="preserve">Asignación manual y automática, operarios libres, ventana de inicio, ejecución, calificación, ausencias, métricas del operario, resumen del equipo, ficha del operario, informe de inspección y API web</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Casos de uso de notificaciones, fábrica de mensajes por evento, avisos en el idioma de la cuenta, recordatorios, alertas de reservas sin operario, aviso de versión nueva, tokens de dispositivo y controlador admin</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Pago y comprobante, referencia reutilizada, historial con filtros, promociones, puntos de fidelización, política de pagos, servicios de comandos y consultas, y 7 pruebas de persistencia contra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Creación de componentes, guards y servicios (pruebas de humo</w:t>
            </w:r>
            <w:r>
              <w:t xml:space="preserve"> </w:t>
            </w:r>
            <w:r>
              <w:rPr>
                <w:rStyle w:val="VerbatimChar"/>
              </w:rPr>
              <w:t xml:space="preserve">should create</w:t>
            </w:r>
            <w:r>
              <w:t xml:space="preserve">), mensajes de error de la API y selección de la cuenta de pago</w:t>
            </w:r>
          </w:p>
        </w:tc>
      </w:tr>
      <w:tr>
        <w:tc>
          <w:tcPr/>
          <w:p>
            <w:pPr>
              <w:pStyle w:val="Compact"/>
            </w:pPr>
            <w:r>
              <w:t xml:space="preserve">Móvil</w:t>
            </w:r>
          </w:p>
        </w:tc>
        <w:tc>
          <w:tcPr/>
          <w:p>
            <w:pPr>
              <w:pStyle w:val="Compact"/>
            </w:pPr>
            <w:r>
              <w:t xml:space="preserve">0</w:t>
            </w:r>
          </w:p>
        </w:tc>
        <w:tc>
          <w:tcPr/>
          <w:p>
            <w:pPr>
              <w:pStyle w:val="Compact"/>
            </w:pPr>
            <w:r>
              <w:t xml:space="preserve">0</w:t>
            </w:r>
          </w:p>
        </w:tc>
        <w:tc>
          <w:tcPr/>
          <w:p>
            <w:pPr>
              <w:pStyle w:val="Compact"/>
            </w:pPr>
            <w:r>
              <w:t xml:space="preserve">Sin pruebas automatizadas</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7 pruebas de persistencia de payment se omiten solas si no está definida la variable</w:t>
      </w:r>
      <w:r>
        <w:t xml:space="preserve"> </w:t>
      </w:r>
      <w:r>
        <w:rPr>
          <w:rStyle w:val="VerbatimChar"/>
        </w:rPr>
        <w:t xml:space="preserve">PAYMENT_INTEGRATION_DB</w:t>
      </w:r>
      <w:r>
        <w:t xml:space="preserve"> </w:t>
      </w:r>
      <w:r>
        <w:t xml:space="preserve">(</w:t>
      </w:r>
      <w:r>
        <w:rPr>
          <w:rStyle w:val="VerbatimChar"/>
        </w:rPr>
        <w:t xml:space="preserve">DatabaseFixture.cs:16-21</w:t>
      </w:r>
      <w:r>
        <w:t xml:space="preserve">).</w:t>
      </w:r>
    </w:p>
    <w:p>
      <w:pPr>
        <w:pStyle w:val="FirstParagraph"/>
      </w:pPr>
      <w:r>
        <w:t xml:space="preserve">Las pruebas del backend son de dominio y de aplicación con dobles en memoria, más pruebas de controladores con MockMvc. La mayoría de las de la web comprueban que cada componente se crea;</w:t>
      </w:r>
      <w:r>
        <w:t xml:space="preserve"> </w:t>
      </w:r>
      <w:r>
        <w:rPr>
          <w:rStyle w:val="VerbatimChar"/>
        </w:rPr>
        <w:t xml:space="preserve">api-error.spec.ts</w:t>
      </w:r>
      <w:r>
        <w:t xml:space="preserve"> </w:t>
      </w:r>
      <w:r>
        <w:t xml:space="preserve">y</w:t>
      </w:r>
      <w:r>
        <w:t xml:space="preserve"> </w:t>
      </w:r>
      <w:r>
        <w:rPr>
          <w:rStyle w:val="VerbatimChar"/>
        </w:rPr>
        <w:t xml:space="preserve">payment.spec.ts</w:t>
      </w:r>
      <w:r>
        <w:t xml:space="preserve"> </w:t>
      </w:r>
      <w:r>
        <w:t xml:space="preserve">prueban reglas reales (los mensajes de error de la API y la selección de la cuenta de pago).</w:t>
      </w:r>
    </w:p>
    <w:bookmarkEnd w:id="26"/>
    <w:bookmarkStart w:id="47" w:name="X4a4f5f9064ff6e436478b9b34408cad4f3c5d00"/>
    <w:p>
      <w:pPr>
        <w:pStyle w:val="Heading2"/>
      </w:pPr>
      <w:r>
        <w:t xml:space="preserve">3. Resultados de ejecución</w:t>
      </w:r>
    </w:p>
    <w:p>
      <w:pPr>
        <w:pStyle w:val="FirstParagraph"/>
      </w:pPr>
      <w:r>
        <w:t xml:space="preserve">El 19 de octubre de 2026, con la rama</w:t>
      </w:r>
      <w:r>
        <w:t xml:space="preserve"> </w:t>
      </w:r>
      <w:r>
        <w:rPr>
          <w:i/>
          <w:iCs/>
        </w:rPr>
        <w:t xml:space="preserve">develop</w:t>
      </w:r>
      <w:r>
        <w:t xml:space="preserve"> </w:t>
      </w:r>
      <w:r>
        <w:t xml:space="preserve">de los diez repositorios actualizada ese día, se ejecutaron las ocho suites automatizadas: 655 pruebas, todas aprobadas y ninguna omitida. Esta vez las 7 pruebas de persistencia de payment también corrieron, contra la base aislada</w:t>
      </w:r>
      <w:r>
        <w:t xml:space="preserve"> </w:t>
      </w:r>
      <w:r>
        <w:rPr>
          <w:rStyle w:val="VerbatimChar"/>
        </w:rPr>
        <w:t xml:space="preserve">LavaRapidoPaymentIT</w:t>
      </w:r>
      <w:r>
        <w:t xml:space="preserve">.</w:t>
      </w:r>
    </w:p>
    <w:p>
      <w:pPr>
        <w:pStyle w:val="BodyText"/>
      </w:pPr>
      <w:r>
        <w:rPr>
          <w:b/>
          <w:bCs/>
        </w:rPr>
        <w:t xml:space="preserve">Tabla 5</w:t>
      </w:r>
    </w:p>
    <w:p>
      <w:pPr>
        <w:pStyle w:val="BodyText"/>
      </w:pPr>
      <w:r>
        <w:rPr>
          <w:i/>
          <w:iCs/>
        </w:rPr>
        <w:t xml:space="preserve">Resultados reales por artefacto (19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Duración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12,2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c>
          <w:tcPr/>
          <w:p>
            <w:pPr>
              <w:pStyle w:val="Compact"/>
            </w:pPr>
            <w:r>
              <w:t xml:space="preserve">9,7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7,4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6,8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c>
          <w:tcPr/>
          <w:p>
            <w:pPr>
              <w:pStyle w:val="Compact"/>
            </w:pPr>
            <w:r>
              <w:t xml:space="preserve">7,6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0,3 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0,4 s</w:t>
            </w:r>
          </w:p>
        </w:tc>
      </w:tr>
      <w:tr>
        <w:tc>
          <w:tcPr/>
          <w:p>
            <w:pPr>
              <w:pStyle w:val="Compact"/>
            </w:pPr>
            <w:r>
              <w:t xml:space="preserve">payment-service: integración</w:t>
            </w:r>
          </w:p>
        </w:tc>
        <w:tc>
          <w:tcPr/>
          <w:p>
            <w:pPr>
              <w:pStyle w:val="Compact"/>
            </w:pPr>
            <w:r>
              <w:t xml:space="preserve">(mismo comando, con</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2 s</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c>
          <w:tcPr/>
          <w:p>
            <w:pPr>
              <w:pStyle w:val="Compact"/>
            </w:pPr>
          </w:p>
        </w:tc>
      </w:tr>
    </w:tbl>
    <w:p>
      <w:pPr>
        <w:pStyle w:val="BlockText"/>
      </w:pPr>
      <w:r>
        <w:rPr>
          <w:i/>
          <w:iCs/>
        </w:rPr>
        <w:t xml:space="preserve">Nota.</w:t>
      </w:r>
      <w:r>
        <w:t xml:space="preserve"> </w:t>
      </w:r>
      <w:r>
        <w:t xml:space="preserve">Fuentes: salida de Vitest, resumen de</w:t>
      </w:r>
      <w:r>
        <w:t xml:space="preserve"> </w:t>
      </w:r>
      <w:r>
        <w:rPr>
          <w:rStyle w:val="VerbatimChar"/>
        </w:rPr>
        <w:t xml:space="preserve">./mvnw test</w:t>
      </w:r>
      <w:r>
        <w:t xml:space="preserve"> </w:t>
      </w:r>
      <w:r>
        <w:t xml:space="preserve">(</w:t>
      </w:r>
      <w:r>
        <w:rPr>
          <w:rStyle w:val="VerbatimChar"/>
        </w:rPr>
        <w:t xml:space="preserve">Tests run:</w:t>
      </w:r>
      <w:r>
        <w:t xml:space="preserve">) y reportes de surefire de cada servicio Java, y salida de</w:t>
      </w:r>
      <w:r>
        <w:t xml:space="preserve"> </w:t>
      </w:r>
      <w:r>
        <w:rPr>
          <w:rStyle w:val="VerbatimChar"/>
        </w:rPr>
        <w:t xml:space="preserve">dotnet test</w:t>
      </w:r>
      <w:r>
        <w:t xml:space="preserve">. Las duraciones de Maven suman el tiempo de las clases de prueba, sin contar la compilación.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 En customer-service el atributo</w:t>
      </w:r>
      <w:r>
        <w:t xml:space="preserve"> </w:t>
      </w:r>
      <w:r>
        <w:rPr>
          <w:rStyle w:val="VerbatimChar"/>
        </w:rPr>
        <w:t xml:space="preserve">tests</w:t>
      </w:r>
      <w:r>
        <w:t xml:space="preserve"> </w:t>
      </w:r>
      <w:r>
        <w:t xml:space="preserve">del XML de surefire dice 68 por una clase de prueba anidada; Maven ejecuta y cuenta 69, y ese es el número correcto (en la versión anterior de este documento se había tomado 68).</w:t>
      </w:r>
    </w:p>
    <w:p>
      <w:pPr>
        <w:pStyle w:val="FirstParagraph"/>
      </w:pPr>
      <w:r>
        <w:rPr>
          <w:b/>
          <w:bCs/>
        </w:rPr>
        <w:t xml:space="preserve">Figura 1</w:t>
      </w:r>
    </w:p>
    <w:p>
      <w:pPr>
        <w:pStyle w:val="BodyText"/>
      </w:pPr>
      <w:r>
        <w:rPr>
          <w:i/>
          <w:iCs/>
        </w:rPr>
        <w:t xml:space="preserve">Resultado de las pruebas de los servicios Java (19 de octubre de 2026)</w:t>
      </w:r>
    </w:p>
    <w:p>
      <w:pPr>
        <w:pStyle w:val="BodyText"/>
      </w:pPr>
      <w:r>
        <w:drawing>
          <wp:inline>
            <wp:extent cx="5334000" cy="4155558"/>
            <wp:effectExtent b="0" l="0" r="0" t="0"/>
            <wp:docPr descr="Pruebas de los servicios Java" title="" id="28" name="Picture"/>
            <a:graphic>
              <a:graphicData uri="http://schemas.openxmlformats.org/drawingml/2006/picture">
                <pic:pic>
                  <pic:nvPicPr>
                    <pic:cNvPr descr="capturas/pruebas-01-backend-java.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Figura 2</w:t>
      </w:r>
    </w:p>
    <w:p>
      <w:pPr>
        <w:pStyle w:val="BodyText"/>
      </w:pPr>
      <w:r>
        <w:rPr>
          <w:i/>
          <w:iCs/>
        </w:rPr>
        <w:t xml:space="preserve">Resultado de las pruebas de payment-service con las de persistencia</w:t>
      </w:r>
    </w:p>
    <w:p>
      <w:pPr>
        <w:pStyle w:val="BodyText"/>
      </w:pPr>
      <w:r>
        <w:drawing>
          <wp:inline>
            <wp:extent cx="5334000" cy="780025"/>
            <wp:effectExtent b="0" l="0" r="0" t="0"/>
            <wp:docPr descr="Pruebas de payment-service" title="" id="31" name="Picture"/>
            <a:graphic>
              <a:graphicData uri="http://schemas.openxmlformats.org/drawingml/2006/picture">
                <pic:pic>
                  <pic:nvPicPr>
                    <pic:cNvPr descr="capturas/prueba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Pruebas y compilación de producción de la web, y compilación de TypeScript de la app móvil</w:t>
      </w:r>
    </w:p>
    <w:p>
      <w:pPr>
        <w:pStyle w:val="BodyText"/>
      </w:pPr>
      <w:r>
        <w:drawing>
          <wp:inline>
            <wp:extent cx="5334000" cy="2031999"/>
            <wp:effectExtent b="0" l="0" r="0" t="0"/>
            <wp:docPr descr="Pruebas de la web y de la app móvil" title="" id="34" name="Picture"/>
            <a:graphic>
              <a:graphicData uri="http://schemas.openxmlformats.org/drawingml/2006/picture">
                <pic:pic>
                  <pic:nvPicPr>
                    <pic:cNvPr descr="capturas/pruebas-03-web-y-movil.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usó JDK 25 y .NET SDK 9 sobre proyectos para Java 21 y .NET 8. GitHub Actions corre las mismas pruebas con Temurin 21 y .NET 8 en cada cambio (Documento de Despliegue).</w:t>
      </w:r>
    </w:p>
    <w:bookmarkStart w:id="39" w:name="Xce6a277aa17112c147f3c92b3125626eba1bc3a"/>
    <w:p>
      <w:pPr>
        <w:pStyle w:val="Heading3"/>
      </w:pPr>
      <w:r>
        <w:t xml:space="preserve">3.1 Pruebas de punta a punta</w:t>
      </w:r>
    </w:p>
    <w:p>
      <w:pPr>
        <w:pStyle w:val="FirstParagraph"/>
      </w:pPr>
      <w:r>
        <w:t xml:space="preserve">El 19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el sistema completo en marcha y</w:t>
      </w:r>
      <w:r>
        <w:t xml:space="preserve"> </w:t>
      </w:r>
      <w:r>
        <w:rPr>
          <w:rStyle w:val="VerbatimChar"/>
        </w:rPr>
        <w:t xml:space="preserve">E2E_OPERATOR_ID=2</w:t>
      </w:r>
      <w:r>
        <w:t xml:space="preserve"> </w:t>
      </w:r>
      <w:r>
        <w:t xml:space="preserve">(el operario de prueba de la base local). Pasaron las 19 pruebas en 11,2 s. Cada prueba borra lo que crea y deja los puntos del cliente como estaban.</w:t>
      </w:r>
    </w:p>
    <w:p>
      <w:pPr>
        <w:pStyle w:val="BodyText"/>
      </w:pPr>
      <w:r>
        <w:rPr>
          <w:b/>
          <w:bCs/>
        </w:rPr>
        <w:t xml:space="preserve">Tabla 5a</w:t>
      </w:r>
    </w:p>
    <w:p>
      <w:pPr>
        <w:pStyle w:val="BodyText"/>
      </w:pPr>
      <w:r>
        <w:rPr>
          <w:i/>
          <w:iCs/>
        </w:rPr>
        <w:t xml:space="preserve">Pruebas de punta a punta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p>
      <w:pPr>
        <w:pStyle w:val="BodyText"/>
      </w:pPr>
      <w:r>
        <w:rPr>
          <w:b/>
          <w:bCs/>
        </w:rPr>
        <w:t xml:space="preserve">Figura 4</w:t>
      </w:r>
    </w:p>
    <w:p>
      <w:pPr>
        <w:pStyle w:val="BodyText"/>
      </w:pPr>
      <w:r>
        <w:rPr>
          <w:i/>
          <w:iCs/>
        </w:rPr>
        <w:t xml:space="preserve">Salida de las pruebas de punta a punta</w:t>
      </w:r>
    </w:p>
    <w:p>
      <w:pPr>
        <w:pStyle w:val="BodyText"/>
      </w:pPr>
      <w:r>
        <w:drawing>
          <wp:inline>
            <wp:extent cx="5334000" cy="4265549"/>
            <wp:effectExtent b="0" l="0" r="0" t="0"/>
            <wp:docPr descr="Pruebas de punta a punta" title="" id="37" name="Picture"/>
            <a:graphic>
              <a:graphicData uri="http://schemas.openxmlformats.org/drawingml/2006/picture">
                <pic:pic>
                  <pic:nvPicPr>
                    <pic:cNvPr descr="capturas/pruebas-04-punta-a-punta.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57354cd6dba5b62f5b009bf463e3e9d33044d10"/>
    <w:p>
      <w:pPr>
        <w:pStyle w:val="Heading3"/>
      </w:pPr>
      <w:r>
        <w:t xml:space="preserve">3.2 Rendimiento y diseño adaptable</w:t>
      </w:r>
    </w:p>
    <w:p>
      <w:pPr>
        <w:pStyle w:val="FirstParagraph"/>
      </w:pPr>
      <w:r>
        <w:t xml:space="preserve">El mismo día se midió el tiempo de respuesta de las lecturas más usadas (RNF-001) con</w:t>
      </w:r>
      <w:r>
        <w:t xml:space="preserve"> </w:t>
      </w:r>
      <w:r>
        <w:rPr>
          <w:rStyle w:val="VerbatimChar"/>
        </w:rPr>
        <w:t xml:space="preserve">node e2e/performance.js</w:t>
      </w:r>
      <w:r>
        <w:t xml:space="preserve">: 30 peticiones por endpoint a través del gateway. Todas quedaron muy por debajo del límite de 2 s en el percentil 95.</w:t>
      </w:r>
    </w:p>
    <w:p>
      <w:pPr>
        <w:pStyle w:val="BodyText"/>
      </w:pPr>
      <w:r>
        <w:rPr>
          <w:b/>
          <w:bCs/>
        </w:rPr>
        <w:t xml:space="preserve">Tabla 5b</w:t>
      </w:r>
    </w:p>
    <w:p>
      <w:pPr>
        <w:pStyle w:val="BodyText"/>
      </w:pPr>
      <w:r>
        <w:rPr>
          <w:i/>
          <w:iCs/>
        </w:rPr>
        <w:t xml:space="preserve">Tiempo de respuesta por endpoint (RNF-001, 19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Máximo</w:t>
            </w:r>
          </w:p>
        </w:tc>
      </w:tr>
      <w:tr>
        <w:tc>
          <w:tcPr/>
          <w:p>
            <w:pPr>
              <w:pStyle w:val="Compact"/>
            </w:pPr>
            <w:r>
              <w:t xml:space="preserve">Catálogo público</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Horario público</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Mis reservas (cliente)</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Mis pagos (cliente)</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Mis avisos (cliente)</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Reservas del día (administrador)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Resumen del día (administrador)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Operarios (administrador)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Figura 5</w:t>
      </w:r>
    </w:p>
    <w:p>
      <w:pPr>
        <w:pStyle w:val="BodyText"/>
      </w:pPr>
      <w:r>
        <w:rPr>
          <w:i/>
          <w:iCs/>
        </w:rPr>
        <w:t xml:space="preserve">Medición del tiempo de respuesta</w:t>
      </w:r>
    </w:p>
    <w:p>
      <w:pPr>
        <w:pStyle w:val="BodyText"/>
      </w:pPr>
      <w:r>
        <w:drawing>
          <wp:inline>
            <wp:extent cx="5334000" cy="2216297"/>
            <wp:effectExtent b="0" l="0" r="0" t="0"/>
            <wp:docPr descr="Medición de rendimiento" title="" id="41" name="Picture"/>
            <a:graphic>
              <a:graphicData uri="http://schemas.openxmlformats.org/drawingml/2006/picture">
                <pic:pic>
                  <pic:nvPicPr>
                    <pic:cNvPr descr="capturas/pruebas-06-rendimiento.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Para el diseño adaptable (RNF-008) se recorrieron con Playwright (Edge sin ventana) las pantallas de los cuatro grupos de la web (público, cliente, operario y administrador) a 360 y 768 px, con el script</w:t>
      </w:r>
      <w:r>
        <w:t xml:space="preserve"> </w:t>
      </w:r>
      <w:r>
        <w:rPr>
          <w:rStyle w:val="VerbatimChar"/>
        </w:rPr>
        <w:t xml:space="preserve">width-360.js</w:t>
      </w:r>
      <w:r>
        <w:t xml:space="preserve"> </w:t>
      </w:r>
      <w:r>
        <w:t xml:space="preserve">de la suite y una revisión que además busca elementos que pasen el borde derecho fuera de un contenedor con desplazamiento propio.</w:t>
      </w:r>
    </w:p>
    <w:p>
      <w:pPr>
        <w:pStyle w:val="BodyText"/>
      </w:pPr>
      <w:r>
        <w:rPr>
          <w:b/>
          <w:bCs/>
        </w:rPr>
        <w:t xml:space="preserve">Tabla 5c</w:t>
      </w:r>
    </w:p>
    <w:p>
      <w:pPr>
        <w:pStyle w:val="BodyText"/>
      </w:pPr>
      <w:r>
        <w:rPr>
          <w:i/>
          <w:iCs/>
        </w:rPr>
        <w:t xml:space="preserve">Verificación de diseño adaptable (19 de octubre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Prueba</w:t>
            </w:r>
          </w:p>
        </w:tc>
        <w:tc>
          <w:tcPr/>
          <w:p>
            <w:pPr>
              <w:pStyle w:val="Compact"/>
            </w:pPr>
            <w:r>
              <w:t xml:space="preserve">Alcance</w:t>
            </w:r>
          </w:p>
        </w:tc>
        <w:tc>
          <w:tcPr/>
          <w:p>
            <w:pPr>
              <w:pStyle w:val="Compact"/>
            </w:pPr>
            <w:r>
              <w:t xml:space="preserve">Resultado</w:t>
            </w:r>
          </w:p>
        </w:tc>
      </w:tr>
      <w:tr>
        <w:tc>
          <w:tcPr/>
          <w:p>
            <w:pPr>
              <w:pStyle w:val="Compact"/>
            </w:pPr>
            <w:r>
              <w:t xml:space="preserve">Web a 360 px (</w:t>
            </w:r>
            <w:r>
              <w:rPr>
                <w:rStyle w:val="VerbatimChar"/>
              </w:rPr>
              <w:t xml:space="preserve">e2e/width-360.js</w:t>
            </w:r>
            <w:r>
              <w:t xml:space="preserve">)</w:t>
            </w:r>
          </w:p>
        </w:tc>
        <w:tc>
          <w:tcPr/>
          <w:p>
            <w:pPr>
              <w:pStyle w:val="Compact"/>
            </w:pPr>
            <w:r>
              <w:t xml:space="preserve">12 pantallas: públicas, cliente y administrador</w:t>
            </w:r>
          </w:p>
        </w:tc>
        <w:tc>
          <w:tcPr/>
          <w:p>
            <w:pPr>
              <w:pStyle w:val="Compact"/>
            </w:pPr>
            <w:r>
              <w:t xml:space="preserve">Ninguna se sale de 360 px</w:t>
            </w:r>
          </w:p>
        </w:tc>
      </w:tr>
      <w:tr>
        <w:tc>
          <w:tcPr/>
          <w:p>
            <w:pPr>
              <w:pStyle w:val="Compact"/>
            </w:pPr>
            <w:r>
              <w:t xml:space="preserve">Web a 360 px</w:t>
            </w:r>
          </w:p>
        </w:tc>
        <w:tc>
          <w:tcPr/>
          <w:p>
            <w:pPr>
              <w:pStyle w:val="Compact"/>
            </w:pPr>
            <w:r>
              <w:t xml:space="preserve">33 pantallas: 4 públicas, 8 del cliente, 9 del operario y 12 del administrador</w:t>
            </w:r>
          </w:p>
        </w:tc>
        <w:tc>
          <w:tcPr/>
          <w:p>
            <w:pPr>
              <w:pStyle w:val="Compact"/>
            </w:pPr>
            <w:r>
              <w:t xml:space="preserve">Ninguna se sale de lado ni recorta contenido; sin errores de la página ni respuestas 5xx</w:t>
            </w:r>
          </w:p>
        </w:tc>
      </w:tr>
      <w:tr>
        <w:tc>
          <w:tcPr/>
          <w:p>
            <w:pPr>
              <w:pStyle w:val="Compact"/>
            </w:pPr>
            <w:r>
              <w:t xml:space="preserve">Web a 768 px</w:t>
            </w:r>
          </w:p>
        </w:tc>
        <w:tc>
          <w:tcPr/>
          <w:p>
            <w:pPr>
              <w:pStyle w:val="Compact"/>
            </w:pPr>
            <w:r>
              <w:t xml:space="preserve">Las mismas 33 pantallas</w:t>
            </w:r>
          </w:p>
        </w:tc>
        <w:tc>
          <w:tcPr/>
          <w:p>
            <w:pPr>
              <w:pStyle w:val="Compact"/>
            </w:pPr>
            <w:r>
              <w:t xml:space="preserve">Ninguna se sale de lado ni recorta contenido</w:t>
            </w:r>
          </w:p>
        </w:tc>
      </w:tr>
      <w:tr>
        <w:tc>
          <w:tcPr/>
          <w:p>
            <w:pPr>
              <w:pStyle w:val="Compact"/>
            </w:pPr>
            <w:r>
              <w:t xml:space="preserve">App móvil a 360 px (</w:t>
            </w:r>
            <w:r>
              <w:rPr>
                <w:rStyle w:val="VerbatimChar"/>
              </w:rPr>
              <w:t xml:space="preserve">npx expo start --web</w:t>
            </w:r>
            <w:r>
              <w:t xml:space="preserve">)</w:t>
            </w:r>
          </w:p>
        </w:tc>
        <w:tc>
          <w:tcPr/>
          <w:p>
            <w:pPr>
              <w:pStyle w:val="Compact"/>
            </w:pPr>
            <w:r>
              <w:t xml:space="preserve">15 pantallas: las cinco del menú inferior de cada rol (cliente, operario y administrador), con cuentas temporales que se borran al final</w:t>
            </w:r>
          </w:p>
        </w:tc>
        <w:tc>
          <w:tcPr/>
          <w:p>
            <w:pPr>
              <w:pStyle w:val="Compact"/>
            </w:pPr>
            <w:r>
              <w:t xml:space="preserve">Ninguna se sale de lado; sin errores de la página</w:t>
            </w:r>
          </w:p>
        </w:tc>
      </w:tr>
      <w:tr>
        <w:tc>
          <w:tcPr/>
          <w:p>
            <w:pPr>
              <w:pStyle w:val="Compact"/>
            </w:pPr>
            <w:r>
              <w:t xml:space="preserve">Compilación</w:t>
            </w:r>
          </w:p>
        </w:tc>
        <w:tc>
          <w:tcPr/>
          <w:p>
            <w:pPr>
              <w:pStyle w:val="Compact"/>
            </w:pPr>
            <w:r>
              <w:rPr>
                <w:rStyle w:val="VerbatimChar"/>
              </w:rPr>
              <w:t xml:space="preserve">npx ng build --configuration production</w:t>
            </w:r>
            <w:r>
              <w:t xml:space="preserve"> </w:t>
            </w:r>
            <w:r>
              <w:t xml:space="preserve">(web) y</w:t>
            </w:r>
            <w:r>
              <w:t xml:space="preserve"> </w:t>
            </w:r>
            <w:r>
              <w:rPr>
                <w:rStyle w:val="VerbatimChar"/>
              </w:rPr>
              <w:t xml:space="preserve">npx tsc --noEmit</w:t>
            </w:r>
            <w:r>
              <w:t xml:space="preserve"> </w:t>
            </w:r>
            <w:r>
              <w:t xml:space="preserve">(app)</w:t>
            </w:r>
          </w:p>
        </w:tc>
        <w:tc>
          <w:tcPr/>
          <w:p>
            <w:pPr>
              <w:pStyle w:val="Compact"/>
            </w:pPr>
            <w:r>
              <w:t xml:space="preserve">Sin errores</w:t>
            </w:r>
          </w:p>
        </w:tc>
      </w:tr>
    </w:tbl>
    <w:p>
      <w:pPr>
        <w:pStyle w:val="BodyText"/>
      </w:pPr>
      <w:r>
        <w:rPr>
          <w:b/>
          <w:bCs/>
        </w:rPr>
        <w:t xml:space="preserve">Figura 6</w:t>
      </w:r>
    </w:p>
    <w:p>
      <w:pPr>
        <w:pStyle w:val="BodyText"/>
      </w:pPr>
      <w:r>
        <w:rPr>
          <w:i/>
          <w:iCs/>
        </w:rPr>
        <w:t xml:space="preserve">Revisión de las pantallas web a 360 px</w:t>
      </w:r>
    </w:p>
    <w:p>
      <w:pPr>
        <w:pStyle w:val="BodyText"/>
      </w:pPr>
      <w:r>
        <w:drawing>
          <wp:inline>
            <wp:extent cx="5334000" cy="4763386"/>
            <wp:effectExtent b="0" l="0" r="0" t="0"/>
            <wp:docPr descr="Revisión de diseño adaptable" title="" id="44" name="Picture"/>
            <a:graphic>
              <a:graphicData uri="http://schemas.openxmlformats.org/drawingml/2006/picture">
                <pic:pic>
                  <pic:nvPicPr>
                    <pic:cNvPr descr="capturas/pruebas-07-diseno-adaptable.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Tomar o elegir fotos con la cámara y la galería del celular no se puede automatizar en esta prueba; queda pendiente probarlo en un dispositivo Android.</w:t>
      </w:r>
    </w:p>
    <w:bookmarkEnd w:id="46"/>
    <w:bookmarkEnd w:id="47"/>
    <w:bookmarkStart w:id="51" w:name="Xc289ecaebe92ae4faffa7fc20428c7c1a848083"/>
    <w:p>
      <w:pPr>
        <w:pStyle w:val="Heading2"/>
      </w:pPr>
      <w:r>
        <w:t xml:space="preserve">4. Casos de prueba funcionales</w:t>
      </w:r>
    </w:p>
    <w:p>
      <w:pPr>
        <w:pStyle w:val="FirstParagraph"/>
      </w:pPr>
      <w:r>
        <w:t xml:space="preserve">Los casos CP-01 a CP-33 se definieron sobre el SRS v4 y se ejecutaron por primera vez el 9 de octubre de 2026; los casos CP-34 a CP-42 cubren los requisitos implementados después (RF-004b, RF-008, RF-010, RF-015, RF-022, RF-036, RF-037 y RF-038) y el cambio de rol de RF-028. Los 42 se ejecutaron el 19 de octubre de 2026 contra el sistema completo, a través del API Gateway (las mismas llamadas que hacen la web y el móvil), con un script que crea sus propias cuentas y datos y los borra al terminar. Los 42 resultaron aprobados (Figura 7).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200 con rol CLIENT; perfil de cliente creado en customer-service</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sigue habiendo una sola cuenta con ese correo</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ingresos responden 200 con los roles CLIENT, OPERATOR y ADMIN; la web redirige por ese rol</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leído en Mailpit; verificación 204; cambio 204; login con la nueva contraseña 200</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Los 5 códigos errados: 400; después el correcto también: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la contraseña anterior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creada (201) con total $23.000, el precio semilla de Básico para SUV</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Tres reservas ocuparon las tres bahías activas; la cuarta: 409</w:t>
            </w:r>
            <w:r>
              <w:t xml:space="preserve"> </w:t>
            </w:r>
            <w:r>
              <w:rPr>
                <w:rStyle w:val="VerbatimChar"/>
              </w:rPr>
              <w:t xml:space="preserve">SLOT_UNAVAILABLE</w:t>
            </w:r>
            <w:r>
              <w:t xml:space="preserve"> </w:t>
            </w:r>
            <w:r>
              <w:t xml:space="preserve">(</w:t>
            </w:r>
            <w:r>
              <w:rPr>
                <w:rStyle w:val="VerbatimChar"/>
              </w:rPr>
              <w:t xml:space="preserve">NO_FREE_BAY</w:t>
            </w:r>
            <w:r>
              <w:t xml:space="preserve">) con 5 horas alternativas</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con motivo</w:t>
            </w:r>
          </w:p>
        </w:tc>
        <w:tc>
          <w:tcPr/>
          <w:p>
            <w:pPr>
              <w:pStyle w:val="Compact"/>
            </w:pPr>
            <w:r>
              <w:t xml:space="preserve">Motivo</w:t>
            </w:r>
            <w:r>
              <w:t xml:space="preserve"> </w:t>
            </w:r>
            <w:r>
              <w:rPr>
                <w:rStyle w:val="VerbatimChar"/>
              </w:rPr>
              <w:t xml:space="preserve">CUSTOMER_REQUEST</w:t>
            </w:r>
          </w:p>
        </w:tc>
        <w:tc>
          <w:tcPr/>
          <w:p>
            <w:pPr>
              <w:pStyle w:val="Compact"/>
            </w:pPr>
            <w:r>
              <w:t xml:space="preserve">Reserva en CANCELLED con el motivo guardado</w:t>
            </w:r>
          </w:p>
        </w:tc>
        <w:tc>
          <w:tcPr/>
          <w:p>
            <w:pPr>
              <w:pStyle w:val="Compact"/>
            </w:pPr>
            <w:r>
              <w:t xml:space="preserve">200, reserva en CANCELLED con el motivo</w:t>
            </w:r>
            <w:r>
              <w:t xml:space="preserve"> </w:t>
            </w:r>
            <w:r>
              <w:rPr>
                <w:rStyle w:val="VerbatimChar"/>
              </w:rPr>
              <w:t xml:space="preserve">CUSTOMER_REQUEST</w:t>
            </w:r>
            <w:r>
              <w:t xml:space="preserve"> </w:t>
            </w:r>
            <w:r>
              <w:t xml:space="preserve">guardado</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El operario sin turno aparece con</w:t>
            </w:r>
            <w:r>
              <w:t xml:space="preserve"> </w:t>
            </w:r>
            <w:r>
              <w:rPr>
                <w:rStyle w:val="VerbatimChar"/>
              </w:rPr>
              <w:t xml:space="preserve">OPERATOR_NOT_ON_SHIFT</w:t>
            </w:r>
            <w:r>
              <w:t xml:space="preserve"> </w:t>
            </w:r>
            <w:r>
              <w:t xml:space="preserve">y asignarlo responde 409; los disponibles salen primero;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200; el servicio trae nombre del cliente, placa, vehículo y servicios</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el asignado inicia (200) y finaliza (200); la reserva queda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calificación 201; la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Métodos: Efectivo, Nequi, Daviplata y Transferencia; el cliente ve las cuentas activas; el efectivo sin QR</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pago IN_REVIEW con su comprobante y el monto calculado por el servidor</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APPROVED y REJECTED; el cliente recibió PAYMENT_CONFIRMED y 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Llegó BOOKING_CONFIRMED; el contador de no leídas bajó en 1 al marcarla</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Guardado 200; en una sesión nueva el idioma de la cuenta es inglés</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creada (201); ese día no hay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y desactivada (200); en la lista queda pausada</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El saldo sube 30 puntos, los del servicio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el nuevo login responde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Cuenta OPERATOR creada (201) y listada;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un rol responde 405 (los roles son fijos)</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La reserva existente conserva $23.000; la nueva sale en $24.000</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Con la Bahía 1 en mantenimiento, dos reservas a la misma hora quedaron en las bahías 2 y 3 y la tercera recibió 409</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Cuenta desactivada (200); el cliente ya no la ve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Estado REFUNDED; el cliente recibió PAYMENT_REFUNDED y los puntos de la reserva se revirtieron</w:t>
            </w:r>
          </w:p>
        </w:tc>
        <w:tc>
          <w:tcPr/>
          <w:p>
            <w:pPr>
              <w:pStyle w:val="Compact"/>
            </w:pPr>
            <w:r>
              <w:t xml:space="preserve">Aprobado</w:t>
            </w:r>
          </w:p>
        </w:tc>
      </w:tr>
      <w:tr>
        <w:tc>
          <w:tcPr/>
          <w:p>
            <w:pPr>
              <w:pStyle w:val="Compact"/>
            </w:pPr>
            <w:r>
              <w:t xml:space="preserve">CP-34</w:t>
            </w:r>
          </w:p>
        </w:tc>
        <w:tc>
          <w:tcPr/>
          <w:p>
            <w:pPr>
              <w:pStyle w:val="Compact"/>
            </w:pPr>
            <w:r>
              <w:t xml:space="preserve">RF-004b</w:t>
            </w:r>
          </w:p>
        </w:tc>
        <w:tc>
          <w:tcPr/>
          <w:p>
            <w:pPr>
              <w:pStyle w:val="Compact"/>
            </w:pPr>
            <w:r>
              <w:t xml:space="preserve">Bloqueo por intentos fallidos</w:t>
            </w:r>
          </w:p>
        </w:tc>
        <w:tc>
          <w:tcPr/>
          <w:p>
            <w:pPr>
              <w:pStyle w:val="Compact"/>
            </w:pPr>
            <w:r>
              <w:t xml:space="preserve">Cuenta activa</w:t>
            </w:r>
          </w:p>
        </w:tc>
        <w:tc>
          <w:tcPr/>
          <w:p>
            <w:pPr>
              <w:pStyle w:val="Compact"/>
            </w:pPr>
            <w:r>
              <w:t xml:space="preserve">Iniciar sesión 5 veces con una contraseña errada y luego con la correcta</w:t>
            </w:r>
          </w:p>
        </w:tc>
        <w:tc>
          <w:tcPr/>
          <w:p>
            <w:pPr>
              <w:pStyle w:val="Compact"/>
            </w:pPr>
            <w:r>
              <w:t xml:space="preserve">Correo de una cuenta nueva</w:t>
            </w:r>
          </w:p>
        </w:tc>
        <w:tc>
          <w:tcPr/>
          <w:p>
            <w:pPr>
              <w:pStyle w:val="Compact"/>
            </w:pPr>
            <w:r>
              <w:t xml:space="preserve">Al quinto fallo la cuenta se bloquea 15 minutos; la contraseña correcta tampoco entra</w:t>
            </w:r>
          </w:p>
        </w:tc>
        <w:tc>
          <w:tcPr/>
          <w:p>
            <w:pPr>
              <w:pStyle w:val="Compact"/>
            </w:pPr>
            <w:r>
              <w:t xml:space="preserve">Intentos: 401, 401, 401, 401 y 423; con la contraseña correcta: 423</w:t>
            </w:r>
            <w:r>
              <w:t xml:space="preserve"> </w:t>
            </w:r>
            <w:r>
              <w:rPr>
                <w:rStyle w:val="VerbatimChar"/>
              </w:rPr>
              <w:t xml:space="preserve">ACCOUNT_LOCKED</w:t>
            </w:r>
          </w:p>
        </w:tc>
        <w:tc>
          <w:tcPr/>
          <w:p>
            <w:pPr>
              <w:pStyle w:val="Compact"/>
            </w:pPr>
            <w:r>
              <w:t xml:space="preserve">Aprobado</w:t>
            </w:r>
          </w:p>
        </w:tc>
      </w:tr>
      <w:tr>
        <w:tc>
          <w:tcPr/>
          <w:p>
            <w:pPr>
              <w:pStyle w:val="Compact"/>
            </w:pPr>
            <w:r>
              <w:t xml:space="preserve">CP-35</w:t>
            </w:r>
          </w:p>
        </w:tc>
        <w:tc>
          <w:tcPr/>
          <w:p>
            <w:pPr>
              <w:pStyle w:val="Compact"/>
            </w:pPr>
            <w:r>
              <w:t xml:space="preserve">RF-008</w:t>
            </w:r>
          </w:p>
        </w:tc>
        <w:tc>
          <w:tcPr/>
          <w:p>
            <w:pPr>
              <w:pStyle w:val="Compact"/>
            </w:pPr>
            <w:r>
              <w:t xml:space="preserve">Asignación automática del operario</w:t>
            </w:r>
          </w:p>
        </w:tc>
        <w:tc>
          <w:tcPr/>
          <w:p>
            <w:pPr>
              <w:pStyle w:val="Compact"/>
            </w:pPr>
            <w:r>
              <w:t xml:space="preserve">Operarios con turno ese día</w:t>
            </w:r>
          </w:p>
        </w:tc>
        <w:tc>
          <w:tcPr/>
          <w:p>
            <w:pPr>
              <w:pStyle w:val="Compact"/>
            </w:pPr>
            <w:r>
              <w:t xml:space="preserve">Reservar sin elegir operario</w:t>
            </w:r>
          </w:p>
        </w:tc>
        <w:tc>
          <w:tcPr/>
          <w:p>
            <w:pPr>
              <w:pStyle w:val="Compact"/>
            </w:pPr>
            <w:r>
              <w:t xml:space="preserve">Servicio Básico, SUV</w:t>
            </w:r>
          </w:p>
        </w:tc>
        <w:tc>
          <w:tcPr/>
          <w:p>
            <w:pPr>
              <w:pStyle w:val="Compact"/>
            </w:pPr>
            <w:r>
              <w:t xml:space="preserve">La reserva queda asignada a un operario libre sin intervención del administrador</w:t>
            </w:r>
          </w:p>
        </w:tc>
        <w:tc>
          <w:tcPr/>
          <w:p>
            <w:pPr>
              <w:pStyle w:val="Compact"/>
            </w:pPr>
            <w:r>
              <w:t xml:space="preserve">La reserva quedó asignada a un operario libre sin intervención del administrador</w:t>
            </w:r>
          </w:p>
        </w:tc>
        <w:tc>
          <w:tcPr/>
          <w:p>
            <w:pPr>
              <w:pStyle w:val="Compact"/>
            </w:pPr>
            <w:r>
              <w:t xml:space="preserve">Aprobado</w:t>
            </w:r>
          </w:p>
        </w:tc>
      </w:tr>
      <w:tr>
        <w:tc>
          <w:tcPr/>
          <w:p>
            <w:pPr>
              <w:pStyle w:val="Compact"/>
            </w:pPr>
            <w:r>
              <w:t xml:space="preserve">CP-36</w:t>
            </w:r>
          </w:p>
        </w:tc>
        <w:tc>
          <w:tcPr/>
          <w:p>
            <w:pPr>
              <w:pStyle w:val="Compact"/>
            </w:pPr>
            <w:r>
              <w:t xml:space="preserve">RF-010</w:t>
            </w:r>
          </w:p>
        </w:tc>
        <w:tc>
          <w:tcPr/>
          <w:p>
            <w:pPr>
              <w:pStyle w:val="Compact"/>
            </w:pPr>
            <w:r>
              <w:t xml:space="preserve">El cliente elige el operario</w:t>
            </w:r>
          </w:p>
        </w:tc>
        <w:tc>
          <w:tcPr/>
          <w:p>
            <w:pPr>
              <w:pStyle w:val="Compact"/>
            </w:pPr>
            <w:r>
              <w:t xml:space="preserve">El operario tiene turno y está libre</w:t>
            </w:r>
          </w:p>
        </w:tc>
        <w:tc>
          <w:tcPr/>
          <w:p>
            <w:pPr>
              <w:pStyle w:val="Compact"/>
            </w:pPr>
            <w:r>
              <w:t xml:space="preserve">Consultar los operarios libres y reservar eligiendo uno</w:t>
            </w:r>
          </w:p>
        </w:tc>
        <w:tc>
          <w:tcPr/>
          <w:p>
            <w:pPr>
              <w:pStyle w:val="Compact"/>
            </w:pPr>
            <w:r>
              <w:rPr>
                <w:rStyle w:val="VerbatimChar"/>
              </w:rPr>
              <w:t xml:space="preserve">preferredOperatorId</w:t>
            </w:r>
          </w:p>
        </w:tc>
        <w:tc>
          <w:tcPr/>
          <w:p>
            <w:pPr>
              <w:pStyle w:val="Compact"/>
            </w:pPr>
            <w:r>
              <w:t xml:space="preserve">La reserva queda con el operario elegido</w:t>
            </w:r>
          </w:p>
        </w:tc>
        <w:tc>
          <w:tcPr/>
          <w:p>
            <w:pPr>
              <w:pStyle w:val="Compact"/>
            </w:pPr>
            <w:r>
              <w:t xml:space="preserve">El operario elegido aparece libre y la reserva quedó con él</w:t>
            </w:r>
          </w:p>
        </w:tc>
        <w:tc>
          <w:tcPr/>
          <w:p>
            <w:pPr>
              <w:pStyle w:val="Compact"/>
            </w:pPr>
            <w:r>
              <w:t xml:space="preserve">Aprobado</w:t>
            </w:r>
          </w:p>
        </w:tc>
      </w:tr>
      <w:tr>
        <w:tc>
          <w:tcPr/>
          <w:p>
            <w:pPr>
              <w:pStyle w:val="Compact"/>
            </w:pPr>
            <w:r>
              <w:t xml:space="preserve">CP-37</w:t>
            </w:r>
          </w:p>
        </w:tc>
        <w:tc>
          <w:tcPr/>
          <w:p>
            <w:pPr>
              <w:pStyle w:val="Compact"/>
            </w:pPr>
            <w:r>
              <w:t xml:space="preserve">RF-015</w:t>
            </w:r>
          </w:p>
        </w:tc>
        <w:tc>
          <w:tcPr/>
          <w:p>
            <w:pPr>
              <w:pStyle w:val="Compact"/>
            </w:pPr>
            <w:r>
              <w:t xml:space="preserve">Historial de pagos con filtros</w:t>
            </w:r>
          </w:p>
        </w:tc>
        <w:tc>
          <w:tcPr/>
          <w:p>
            <w:pPr>
              <w:pStyle w:val="Compact"/>
            </w:pPr>
            <w:r>
              <w:t xml:space="preserve">El cliente tiene dos pagos</w:t>
            </w:r>
          </w:p>
        </w:tc>
        <w:tc>
          <w:tcPr/>
          <w:p>
            <w:pPr>
              <w:pStyle w:val="Compact"/>
            </w:pPr>
            <w:r>
              <w:t xml:space="preserve">Consultar el historial con el día de las reservas pagadas, con otro día y con un rango invertido</w:t>
            </w:r>
          </w:p>
        </w:tc>
        <w:tc>
          <w:tcPr/>
          <w:p>
            <w:pPr>
              <w:pStyle w:val="Compact"/>
            </w:pPr>
            <w:r>
              <w:t xml:space="preserve">Fechas</w:t>
            </w:r>
          </w:p>
        </w:tc>
        <w:tc>
          <w:tcPr/>
          <w:p>
            <w:pPr>
              <w:pStyle w:val="Compact"/>
            </w:pPr>
            <w:r>
              <w:t xml:space="preserve">Solo salen los pagos de ese día; el rango invertido se rechaza</w:t>
            </w:r>
          </w:p>
        </w:tc>
        <w:tc>
          <w:tcPr/>
          <w:p>
            <w:pPr>
              <w:pStyle w:val="Compact"/>
            </w:pPr>
            <w:r>
              <w:t xml:space="preserve">Con el día de las reservas pagadas salen sus 2 pagos; con otro día, ninguno; el rango invertido responde 400</w:t>
            </w:r>
            <w:r>
              <w:t xml:space="preserve"> </w:t>
            </w:r>
            <w:r>
              <w:rPr>
                <w:rStyle w:val="VerbatimChar"/>
              </w:rPr>
              <w:t xml:space="preserve">INVALID_DATE_RANGE</w:t>
            </w:r>
          </w:p>
        </w:tc>
        <w:tc>
          <w:tcPr/>
          <w:p>
            <w:pPr>
              <w:pStyle w:val="Compact"/>
            </w:pPr>
            <w:r>
              <w:t xml:space="preserve">Aprobado</w:t>
            </w:r>
          </w:p>
        </w:tc>
      </w:tr>
      <w:tr>
        <w:tc>
          <w:tcPr/>
          <w:p>
            <w:pPr>
              <w:pStyle w:val="Compact"/>
            </w:pPr>
            <w:r>
              <w:t xml:space="preserve">CP-38</w:t>
            </w:r>
          </w:p>
        </w:tc>
        <w:tc>
          <w:tcPr/>
          <w:p>
            <w:pPr>
              <w:pStyle w:val="Compact"/>
            </w:pPr>
            <w:r>
              <w:t xml:space="preserve">RF-022</w:t>
            </w:r>
          </w:p>
        </w:tc>
        <w:tc>
          <w:tcPr/>
          <w:p>
            <w:pPr>
              <w:pStyle w:val="Compact"/>
            </w:pPr>
            <w:r>
              <w:t xml:space="preserve">Ausencia del operario</w:t>
            </w:r>
          </w:p>
        </w:tc>
        <w:tc>
          <w:tcPr/>
          <w:p>
            <w:pPr>
              <w:pStyle w:val="Compact"/>
            </w:pPr>
            <w:r>
              <w:t xml:space="preserve">Operario con turno</w:t>
            </w:r>
          </w:p>
        </w:tc>
        <w:tc>
          <w:tcPr/>
          <w:p>
            <w:pPr>
              <w:pStyle w:val="Compact"/>
            </w:pPr>
            <w:r>
              <w:t xml:space="preserve">Registrar una ausencia ese día, consultar los candidatos de una reserva de ese día y registrar una ausencia pasada</w:t>
            </w:r>
          </w:p>
        </w:tc>
        <w:tc>
          <w:tcPr/>
          <w:p>
            <w:pPr>
              <w:pStyle w:val="Compact"/>
            </w:pPr>
            <w:r>
              <w:t xml:space="preserve">Ausencia de día completo</w:t>
            </w:r>
          </w:p>
        </w:tc>
        <w:tc>
          <w:tcPr/>
          <w:p>
            <w:pPr>
              <w:pStyle w:val="Compact"/>
            </w:pPr>
            <w:r>
              <w:t xml:space="preserve">El operario sale como ausente; la ausencia pasada se rechaza</w:t>
            </w:r>
          </w:p>
        </w:tc>
        <w:tc>
          <w:tcPr/>
          <w:p>
            <w:pPr>
              <w:pStyle w:val="Compact"/>
            </w:pPr>
            <w:r>
              <w:t xml:space="preserve">Ausencia registrada (201); ese día el operario sale como</w:t>
            </w:r>
            <w:r>
              <w:t xml:space="preserve"> </w:t>
            </w:r>
            <w:r>
              <w:rPr>
                <w:rStyle w:val="VerbatimChar"/>
              </w:rPr>
              <w:t xml:space="preserve">OPERATOR_ABSENT</w:t>
            </w:r>
            <w:r>
              <w:t xml:space="preserve">; la ausencia pasada responde 400</w:t>
            </w:r>
            <w:r>
              <w:t xml:space="preserve"> </w:t>
            </w:r>
            <w:r>
              <w:rPr>
                <w:rStyle w:val="VerbatimChar"/>
              </w:rPr>
              <w:t xml:space="preserve">ABSENCE_IN_PAST</w:t>
            </w:r>
          </w:p>
        </w:tc>
        <w:tc>
          <w:tcPr/>
          <w:p>
            <w:pPr>
              <w:pStyle w:val="Compact"/>
            </w:pPr>
            <w:r>
              <w:t xml:space="preserve">Aprobado</w:t>
            </w:r>
          </w:p>
        </w:tc>
      </w:tr>
      <w:tr>
        <w:tc>
          <w:tcPr/>
          <w:p>
            <w:pPr>
              <w:pStyle w:val="Compact"/>
            </w:pPr>
            <w:r>
              <w:t xml:space="preserve">CP-39</w:t>
            </w:r>
          </w:p>
        </w:tc>
        <w:tc>
          <w:tcPr/>
          <w:p>
            <w:pPr>
              <w:pStyle w:val="Compact"/>
            </w:pPr>
            <w:r>
              <w:t xml:space="preserve">RF-037</w:t>
            </w:r>
          </w:p>
        </w:tc>
        <w:tc>
          <w:tcPr/>
          <w:p>
            <w:pPr>
              <w:pStyle w:val="Compact"/>
            </w:pPr>
            <w:r>
              <w:t xml:space="preserve">Datos del negocio por completar</w:t>
            </w:r>
          </w:p>
        </w:tc>
        <w:tc>
          <w:tcPr/>
          <w:p>
            <w:pPr>
              <w:pStyle w:val="Compact"/>
            </w:pPr>
            <w:r>
              <w:t xml:space="preserve">Sistema con la migración 111 aplicada</w:t>
            </w:r>
          </w:p>
        </w:tc>
        <w:tc>
          <w:tcPr/>
          <w:p>
            <w:pPr>
              <w:pStyle w:val="Compact"/>
            </w:pPr>
            <w:r>
              <w:t xml:space="preserve">Consultar los datos, guardar un teléfono inválido y luego una línea de atención válida</w:t>
            </w:r>
          </w:p>
        </w:tc>
        <w:tc>
          <w:tcPr/>
          <w:p>
            <w:pPr>
              <w:pStyle w:val="Compact"/>
            </w:pPr>
            <w:r>
              <w:t xml:space="preserve">Teléfono de 3 dígitos</w:t>
            </w:r>
          </w:p>
        </w:tc>
        <w:tc>
          <w:tcPr/>
          <w:p>
            <w:pPr>
              <w:pStyle w:val="Compact"/>
            </w:pPr>
            <w:r>
              <w:t xml:space="preserve">Los datos del negocio real están vacíos; el teléfono inválido se rechaza; el cambio válido se ve en la página pública</w:t>
            </w:r>
          </w:p>
        </w:tc>
        <w:tc>
          <w:tcPr/>
          <w:p>
            <w:pPr>
              <w:pStyle w:val="Compact"/>
            </w:pPr>
            <w:r>
              <w:t xml:space="preserve">Los datos tributarios y los canales estaban vacíos; el teléfono inválido responde 400</w:t>
            </w:r>
            <w:r>
              <w:t xml:space="preserve"> </w:t>
            </w:r>
            <w:r>
              <w:rPr>
                <w:rStyle w:val="VerbatimChar"/>
              </w:rPr>
              <w:t xml:space="preserve">ESTABLISHMENT_INVALID_PHONE</w:t>
            </w:r>
            <w:r>
              <w:t xml:space="preserve">; el cambio válido (200) se ve en la página pública</w:t>
            </w:r>
          </w:p>
        </w:tc>
        <w:tc>
          <w:tcPr/>
          <w:p>
            <w:pPr>
              <w:pStyle w:val="Compact"/>
            </w:pPr>
            <w:r>
              <w:t xml:space="preserve">Aprobado</w:t>
            </w:r>
          </w:p>
        </w:tc>
      </w:tr>
      <w:tr>
        <w:tc>
          <w:tcPr/>
          <w:p>
            <w:pPr>
              <w:pStyle w:val="Compact"/>
            </w:pPr>
            <w:r>
              <w:t xml:space="preserve">CP-40</w:t>
            </w:r>
          </w:p>
        </w:tc>
        <w:tc>
          <w:tcPr/>
          <w:p>
            <w:pPr>
              <w:pStyle w:val="Compact"/>
            </w:pPr>
            <w:r>
              <w:t xml:space="preserve">RF-038</w:t>
            </w:r>
          </w:p>
        </w:tc>
        <w:tc>
          <w:tcPr/>
          <w:p>
            <w:pPr>
              <w:pStyle w:val="Compact"/>
            </w:pPr>
            <w:r>
              <w:t xml:space="preserve">Ficha del operario</w:t>
            </w:r>
          </w:p>
        </w:tc>
        <w:tc>
          <w:tcPr/>
          <w:p>
            <w:pPr>
              <w:pStyle w:val="Compact"/>
            </w:pPr>
            <w:r>
              <w:t xml:space="preserve">Operario creado</w:t>
            </w:r>
          </w:p>
        </w:tc>
        <w:tc>
          <w:tcPr/>
          <w:p>
            <w:pPr>
              <w:pStyle w:val="Compact"/>
            </w:pPr>
            <w:r>
              <w:t xml:space="preserve">Guardar una especialidad y una habilidad</w:t>
            </w:r>
          </w:p>
        </w:tc>
        <w:tc>
          <w:tcPr/>
          <w:p>
            <w:pPr>
              <w:pStyle w:val="Compact"/>
            </w:pPr>
            <w:r>
              <w:t xml:space="preserve">Habilidad de nivel EXPERT</w:t>
            </w:r>
          </w:p>
        </w:tc>
        <w:tc>
          <w:tcPr/>
          <w:p>
            <w:pPr>
              <w:pStyle w:val="Compact"/>
            </w:pPr>
            <w:r>
              <w:t xml:space="preserve">La ficha queda guardada</w:t>
            </w:r>
          </w:p>
        </w:tc>
        <w:tc>
          <w:tcPr/>
          <w:p>
            <w:pPr>
              <w:pStyle w:val="Compact"/>
            </w:pPr>
            <w:r>
              <w:t xml:space="preserve">200; ficha guardada con su especialidad y una habilidad</w:t>
            </w:r>
          </w:p>
        </w:tc>
        <w:tc>
          <w:tcPr/>
          <w:p>
            <w:pPr>
              <w:pStyle w:val="Compact"/>
            </w:pPr>
            <w:r>
              <w:t xml:space="preserve">Aprobado</w:t>
            </w:r>
          </w:p>
        </w:tc>
      </w:tr>
      <w:tr>
        <w:tc>
          <w:tcPr/>
          <w:p>
            <w:pPr>
              <w:pStyle w:val="Compact"/>
            </w:pPr>
            <w:r>
              <w:t xml:space="preserve">CP-41</w:t>
            </w:r>
          </w:p>
        </w:tc>
        <w:tc>
          <w:tcPr/>
          <w:p>
            <w:pPr>
              <w:pStyle w:val="Compact"/>
            </w:pPr>
            <w:r>
              <w:t xml:space="preserve">RF-036</w:t>
            </w:r>
          </w:p>
        </w:tc>
        <w:tc>
          <w:tcPr/>
          <w:p>
            <w:pPr>
              <w:pStyle w:val="Compact"/>
            </w:pPr>
            <w:r>
              <w:t xml:space="preserve">Informe de inspección</w:t>
            </w:r>
          </w:p>
        </w:tc>
        <w:tc>
          <w:tcPr/>
          <w:p>
            <w:pPr>
              <w:pStyle w:val="Compact"/>
            </w:pPr>
            <w:r>
              <w:t xml:space="preserve">Reserva confirmada de un servicio de 200 minutos</w:t>
            </w:r>
          </w:p>
        </w:tc>
        <w:tc>
          <w:tcPr/>
          <w:p>
            <w:pPr>
              <w:pStyle w:val="Compact"/>
            </w:pPr>
            <w:r>
              <w:t xml:space="preserve">Iniciar el informe, terminar una fase, publicar, compartir y abrir el enlace público</w:t>
            </w:r>
          </w:p>
        </w:tc>
        <w:tc>
          <w:tcPr/>
          <w:p>
            <w:pPr>
              <w:pStyle w:val="Compact"/>
            </w:pPr>
            <w:r>
              <w:t xml:space="preserve">Servicio temporal de 200 minutos</w:t>
            </w:r>
          </w:p>
        </w:tc>
        <w:tc>
          <w:tcPr/>
          <w:p>
            <w:pPr>
              <w:pStyle w:val="Compact"/>
            </w:pPr>
            <w:r>
              <w:t xml:space="preserve">El cliente recibe el aviso y el enlace abre sin sesión con la placa enmascarada</w:t>
            </w:r>
          </w:p>
        </w:tc>
        <w:tc>
          <w:tcPr/>
          <w:p>
            <w:pPr>
              <w:pStyle w:val="Compact"/>
            </w:pPr>
            <w:r>
              <w:t xml:space="preserve">Informe iniciado (200), publicado (200) y compartido (204); el cliente recibió INSPECTION_REPORT y el enlace abre sin sesión sin mostrar la placa completa</w:t>
            </w:r>
          </w:p>
        </w:tc>
        <w:tc>
          <w:tcPr/>
          <w:p>
            <w:pPr>
              <w:pStyle w:val="Compact"/>
            </w:pPr>
            <w:r>
              <w:t xml:space="preserve">Aprobado</w:t>
            </w:r>
          </w:p>
        </w:tc>
      </w:tr>
      <w:tr>
        <w:tc>
          <w:tcPr/>
          <w:p>
            <w:pPr>
              <w:pStyle w:val="Compact"/>
            </w:pPr>
            <w:r>
              <w:t xml:space="preserve">CP-42</w:t>
            </w:r>
          </w:p>
        </w:tc>
        <w:tc>
          <w:tcPr/>
          <w:p>
            <w:pPr>
              <w:pStyle w:val="Compact"/>
            </w:pPr>
            <w:r>
              <w:t xml:space="preserve">RF-028</w:t>
            </w:r>
          </w:p>
        </w:tc>
        <w:tc>
          <w:tcPr/>
          <w:p>
            <w:pPr>
              <w:pStyle w:val="Compact"/>
            </w:pPr>
            <w:r>
              <w:t xml:space="preserve">Cambio de rol y cuentas de administrador</w:t>
            </w:r>
          </w:p>
        </w:tc>
        <w:tc>
          <w:tcPr/>
          <w:p>
            <w:pPr>
              <w:pStyle w:val="Compact"/>
            </w:pPr>
            <w:r>
              <w:t xml:space="preserve">Administrador y operario de prueba</w:t>
            </w:r>
          </w:p>
        </w:tc>
        <w:tc>
          <w:tcPr/>
          <w:p>
            <w:pPr>
              <w:pStyle w:val="Compact"/>
            </w:pPr>
            <w:r>
              <w:t xml:space="preserve">Intentar cambiar el propio rol, desactivar un administrador y pasar un operario a cliente</w:t>
            </w:r>
          </w:p>
        </w:tc>
        <w:tc>
          <w:tcPr/>
          <w:p>
            <w:pPr>
              <w:pStyle w:val="Compact"/>
            </w:pPr>
            <w:r>
              <w:t xml:space="preserve">Roles</w:t>
            </w:r>
          </w:p>
        </w:tc>
        <w:tc>
          <w:tcPr/>
          <w:p>
            <w:pPr>
              <w:pStyle w:val="Compact"/>
            </w:pPr>
            <w:r>
              <w:t xml:space="preserve">Se rechazan los dos primeros; el cambio de rol cierra las sesiones del usuario</w:t>
            </w:r>
          </w:p>
        </w:tc>
        <w:tc>
          <w:tcPr/>
          <w:p>
            <w:pPr>
              <w:pStyle w:val="Compact"/>
            </w:pPr>
            <w:r>
              <w:t xml:space="preserve">Cambiar su propio rol: 403</w:t>
            </w:r>
            <w:r>
              <w:t xml:space="preserve"> </w:t>
            </w:r>
            <w:r>
              <w:rPr>
                <w:rStyle w:val="VerbatimChar"/>
              </w:rPr>
              <w:t xml:space="preserve">CANNOT_CHANGE_OWN_ROLE</w:t>
            </w:r>
            <w:r>
              <w:t xml:space="preserve">; desactivar un administrador: 403</w:t>
            </w:r>
            <w:r>
              <w:t xml:space="preserve"> </w:t>
            </w:r>
            <w:r>
              <w:rPr>
                <w:rStyle w:val="VerbatimChar"/>
              </w:rPr>
              <w:t xml:space="preserve">ADMIN_CANNOT_BE_DISABLED</w:t>
            </w:r>
            <w:r>
              <w:t xml:space="preserve">; el operario pasa a cliente (200) y sus sesiones se cierran</w:t>
            </w:r>
          </w:p>
        </w:tc>
        <w:tc>
          <w:tcPr/>
          <w:p>
            <w:pPr>
              <w:pStyle w:val="Compact"/>
            </w:pPr>
            <w:r>
              <w:t xml:space="preserve">Aprobado</w:t>
            </w:r>
          </w:p>
        </w:tc>
      </w:tr>
    </w:tbl>
    <w:p>
      <w:pPr>
        <w:pStyle w:val="BlockText"/>
      </w:pPr>
      <w:r>
        <w:rPr>
          <w:i/>
          <w:iCs/>
        </w:rPr>
        <w:t xml:space="preserve">Nota.</w:t>
      </w:r>
      <w:r>
        <w:t xml:space="preserve"> </w:t>
      </w:r>
      <w:r>
        <w:t xml:space="preserve">Los precios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El script crea un cliente, dos operarios y un administrador de prueba, con correos del dominio</w:t>
      </w:r>
      <w:r>
        <w:t xml:space="preserve"> </w:t>
      </w:r>
      <w:r>
        <w:rPr>
          <w:rStyle w:val="VerbatimChar"/>
        </w:rPr>
        <w:t xml:space="preserve">prueba.lavarapido.test</w:t>
      </w:r>
      <w:r>
        <w:t xml:space="preserve">, y sus propios vehículos y reservas. Al terminar borra todo lo que creó y restaura el precio de Básico, la matriz de permisos, la bahía, la cuenta de pago y los datos del negocio; se comprobó en la base que no quedó nada. Los correos de recuperación se leyeron en Mailpit. Evidencia: registro de ejecución con el código HTTP y el código de error de cada paso (Figura 7).</w:t>
      </w:r>
    </w:p>
    <w:p>
      <w:pPr>
        <w:pStyle w:val="FirstParagraph"/>
      </w:pPr>
      <w:r>
        <w:rPr>
          <w:b/>
          <w:bCs/>
        </w:rPr>
        <w:t xml:space="preserve">Figura 7</w:t>
      </w:r>
    </w:p>
    <w:p>
      <w:pPr>
        <w:pStyle w:val="BodyText"/>
      </w:pPr>
      <w:r>
        <w:rPr>
          <w:i/>
          <w:iCs/>
        </w:rPr>
        <w:t xml:space="preserve">Ejecución de los 42 casos funcionales (19 de octubre de 2026)</w:t>
      </w:r>
    </w:p>
    <w:p>
      <w:pPr>
        <w:pStyle w:val="BodyText"/>
      </w:pPr>
      <w:r>
        <w:drawing>
          <wp:inline>
            <wp:extent cx="5334000" cy="4116045"/>
            <wp:effectExtent b="0" l="0" r="0" t="0"/>
            <wp:docPr descr="Ejecución de los casos funcionales" title="" id="49" name="Picture"/>
            <a:graphic>
              <a:graphicData uri="http://schemas.openxmlformats.org/drawingml/2006/picture">
                <pic:pic>
                  <pic:nvPicPr>
                    <pic:cNvPr descr="capturas/pruebas-05-casos-funcional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9771c29510649e43da8ddd98a7d00c3bb4b563c"/>
    <w:p>
      <w:pPr>
        <w:pStyle w:val="Heading2"/>
      </w:pPr>
      <w:r>
        <w:t xml:space="preserve">5. Matriz de trazabilidad</w:t>
      </w:r>
    </w:p>
    <w:p>
      <w:pPr>
        <w:pStyle w:val="FirstParagraph"/>
      </w:pPr>
      <w:r>
        <w:t xml:space="preserve">De los 41 requisitos del SRS v7.4, 38 tienen caso funcional y 39 una prueba automatizada relacionada; RF-032 y RF-034 solo tienen caso funcional, y RF-017, RF-023 y RF-025 solo prueba automatizada.</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v7)</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r>
              <w:t xml:space="preserve">,</w:t>
            </w:r>
            <w:r>
              <w:t xml:space="preserve"> </w:t>
            </w:r>
            <w:r>
              <w:rPr>
                <w:rStyle w:val="VerbatimChar"/>
              </w:rPr>
              <w:t xml:space="preserve">PATCH /admin/users/{id}/role</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Implementado</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Implementado</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52"/>
    <w:bookmarkStart w:id="53"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tiene pruebas automatizadas</w:t>
            </w:r>
          </w:p>
        </w:tc>
        <w:tc>
          <w:tcPr/>
          <w:p>
            <w:pPr>
              <w:pStyle w:val="Compact"/>
            </w:pPr>
            <w:r>
              <w:t xml:space="preserve">Agregar Jest con</w:t>
            </w:r>
            <w:r>
              <w:t xml:space="preserve"> </w:t>
            </w:r>
            <w:r>
              <w:rPr>
                <w:rStyle w:val="VerbatimChar"/>
              </w:rPr>
              <w:t xml:space="preserve">jest-expo</w:t>
            </w:r>
            <w:r>
              <w:t xml:space="preserve"> </w:t>
            </w:r>
            <w:r>
              <w:t xml:space="preserve">al menos para validadores (</w:t>
            </w:r>
            <w:r>
              <w:rPr>
                <w:rStyle w:val="VerbatimChar"/>
              </w:rPr>
              <w:t xml:space="preserve">shared/validators</w:t>
            </w:r>
            <w:r>
              <w:t xml:space="preserve">) y servicios (</w:t>
            </w:r>
            <w:r>
              <w:rPr>
                <w:rStyle w:val="VerbatimChar"/>
              </w:rPr>
              <w:t xml:space="preserve">core/services</w:t>
            </w:r>
            <w:r>
              <w:t xml:space="preserve">)</w:t>
            </w:r>
          </w:p>
        </w:tc>
      </w:tr>
      <w:tr>
        <w:tc>
          <w:tcPr/>
          <w:p>
            <w:pPr>
              <w:pStyle w:val="Compact"/>
            </w:pPr>
            <w:r>
              <w:t xml:space="preserve">2</w:t>
            </w:r>
          </w:p>
        </w:tc>
        <w:tc>
          <w:tcPr/>
          <w:p>
            <w:pPr>
              <w:pStyle w:val="Compact"/>
            </w:pPr>
            <w:r>
              <w:t xml:space="preserve">La mayoría de las 43 pruebas de la web solo verifican que el componente se crea</w:t>
            </w:r>
          </w:p>
        </w:tc>
        <w:tc>
          <w:tcPr/>
          <w:p>
            <w:pPr>
              <w:pStyle w:val="Compact"/>
            </w:pPr>
            <w:r>
              <w:t xml:space="preserve">Probar más reglas reales:</w:t>
            </w:r>
            <w:r>
              <w:t xml:space="preserve"> </w:t>
            </w:r>
            <w:r>
              <w:rPr>
                <w:rStyle w:val="VerbatimChar"/>
              </w:rPr>
              <w:t xml:space="preserve">authGuard</w:t>
            </w:r>
            <w:r>
              <w:t xml:space="preserve"> </w:t>
            </w:r>
            <w:r>
              <w:t xml:space="preserve">por rol,</w:t>
            </w:r>
            <w:r>
              <w:t xml:space="preserve"> </w:t>
            </w:r>
            <w:r>
              <w:rPr>
                <w:rStyle w:val="VerbatimChar"/>
              </w:rPr>
              <w:t xml:space="preserve">authInterceptor</w:t>
            </w:r>
            <w:r>
              <w:t xml:space="preserve"> </w:t>
            </w:r>
            <w:r>
              <w:t xml:space="preserve">ante 401, formulario de reserva</w:t>
            </w:r>
          </w:p>
        </w:tc>
      </w:tr>
      <w:tr>
        <w:tc>
          <w:tcPr/>
          <w:p>
            <w:pPr>
              <w:pStyle w:val="Compact"/>
            </w:pPr>
            <w:r>
              <w:t xml:space="preserve">3</w:t>
            </w:r>
          </w:p>
        </w:tc>
        <w:tc>
          <w:tcPr/>
          <w:p>
            <w:pPr>
              <w:pStyle w:val="Compact"/>
            </w:pPr>
            <w:r>
              <w:t xml:space="preserve">Las 7 pruebas de persistencia de payment necesitan una base migrada y se omiten sin ella; el 19 de octubre se corrieron contra</w:t>
            </w:r>
            <w:r>
              <w:t xml:space="preserve"> </w:t>
            </w:r>
            <w:r>
              <w:rPr>
                <w:rStyle w:val="VerbatimChar"/>
              </w:rPr>
              <w:t xml:space="preserve">LavaRapidoPaymentIT</w:t>
            </w:r>
            <w:r>
              <w:t xml:space="preserve"> </w:t>
            </w:r>
            <w:r>
              <w:t xml:space="preserve">y pasaron</w:t>
            </w:r>
          </w:p>
        </w:tc>
        <w:tc>
          <w:tcPr/>
          <w:p>
            <w:pPr>
              <w:pStyle w:val="Compact"/>
            </w:pPr>
            <w:r>
              <w:t xml:space="preserve">Documentar en el README cómo crear la base de pruebas y definir</w:t>
            </w:r>
            <w:r>
              <w:t xml:space="preserve"> </w:t>
            </w:r>
            <w:r>
              <w:rPr>
                <w:rStyle w:val="VerbatimChar"/>
              </w:rPr>
              <w:t xml:space="preserve">PAYMENT_INTEGRATION_DB</w:t>
            </w:r>
            <w:r>
              <w:t xml:space="preserve">, y correrlas en GitHub Actions con un SQL Server de servicio</w:t>
            </w:r>
          </w:p>
        </w:tc>
      </w:tr>
      <w:tr>
        <w:tc>
          <w:tcPr/>
          <w:p>
            <w:pPr>
              <w:pStyle w:val="Compact"/>
            </w:pPr>
            <w:r>
              <w:t xml:space="preserve">4</w:t>
            </w:r>
          </w:p>
        </w:tc>
        <w:tc>
          <w:tcPr/>
          <w:p>
            <w:pPr>
              <w:pStyle w:val="Compact"/>
            </w:pPr>
            <w:r>
              <w:t xml:space="preserve">De RF-023 (reportes) solo se prueban las métricas del operario y el resumen del equipo;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no tenían caso funcional propio</w:t>
            </w:r>
          </w:p>
        </w:tc>
        <w:tc>
          <w:tcPr/>
          <w:p>
            <w:pPr>
              <w:pStyle w:val="Compact"/>
            </w:pPr>
            <w:r>
              <w:t xml:space="preserve">Cerrada el 19 de octubre de 2026 con los casos CP-34 a CP-41</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r>
        <w:tc>
          <w:tcPr/>
          <w:p>
            <w:pPr>
              <w:pStyle w:val="Compact"/>
            </w:pPr>
            <w:r>
              <w:t xml:space="preserve">7</w:t>
            </w:r>
          </w:p>
        </w:tc>
        <w:tc>
          <w:tcPr/>
          <w:p>
            <w:pPr>
              <w:pStyle w:val="Compact"/>
            </w:pPr>
            <w:r>
              <w:t xml:space="preserve">Al cerrar sesión, la web y la app mostraban "Tu sesión expiró", porque una respuesta 401 que llegaba después de borrar el token se tomaba como sesión vencida</w:t>
            </w:r>
          </w:p>
        </w:tc>
        <w:tc>
          <w:tcPr/>
          <w:p>
            <w:pPr>
              <w:pStyle w:val="Compact"/>
            </w:pPr>
            <w:r>
              <w:rPr>
                <w:rStyle w:val="VerbatimChar"/>
              </w:rPr>
              <w:t xml:space="preserve">auth-interceptor.ts</w:t>
            </w:r>
            <w:r>
              <w:t xml:space="preserve"> </w:t>
            </w:r>
            <w:r>
              <w:t xml:space="preserve">(web) y</w:t>
            </w:r>
            <w:r>
              <w:t xml:space="preserve"> </w:t>
            </w:r>
            <w:r>
              <w:rPr>
                <w:rStyle w:val="VerbatimChar"/>
              </w:rPr>
              <w:t xml:space="preserve">AuthServiceContext.tsx</w:t>
            </w:r>
            <w:r>
              <w:t xml:space="preserve"> </w:t>
            </w:r>
            <w:r>
              <w:t xml:space="preserve">(móvil)</w:t>
            </w:r>
          </w:p>
        </w:tc>
        <w:tc>
          <w:tcPr/>
          <w:p>
            <w:pPr>
              <w:pStyle w:val="Compact"/>
            </w:pPr>
            <w:r>
              <w:t xml:space="preserve">Media</w:t>
            </w:r>
          </w:p>
        </w:tc>
      </w:tr>
      <w:tr>
        <w:tc>
          <w:tcPr/>
          <w:p>
            <w:pPr>
              <w:pStyle w:val="Compact"/>
            </w:pPr>
            <w:r>
              <w:t xml:space="preserve">8</w:t>
            </w:r>
          </w:p>
        </w:tc>
        <w:tc>
          <w:tcPr/>
          <w:p>
            <w:pPr>
              <w:pStyle w:val="Compact"/>
            </w:pPr>
            <w:r>
              <w:t xml:space="preserve">En el celular (360 px) había botones fuera de la pantalla en la barra de la landing, títulos encimados, el botón ☰ sobre los títulos, etiquetas de Servicios asignados fuera de la pantalla, filtros de Gestión fuera de su tarjeta e interruptores de Configuración sobre su texto</w:t>
            </w:r>
          </w:p>
        </w:tc>
        <w:tc>
          <w:tcPr/>
          <w:p>
            <w:pPr>
              <w:pStyle w:val="Compact"/>
            </w:pPr>
            <w:r>
              <w:t xml:space="preserve">Revisión de diseño adaptable del 17 de octubre de 2026 (Tabla 5c)</w:t>
            </w:r>
          </w:p>
        </w:tc>
        <w:tc>
          <w:tcPr/>
          <w:p>
            <w:pPr>
              <w:pStyle w:val="Compact"/>
            </w:pPr>
            <w:r>
              <w:t xml:space="preserve">Media</w:t>
            </w:r>
          </w:p>
        </w:tc>
      </w:tr>
      <w:tr>
        <w:tc>
          <w:tcPr/>
          <w:p>
            <w:pPr>
              <w:pStyle w:val="Compact"/>
            </w:pPr>
            <w:r>
              <w:t xml:space="preserve">9</w:t>
            </w:r>
          </w:p>
        </w:tc>
        <w:tc>
          <w:tcPr/>
          <w:p>
            <w:pPr>
              <w:pStyle w:val="Compact"/>
            </w:pPr>
            <w:r>
              <w:t xml:space="preserve">En la app móvil, los campos de fecha y búsqueda se aplastaban cuando iban en columna (Historial y Calificaciones)</w:t>
            </w:r>
          </w:p>
        </w:tc>
        <w:tc>
          <w:tcPr/>
          <w:p>
            <w:pPr>
              <w:pStyle w:val="Compact"/>
            </w:pPr>
            <w:r>
              <w:rPr>
                <w:rStyle w:val="VerbatimChar"/>
              </w:rPr>
              <w:t xml:space="preserve">shared/components/screen/FilterInputs.tsx</w:t>
            </w:r>
          </w:p>
        </w:tc>
        <w:tc>
          <w:tcPr/>
          <w:p>
            <w:pPr>
              <w:pStyle w:val="Compact"/>
            </w:pPr>
            <w:r>
              <w:t xml:space="preserve">Baja</w:t>
            </w:r>
          </w:p>
        </w:tc>
      </w:tr>
      <w:tr>
        <w:tc>
          <w:tcPr/>
          <w:p>
            <w:pPr>
              <w:pStyle w:val="Compact"/>
            </w:pPr>
            <w:r>
              <w:t xml:space="preserve">10</w:t>
            </w:r>
          </w:p>
        </w:tc>
        <w:tc>
          <w:tcPr/>
          <w:p>
            <w:pPr>
              <w:pStyle w:val="Compact"/>
            </w:pPr>
            <w:r>
              <w:t xml:space="preserve">El avance del próximo servicio del cliente mostraba 10 % o 25 % aunque el lavado no había empezado</w:t>
            </w:r>
          </w:p>
        </w:tc>
        <w:tc>
          <w:tcPr/>
          <w:p>
            <w:pPr>
              <w:pStyle w:val="Compact"/>
            </w:pPr>
            <w:r>
              <w:rPr>
                <w:rStyle w:val="VerbatimChar"/>
              </w:rPr>
              <w:t xml:space="preserve">features/client/pages/dashboard/dashboard.ts</w:t>
            </w:r>
            <w:r>
              <w:t xml:space="preserve"> </w:t>
            </w:r>
            <w:r>
              <w:t xml:space="preserve">(web) y</w:t>
            </w:r>
            <w:r>
              <w:t xml:space="preserve"> </w:t>
            </w:r>
            <w:r>
              <w:rPr>
                <w:rStyle w:val="VerbatimChar"/>
              </w:rPr>
              <w:t xml:space="preserve">modules/client/models/client.ts</w:t>
            </w:r>
            <w:r>
              <w:t xml:space="preserve"> </w:t>
            </w:r>
            <w:r>
              <w:t xml:space="preserve">(móvil)</w:t>
            </w:r>
          </w:p>
        </w:tc>
        <w:tc>
          <w:tcPr/>
          <w:p>
            <w:pPr>
              <w:pStyle w:val="Compact"/>
            </w:pPr>
            <w:r>
              <w:t xml:space="preserve">Baja</w:t>
            </w:r>
          </w:p>
        </w:tc>
      </w:tr>
    </w:tbl>
    <w:p>
      <w:pPr>
        <w:pStyle w:val="BlockText"/>
      </w:pPr>
      <w:r>
        <w:rPr>
          <w:i/>
          <w:iCs/>
        </w:rPr>
        <w:t xml:space="preserve">Nota.</w:t>
      </w:r>
      <w:r>
        <w:t xml:space="preserve"> </w:t>
      </w:r>
      <w:r>
        <w:t xml:space="preserve">Los defectos 7 a 10 se corrigieron entre el 16 y el 17 de octubre de 2026 en la rama</w:t>
      </w:r>
      <w:r>
        <w:t xml:space="preserve"> </w:t>
      </w:r>
      <w:r>
        <w:rPr>
          <w:i/>
          <w:iCs/>
        </w:rPr>
        <w:t xml:space="preserve">develop</w:t>
      </w:r>
      <w:r>
        <w:t xml:space="preserve"> </w:t>
      </w:r>
      <w:r>
        <w:t xml:space="preserve">de la web y de la app; el 8 y el 9 se volvieron a medir sin desbordes (Tabla 5c).</w:t>
      </w:r>
    </w:p>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53"/>
    <w:bookmarkStart w:id="58"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55">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56">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2026-10-19T18:29:10Z</dcterms:created>
  <dcterms:modified xsi:type="dcterms:W3CDTF">2026-10-19T18:29:10Z</dcterms:modified>
</cp:coreProperties>
</file>

<file path=docProps/custom.xml><?xml version="1.0" encoding="utf-8"?>
<Properties xmlns="http://schemas.openxmlformats.org/officeDocument/2006/custom-properties" xmlns:vt="http://schemas.openxmlformats.org/officeDocument/2006/docPropsVTypes"/>
</file>