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8.png" ContentType="image/png"/>
  <Override PartName="/word/media/rId57.png" ContentType="image/png"/>
  <Override PartName="/word/media/rId68.png" ContentType="image/png"/>
  <Override PartName="/word/media/rId73.png" ContentType="image/png"/>
  <Override PartName="/word/media/rId84.png" ContentType="image/png"/>
  <Override PartName="/word/media/rId93.png" ContentType="image/png"/>
  <Override PartName="/word/media/rId97.png" ContentType="image/png"/>
  <Override PartName="/word/media/rId112.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manual-de-instalación"/>
    <w:p>
      <w:pPr>
        <w:pStyle w:val="Heading1"/>
      </w:pPr>
      <w:r>
        <w:t xml:space="preserve">Manual de Instalación</w:t>
      </w:r>
    </w:p>
    <w:p>
      <w:pPr>
        <w:pStyle w:val="FirstParagraph"/>
      </w:pPr>
      <w:r>
        <w:t xml:space="preserve">Sistema de Gestión de Lavado Vehicular (Vehicle Washing)</w:t>
      </w:r>
    </w:p>
    <w:p>
      <w:pPr>
        <w:pStyle w:val="BodyText"/>
      </w:pPr>
      <w:r>
        <w:t xml:space="preserve">Requisitos, Configuración, Despliegue con Docker, Base de Datos SQL Server y Verificación de los Servicios</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16 de octubre de 2026</w:t>
      </w:r>
    </w:p>
    <w:p>
      <w:pPr>
        <w:pStyle w:val="BodyText"/>
      </w:pPr>
      <w:r>
        <w:t xml:space="preserve">Tipo de manual: Manual de instalación (personal de infraestructura y DevOps) · Versión 4.0</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el procedimiento de instalación (por ejemplo, por una nueva versión de un servicio o de una dependencia),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Instalación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2026-10-05</w:t>
            </w:r>
          </w:p>
        </w:tc>
        <w:tc>
          <w:tcPr/>
          <w:p>
            <w:pPr>
              <w:pStyle w:val="Compact"/>
            </w:pPr>
            <w:r>
              <w:t xml:space="preserve">Creación del manual de instalación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repositorio de infraestructura y el código de los servicios. Se reemplazaron los marcadores por los valores reales: repositorios, servicios de Compose, puertos, nombre de la base de datos, variables de entorno, migraciones por servicio, payment-service en .NET 8, endpoints de salud y cuentas de demostración. Se corrigieron: la estrategia de migraciones (un changelog por servicio aplicado al arrancar), la ausencia de bloqueo de cuenta y el comportamiento del gateway (no valida tokens).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Manual_instalacion_LavadoVehicular_3145556_EN.md). Se corrigieron: el repositorio de operaciones se llama</w:t>
            </w:r>
            <w:r>
              <w:t xml:space="preserve"> </w:t>
            </w:r>
            <w:r>
              <w:rPr>
                <w:i/>
                <w:iCs/>
              </w:rPr>
              <w:t xml:space="preserve">lavarapido-operation-service</w:t>
            </w:r>
            <w:r>
              <w:t xml:space="preserve"> </w:t>
            </w:r>
            <w:r>
              <w:t xml:space="preserve">y se debe clonar con ese nombre; direcciones reales de los cuatro repositorios que estaban pendientes; payment-service ahora corre en Docker con el perfil</w:t>
            </w:r>
            <w:r>
              <w:t xml:space="preserve"> </w:t>
            </w:r>
            <w:r>
              <w:rPr>
                <w:i/>
                <w:iCs/>
              </w:rPr>
              <w:t xml:space="preserve">app</w:t>
            </w:r>
            <w:r>
              <w:t xml:space="preserve"> </w:t>
            </w:r>
            <w:r>
              <w:t xml:space="preserve">y el contenedor del gateway recibe ROUTE_PAYMENT_URL; los orígenes CORS incluyen Expo web (8081); nuevos changelogs (security 023, 026 y 030; booking 021, 022 y 024; notification 025, 027, 028 y 029; payment 017 a 020); 49 tablas; 22 tipos de notificación; payment-service publica eventos con MESSAGING_ENABLED; se agregó SPRING_PROFILES_ACTIVE.</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de la instalación. Se actualizaron: 57 tablas en los nueve esquemas (comprobado con la consulta de la sección 11.5), bloqueo de la cuenta por intentos fallidos, endpoint de salud de payment-service que ahora comprueba la base de datos, referencia al Documento de Despliegue para el servidor de Azure y el APK, y temas del Anexo B que quedaron resueltos.</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ca9e021a1821c58c5a25ca5162d19afa1ba960c">
        <w:r>
          <w:rPr>
            <w:rStyle w:val="Hyperlink"/>
          </w:rPr>
          <w:t xml:space="preserve">4.1 Fuentes de Este Documento</w:t>
        </w:r>
      </w:hyperlink>
    </w:p>
    <w:p>
      <w:pPr>
        <w:pStyle w:val="Compact"/>
        <w:numPr>
          <w:ilvl w:val="1"/>
          <w:numId w:val="1002"/>
        </w:numPr>
      </w:pPr>
      <w:hyperlink w:anchor="Xf9f84d92bbd81e3f51cd2e7817a4f76bbaa13be">
        <w:r>
          <w:rPr>
            <w:rStyle w:val="Hyperlink"/>
          </w:rPr>
          <w:t xml:space="preserve">4.2 Alcance</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f70cf188dddef7e0d7d8e7a39f0a1a6d61a9d6d">
        <w:r>
          <w:rPr>
            <w:rStyle w:val="Hyperlink"/>
          </w:rPr>
          <w:t xml:space="preserve">6. Requisitos Mínimos de Hardware</w:t>
        </w:r>
      </w:hyperlink>
    </w:p>
    <w:p>
      <w:pPr>
        <w:pStyle w:val="Compact"/>
        <w:numPr>
          <w:ilvl w:val="1"/>
          <w:numId w:val="1004"/>
        </w:numPr>
      </w:pPr>
      <w:hyperlink w:anchor="Xc543c9804fec76a646eceb2dcf43a667b94d410">
        <w:r>
          <w:rPr>
            <w:rStyle w:val="Hyperlink"/>
          </w:rPr>
          <w:t xml:space="preserve">6.1 Sistemas Operativos Compatibles</w:t>
        </w:r>
      </w:hyperlink>
    </w:p>
    <w:p>
      <w:pPr>
        <w:pStyle w:val="Compact"/>
        <w:numPr>
          <w:ilvl w:val="1"/>
          <w:numId w:val="1004"/>
        </w:numPr>
      </w:pPr>
      <w:hyperlink w:anchor="Xa57d8b7c85f275381df9d9e4a9d165843087810">
        <w:r>
          <w:rPr>
            <w:rStyle w:val="Hyperlink"/>
          </w:rPr>
          <w:t xml:space="preserve">6.2 Puertos de Red</w:t>
        </w:r>
      </w:hyperlink>
    </w:p>
    <w:p>
      <w:pPr>
        <w:pStyle w:val="Compact"/>
        <w:numPr>
          <w:ilvl w:val="0"/>
          <w:numId w:val="1001"/>
        </w:numPr>
      </w:pPr>
      <w:hyperlink w:anchor="Xa2dfc05cdeac7ff5fc8975422ea2f86a8fda924">
        <w:r>
          <w:rPr>
            <w:rStyle w:val="Hyperlink"/>
          </w:rPr>
          <w:t xml:space="preserve">7. Software Requerido</w:t>
        </w:r>
      </w:hyperlink>
    </w:p>
    <w:p>
      <w:pPr>
        <w:pStyle w:val="Compact"/>
        <w:numPr>
          <w:ilvl w:val="1"/>
          <w:numId w:val="1005"/>
        </w:numPr>
      </w:pPr>
      <w:hyperlink w:anchor="X44d4163e8feebb01d02c623c227479667ce594b">
        <w:r>
          <w:rPr>
            <w:rStyle w:val="Hyperlink"/>
          </w:rPr>
          <w:t xml:space="preserve">7.1 Verificación de las Herramientas Instaladas</w:t>
        </w:r>
      </w:hyperlink>
    </w:p>
    <w:p>
      <w:pPr>
        <w:pStyle w:val="Compact"/>
        <w:numPr>
          <w:ilvl w:val="0"/>
          <w:numId w:val="1001"/>
        </w:numPr>
      </w:pPr>
      <w:hyperlink w:anchor="X9128ba80d34c998ef947e3f1f16004e2084c377">
        <w:r>
          <w:rPr>
            <w:rStyle w:val="Hyperlink"/>
          </w:rPr>
          <w:t xml:space="preserve">8. Obtención del Proyecto</w:t>
        </w:r>
      </w:hyperlink>
    </w:p>
    <w:p>
      <w:pPr>
        <w:pStyle w:val="Compact"/>
        <w:numPr>
          <w:ilvl w:val="1"/>
          <w:numId w:val="1006"/>
        </w:numPr>
      </w:pPr>
      <w:hyperlink w:anchor="X85461c4e9fc52baeaecda5ba202f6877b368b2a">
        <w:r>
          <w:rPr>
            <w:rStyle w:val="Hyperlink"/>
          </w:rPr>
          <w:t xml:space="preserve">8.1 Clonación de los Repositorios</w:t>
        </w:r>
      </w:hyperlink>
    </w:p>
    <w:p>
      <w:pPr>
        <w:pStyle w:val="Compact"/>
        <w:numPr>
          <w:ilvl w:val="1"/>
          <w:numId w:val="1006"/>
        </w:numPr>
      </w:pPr>
      <w:hyperlink w:anchor="X45eb577018ce89c0e8a8823b5df83b8629499cd">
        <w:r>
          <w:rPr>
            <w:rStyle w:val="Hyperlink"/>
          </w:rPr>
          <w:t xml:space="preserve">8.2 Estructura Esperada</w:t>
        </w:r>
      </w:hyperlink>
    </w:p>
    <w:p>
      <w:pPr>
        <w:pStyle w:val="Compact"/>
        <w:numPr>
          <w:ilvl w:val="0"/>
          <w:numId w:val="1001"/>
        </w:numPr>
      </w:pPr>
      <w:hyperlink w:anchor="X8f359f1a50a35f75dce83f97b315373a40bed62">
        <w:r>
          <w:rPr>
            <w:rStyle w:val="Hyperlink"/>
          </w:rPr>
          <w:t xml:space="preserve">9. Instalación de Dependencias</w:t>
        </w:r>
      </w:hyperlink>
    </w:p>
    <w:p>
      <w:pPr>
        <w:pStyle w:val="Compact"/>
        <w:numPr>
          <w:ilvl w:val="1"/>
          <w:numId w:val="1007"/>
        </w:numPr>
      </w:pPr>
      <w:hyperlink w:anchor="X0149923b3d7693523c410fd8d7849b5ce4a415b">
        <w:r>
          <w:rPr>
            <w:rStyle w:val="Hyperlink"/>
          </w:rPr>
          <w:t xml:space="preserve">9.1 Imágenes de Contenedores</w:t>
        </w:r>
      </w:hyperlink>
    </w:p>
    <w:p>
      <w:pPr>
        <w:pStyle w:val="Compact"/>
        <w:numPr>
          <w:ilvl w:val="1"/>
          <w:numId w:val="1007"/>
        </w:numPr>
      </w:pPr>
      <w:hyperlink w:anchor="Xc072df6bc5c5b4b4bfc5a4bbe169e27a633c1cc">
        <w:r>
          <w:rPr>
            <w:rStyle w:val="Hyperlink"/>
          </w:rPr>
          <w:t xml:space="preserve">9.2 Servicios Java</w:t>
        </w:r>
      </w:hyperlink>
    </w:p>
    <w:p>
      <w:pPr>
        <w:pStyle w:val="Compact"/>
        <w:numPr>
          <w:ilvl w:val="1"/>
          <w:numId w:val="1007"/>
        </w:numPr>
      </w:pPr>
      <w:hyperlink w:anchor="Xaf96c8e28eceef0d4c639c810c4eba3f2b97f84">
        <w:r>
          <w:rPr>
            <w:rStyle w:val="Hyperlink"/>
          </w:rPr>
          <w:t xml:space="preserve">9.3 payment-service (.NET 8)</w:t>
        </w:r>
      </w:hyperlink>
    </w:p>
    <w:p>
      <w:pPr>
        <w:pStyle w:val="Compact"/>
        <w:numPr>
          <w:ilvl w:val="1"/>
          <w:numId w:val="1007"/>
        </w:numPr>
      </w:pPr>
      <w:hyperlink w:anchor="Xe355635183cd943bba12d7624485d9f37a6de4c">
        <w:r>
          <w:rPr>
            <w:rStyle w:val="Hyperlink"/>
          </w:rPr>
          <w:t xml:space="preserve">9.4 Aplicación Web</w:t>
        </w:r>
      </w:hyperlink>
    </w:p>
    <w:p>
      <w:pPr>
        <w:pStyle w:val="Compact"/>
        <w:numPr>
          <w:ilvl w:val="1"/>
          <w:numId w:val="1007"/>
        </w:numPr>
      </w:pPr>
      <w:hyperlink w:anchor="Xc92b46eea8630a8382026edde81553b2a2ffa00">
        <w:r>
          <w:rPr>
            <w:rStyle w:val="Hyperlink"/>
          </w:rPr>
          <w:t xml:space="preserve">9.5 Aplicación Móvil</w:t>
        </w:r>
      </w:hyperlink>
    </w:p>
    <w:p>
      <w:pPr>
        <w:pStyle w:val="Compact"/>
        <w:numPr>
          <w:ilvl w:val="0"/>
          <w:numId w:val="1001"/>
        </w:numPr>
      </w:pPr>
      <w:hyperlink w:anchor="Xfa7e981afa1e831c5ef12ac914850205ffad3f6">
        <w:r>
          <w:rPr>
            <w:rStyle w:val="Hyperlink"/>
          </w:rPr>
          <w:t xml:space="preserve">10. Configuración de las Variables de Entorno</w:t>
        </w:r>
      </w:hyperlink>
    </w:p>
    <w:p>
      <w:pPr>
        <w:pStyle w:val="Compact"/>
        <w:numPr>
          <w:ilvl w:val="1"/>
          <w:numId w:val="1008"/>
        </w:numPr>
      </w:pPr>
      <w:hyperlink w:anchor="X7ec147fff84d17e05257e6fb836198eadb386df">
        <w:r>
          <w:rPr>
            <w:rStyle w:val="Hyperlink"/>
          </w:rPr>
          <w:t xml:space="preserve">10.1 Creación del Archivo .env</w:t>
        </w:r>
      </w:hyperlink>
    </w:p>
    <w:p>
      <w:pPr>
        <w:pStyle w:val="Compact"/>
        <w:numPr>
          <w:ilvl w:val="1"/>
          <w:numId w:val="1008"/>
        </w:numPr>
      </w:pPr>
      <w:hyperlink w:anchor="X67f7ee8275266627c7afb67193943f606007dfd">
        <w:r>
          <w:rPr>
            <w:rStyle w:val="Hyperlink"/>
          </w:rPr>
          <w:t xml:space="preserve">10.2 Variables del Archivo .env</w:t>
        </w:r>
      </w:hyperlink>
    </w:p>
    <w:p>
      <w:pPr>
        <w:pStyle w:val="Compact"/>
        <w:numPr>
          <w:ilvl w:val="1"/>
          <w:numId w:val="1008"/>
        </w:numPr>
      </w:pPr>
      <w:hyperlink w:anchor="X025df910a8d5e4b90f0322607c7a2d2a215cd24">
        <w:r>
          <w:rPr>
            <w:rStyle w:val="Hyperlink"/>
          </w:rPr>
          <w:t xml:space="preserve">10.3 Generación de Secretos</w:t>
        </w:r>
      </w:hyperlink>
    </w:p>
    <w:p>
      <w:pPr>
        <w:pStyle w:val="Compact"/>
        <w:numPr>
          <w:ilvl w:val="1"/>
          <w:numId w:val="1008"/>
        </w:numPr>
      </w:pPr>
      <w:hyperlink w:anchor="X1146bfc2d63380a8abce8aa0eec403c8683bb2d">
        <w:r>
          <w:rPr>
            <w:rStyle w:val="Hyperlink"/>
          </w:rPr>
          <w:t xml:space="preserve">10.4 Ejemplo del Archivo .env</w:t>
        </w:r>
      </w:hyperlink>
    </w:p>
    <w:p>
      <w:pPr>
        <w:pStyle w:val="Compact"/>
        <w:numPr>
          <w:ilvl w:val="1"/>
          <w:numId w:val="1008"/>
        </w:numPr>
      </w:pPr>
      <w:hyperlink w:anchor="X84281b81d4f7e060a107ff1bc8347c499d8fac5">
        <w:r>
          <w:rPr>
            <w:rStyle w:val="Hyperlink"/>
          </w:rPr>
          <w:t xml:space="preserve">10.5 Configuración de las Aplicaciones Cliente</w:t>
        </w:r>
      </w:hyperlink>
    </w:p>
    <w:p>
      <w:pPr>
        <w:pStyle w:val="Compact"/>
        <w:numPr>
          <w:ilvl w:val="0"/>
          <w:numId w:val="1001"/>
        </w:numPr>
      </w:pPr>
      <w:hyperlink w:anchor="X7c66af648c79912150fa07bc17fac8c4bafe747">
        <w:r>
          <w:rPr>
            <w:rStyle w:val="Hyperlink"/>
          </w:rPr>
          <w:t xml:space="preserve">11. Creación e Importación de la Base de Datos</w:t>
        </w:r>
      </w:hyperlink>
    </w:p>
    <w:p>
      <w:pPr>
        <w:pStyle w:val="Compact"/>
        <w:numPr>
          <w:ilvl w:val="1"/>
          <w:numId w:val="1009"/>
        </w:numPr>
      </w:pPr>
      <w:hyperlink w:anchor="Xc0977c2afcaa41551685727bc25143c9d96b4b8">
        <w:r>
          <w:rPr>
            <w:rStyle w:val="Hyperlink"/>
          </w:rPr>
          <w:t xml:space="preserve">11.1 Inicio de SQL Server y Creación de la Base de Datos</w:t>
        </w:r>
      </w:hyperlink>
    </w:p>
    <w:p>
      <w:pPr>
        <w:pStyle w:val="Compact"/>
        <w:numPr>
          <w:ilvl w:val="1"/>
          <w:numId w:val="1009"/>
        </w:numPr>
      </w:pPr>
      <w:hyperlink w:anchor="X9305ade86978ef08c902a8866c8cb57defbf79e">
        <w:r>
          <w:rPr>
            <w:rStyle w:val="Hyperlink"/>
          </w:rPr>
          <w:t xml:space="preserve">11.2 Migraciones de Cada Servicio</w:t>
        </w:r>
      </w:hyperlink>
    </w:p>
    <w:p>
      <w:pPr>
        <w:pStyle w:val="Compact"/>
        <w:numPr>
          <w:ilvl w:val="1"/>
          <w:numId w:val="1009"/>
        </w:numPr>
      </w:pPr>
      <w:hyperlink w:anchor="X0af8ea82deac627fbfcc5856c9e5782b8d73cbd">
        <w:r>
          <w:rPr>
            <w:rStyle w:val="Hyperlink"/>
          </w:rPr>
          <w:t xml:space="preserve">11.3 Método Alternativo: Script Global</w:t>
        </w:r>
      </w:hyperlink>
    </w:p>
    <w:p>
      <w:pPr>
        <w:pStyle w:val="Compact"/>
        <w:numPr>
          <w:ilvl w:val="1"/>
          <w:numId w:val="1009"/>
        </w:numPr>
      </w:pPr>
      <w:hyperlink w:anchor="Xcaacb90b62b81db3294d85b3dfeb2a9249dfc7f">
        <w:r>
          <w:rPr>
            <w:rStyle w:val="Hyperlink"/>
          </w:rPr>
          <w:t xml:space="preserve">11.4 Cuentas de la Base de Datos</w:t>
        </w:r>
      </w:hyperlink>
    </w:p>
    <w:p>
      <w:pPr>
        <w:pStyle w:val="Compact"/>
        <w:numPr>
          <w:ilvl w:val="1"/>
          <w:numId w:val="1009"/>
        </w:numPr>
      </w:pPr>
      <w:hyperlink w:anchor="Xfbb7b9518656ffab4d6e14c8f519e1049b2fea8">
        <w:r>
          <w:rPr>
            <w:rStyle w:val="Hyperlink"/>
          </w:rPr>
          <w:t xml:space="preserve">11.5 Verificación de la Estructura y de los Datos Iniciales</w:t>
        </w:r>
      </w:hyperlink>
    </w:p>
    <w:p>
      <w:pPr>
        <w:pStyle w:val="Compact"/>
        <w:numPr>
          <w:ilvl w:val="1"/>
          <w:numId w:val="1009"/>
        </w:numPr>
      </w:pPr>
      <w:hyperlink w:anchor="Xd2c758b841ce47590b66d7983ce0d70315ed115">
        <w:r>
          <w:rPr>
            <w:rStyle w:val="Hyperlink"/>
          </w:rPr>
          <w:t xml:space="preserve">11.6 Respaldo y Reinicio de la Base de Datos Local</w:t>
        </w:r>
      </w:hyperlink>
    </w:p>
    <w:p>
      <w:pPr>
        <w:pStyle w:val="Compact"/>
        <w:numPr>
          <w:ilvl w:val="0"/>
          <w:numId w:val="1001"/>
        </w:numPr>
      </w:pPr>
      <w:hyperlink w:anchor="Xcad650cb84f4554d53d010cfc1a4ae30668a351">
        <w:r>
          <w:rPr>
            <w:rStyle w:val="Hyperlink"/>
          </w:rPr>
          <w:t xml:space="preserve">12. Ejecución del Backend</w:t>
        </w:r>
      </w:hyperlink>
    </w:p>
    <w:p>
      <w:pPr>
        <w:pStyle w:val="Compact"/>
        <w:numPr>
          <w:ilvl w:val="1"/>
          <w:numId w:val="1010"/>
        </w:numPr>
      </w:pPr>
      <w:hyperlink w:anchor="Xd83e340e8e4aa1c8d65d4bc72df2cb208ae6da1">
        <w:r>
          <w:rPr>
            <w:rStyle w:val="Hyperlink"/>
          </w:rPr>
          <w:t xml:space="preserve">12.1 Orden de Arranque</w:t>
        </w:r>
      </w:hyperlink>
    </w:p>
    <w:p>
      <w:pPr>
        <w:pStyle w:val="Compact"/>
        <w:numPr>
          <w:ilvl w:val="1"/>
          <w:numId w:val="1010"/>
        </w:numPr>
      </w:pPr>
      <w:hyperlink w:anchor="Xe22b23ddb272788eadd3f24d7ffe66c5152c60e">
        <w:r>
          <w:rPr>
            <w:rStyle w:val="Hyperlink"/>
          </w:rPr>
          <w:t xml:space="preserve">12.2 Opción A: Servicios en Docker (Recomendada)</w:t>
        </w:r>
      </w:hyperlink>
    </w:p>
    <w:p>
      <w:pPr>
        <w:pStyle w:val="Compact"/>
        <w:numPr>
          <w:ilvl w:val="1"/>
          <w:numId w:val="1010"/>
        </w:numPr>
      </w:pPr>
      <w:hyperlink w:anchor="X75cdd60ce0abe8e3048daa2c23c9c0af6efb632">
        <w:r>
          <w:rPr>
            <w:rStyle w:val="Hyperlink"/>
          </w:rPr>
          <w:t xml:space="preserve">12.3 Opción B: Servicios Java desde una Terminal o el IDE</w:t>
        </w:r>
      </w:hyperlink>
    </w:p>
    <w:p>
      <w:pPr>
        <w:pStyle w:val="Compact"/>
        <w:numPr>
          <w:ilvl w:val="1"/>
          <w:numId w:val="1010"/>
        </w:numPr>
      </w:pPr>
      <w:hyperlink w:anchor="X3a018544caa1128d1c5f2c989c2653d61afac73">
        <w:r>
          <w:rPr>
            <w:rStyle w:val="Hyperlink"/>
          </w:rPr>
          <w:t xml:space="preserve">12.4 payment-service (.NET 8) Fuera de Docker</w:t>
        </w:r>
      </w:hyperlink>
    </w:p>
    <w:p>
      <w:pPr>
        <w:pStyle w:val="Compact"/>
        <w:numPr>
          <w:ilvl w:val="1"/>
          <w:numId w:val="1010"/>
        </w:numPr>
      </w:pPr>
      <w:hyperlink w:anchor="Xdd7e4f2672df5a6b1908a4b3201b880b8301236">
        <w:r>
          <w:rPr>
            <w:rStyle w:val="Hyperlink"/>
          </w:rPr>
          <w:t xml:space="preserve">12.5 RabbitMQ y Correo</w:t>
        </w:r>
      </w:hyperlink>
    </w:p>
    <w:p>
      <w:pPr>
        <w:pStyle w:val="Compact"/>
        <w:numPr>
          <w:ilvl w:val="1"/>
          <w:numId w:val="1010"/>
        </w:numPr>
      </w:pPr>
      <w:hyperlink w:anchor="X19c1bd1016a63697e06a6d4bfcb0288a833f2e7">
        <w:r>
          <w:rPr>
            <w:rStyle w:val="Hyperlink"/>
          </w:rPr>
          <w:t xml:space="preserve">12.6 Registros, Detención y Actualización</w:t>
        </w:r>
      </w:hyperlink>
    </w:p>
    <w:p>
      <w:pPr>
        <w:pStyle w:val="Compact"/>
        <w:numPr>
          <w:ilvl w:val="0"/>
          <w:numId w:val="1001"/>
        </w:numPr>
      </w:pPr>
      <w:hyperlink w:anchor="X38c62433184dc43abd13252d73c258d80661893">
        <w:r>
          <w:rPr>
            <w:rStyle w:val="Hyperlink"/>
          </w:rPr>
          <w:t xml:space="preserve">13. Ejecución del Frontend</w:t>
        </w:r>
      </w:hyperlink>
    </w:p>
    <w:p>
      <w:pPr>
        <w:pStyle w:val="Compact"/>
        <w:numPr>
          <w:ilvl w:val="1"/>
          <w:numId w:val="1011"/>
        </w:numPr>
      </w:pPr>
      <w:hyperlink w:anchor="X6dfa1dbf8a18b6a0e52b667ccafe6e74fd1e669">
        <w:r>
          <w:rPr>
            <w:rStyle w:val="Hyperlink"/>
          </w:rPr>
          <w:t xml:space="preserve">13.1 Aplicación Web (Angular)</w:t>
        </w:r>
      </w:hyperlink>
    </w:p>
    <w:p>
      <w:pPr>
        <w:pStyle w:val="Compact"/>
        <w:numPr>
          <w:ilvl w:val="1"/>
          <w:numId w:val="1011"/>
        </w:numPr>
      </w:pPr>
      <w:hyperlink w:anchor="X947abc6d5b882bdd696628dde6e86626ce23cf5">
        <w:r>
          <w:rPr>
            <w:rStyle w:val="Hyperlink"/>
          </w:rPr>
          <w:t xml:space="preserve">13.2 Aplicación Móvil (React Native con Expo)</w:t>
        </w:r>
      </w:hyperlink>
    </w:p>
    <w:p>
      <w:pPr>
        <w:pStyle w:val="Compact"/>
        <w:numPr>
          <w:ilvl w:val="1"/>
          <w:numId w:val="1011"/>
        </w:numPr>
      </w:pPr>
      <w:hyperlink w:anchor="Xd3dfaa1cb463e58b5429b34d293b3d80e9ed714">
        <w:r>
          <w:rPr>
            <w:rStyle w:val="Hyperlink"/>
          </w:rPr>
          <w:t xml:space="preserve">13.3 Maquetas Estáticas (Opcional)</w:t>
        </w:r>
      </w:hyperlink>
    </w:p>
    <w:p>
      <w:pPr>
        <w:pStyle w:val="Compact"/>
        <w:numPr>
          <w:ilvl w:val="0"/>
          <w:numId w:val="1001"/>
        </w:numPr>
      </w:pPr>
      <w:hyperlink w:anchor="X761059c9478fb46f7ee00528d78ce82a071abcc">
        <w:r>
          <w:rPr>
            <w:rStyle w:val="Hyperlink"/>
          </w:rPr>
          <w:t xml:space="preserve">14. Acceso al Sistema</w:t>
        </w:r>
      </w:hyperlink>
    </w:p>
    <w:p>
      <w:pPr>
        <w:pStyle w:val="Compact"/>
        <w:numPr>
          <w:ilvl w:val="1"/>
          <w:numId w:val="1012"/>
        </w:numPr>
      </w:pPr>
      <w:hyperlink w:anchor="Xba68f222e27ee498223a301af76226d65a54bc3">
        <w:r>
          <w:rPr>
            <w:rStyle w:val="Hyperlink"/>
          </w:rPr>
          <w:t xml:space="preserve">14.1 Primer Acceso a la Aplicación Web</w:t>
        </w:r>
      </w:hyperlink>
    </w:p>
    <w:p>
      <w:pPr>
        <w:pStyle w:val="Compact"/>
        <w:numPr>
          <w:ilvl w:val="0"/>
          <w:numId w:val="1001"/>
        </w:numPr>
      </w:pPr>
      <w:hyperlink w:anchor="X7c65474995989ca6642e6876cc6fe398b0b4611">
        <w:r>
          <w:rPr>
            <w:rStyle w:val="Hyperlink"/>
          </w:rPr>
          <w:t xml:space="preserve">15. Usuarios de Prueba</w:t>
        </w:r>
      </w:hyperlink>
    </w:p>
    <w:p>
      <w:pPr>
        <w:pStyle w:val="Compact"/>
        <w:numPr>
          <w:ilvl w:val="1"/>
          <w:numId w:val="1013"/>
        </w:numPr>
      </w:pPr>
      <w:hyperlink w:anchor="X983f3e15b430eae32096b07a43db6fa50f697f6">
        <w:r>
          <w:rPr>
            <w:rStyle w:val="Hyperlink"/>
          </w:rPr>
          <w:t xml:space="preserve">15.1 Cuentas de Demostración</w:t>
        </w:r>
      </w:hyperlink>
    </w:p>
    <w:p>
      <w:pPr>
        <w:pStyle w:val="Compact"/>
        <w:numPr>
          <w:ilvl w:val="1"/>
          <w:numId w:val="1013"/>
        </w:numPr>
      </w:pPr>
      <w:hyperlink w:anchor="Xab4adc3f6ba32b699af3fc3eeed58221bd2fca0">
        <w:r>
          <w:rPr>
            <w:rStyle w:val="Hyperlink"/>
          </w:rPr>
          <w:t xml:space="preserve">15.2 Reglas de las Cuentas</w:t>
        </w:r>
      </w:hyperlink>
    </w:p>
    <w:p>
      <w:pPr>
        <w:pStyle w:val="Compact"/>
        <w:numPr>
          <w:ilvl w:val="1"/>
          <w:numId w:val="1013"/>
        </w:numPr>
      </w:pPr>
      <w:hyperlink w:anchor="X192167b390bbde2706599871d9390f3df3ebf56">
        <w:r>
          <w:rPr>
            <w:rStyle w:val="Hyperlink"/>
          </w:rPr>
          <w:t xml:space="preserve">15.3 Creación de un Cliente de Prueba</w:t>
        </w:r>
      </w:hyperlink>
    </w:p>
    <w:p>
      <w:pPr>
        <w:pStyle w:val="Compact"/>
        <w:numPr>
          <w:ilvl w:val="1"/>
          <w:numId w:val="1013"/>
        </w:numPr>
      </w:pPr>
      <w:hyperlink w:anchor="X0302848f0c6afbf32fe9258610d7d0965baf3d6">
        <w:r>
          <w:rPr>
            <w:rStyle w:val="Hyperlink"/>
          </w:rPr>
          <w:t xml:space="preserve">15.4 Cuentas de Operario y Administrador</w:t>
        </w:r>
      </w:hyperlink>
    </w:p>
    <w:p>
      <w:pPr>
        <w:pStyle w:val="Compact"/>
        <w:numPr>
          <w:ilvl w:val="0"/>
          <w:numId w:val="1001"/>
        </w:numPr>
      </w:pPr>
      <w:hyperlink w:anchor="X6ac0820d720a4e0467976a7492c875262c0e657">
        <w:r>
          <w:rPr>
            <w:rStyle w:val="Hyperlink"/>
          </w:rPr>
          <w:t xml:space="preserve">16. Verificación de la Instalación</w:t>
        </w:r>
      </w:hyperlink>
    </w:p>
    <w:p>
      <w:pPr>
        <w:pStyle w:val="Compact"/>
        <w:numPr>
          <w:ilvl w:val="1"/>
          <w:numId w:val="1014"/>
        </w:numPr>
      </w:pPr>
      <w:hyperlink w:anchor="X55d21ef60f5de9959a489fcee9a95e9b0f5909f">
        <w:r>
          <w:rPr>
            <w:rStyle w:val="Hyperlink"/>
          </w:rPr>
          <w:t xml:space="preserve">16.1 Infraestructura y Base de Datos</w:t>
        </w:r>
      </w:hyperlink>
    </w:p>
    <w:p>
      <w:pPr>
        <w:pStyle w:val="Compact"/>
        <w:numPr>
          <w:ilvl w:val="1"/>
          <w:numId w:val="1014"/>
        </w:numPr>
      </w:pPr>
      <w:hyperlink w:anchor="X5443b3eb0c857afdbd21fff3b987556f4168f0d">
        <w:r>
          <w:rPr>
            <w:rStyle w:val="Hyperlink"/>
          </w:rPr>
          <w:t xml:space="preserve">16.2 Mensajería y Correo</w:t>
        </w:r>
      </w:hyperlink>
    </w:p>
    <w:p>
      <w:pPr>
        <w:pStyle w:val="Compact"/>
        <w:numPr>
          <w:ilvl w:val="1"/>
          <w:numId w:val="1014"/>
        </w:numPr>
      </w:pPr>
      <w:hyperlink w:anchor="X69a9f357dcfdf7c2126df09ea2975d4ae6d683f">
        <w:r>
          <w:rPr>
            <w:rStyle w:val="Hyperlink"/>
          </w:rPr>
          <w:t xml:space="preserve">16.3 Servicios y Gateway</w:t>
        </w:r>
      </w:hyperlink>
    </w:p>
    <w:p>
      <w:pPr>
        <w:pStyle w:val="Compact"/>
        <w:numPr>
          <w:ilvl w:val="1"/>
          <w:numId w:val="1014"/>
        </w:numPr>
      </w:pPr>
      <w:hyperlink w:anchor="X1f123a1a1941aceda8d4a1225507a37f87881b5">
        <w:r>
          <w:rPr>
            <w:rStyle w:val="Hyperlink"/>
          </w:rPr>
          <w:t xml:space="preserve">16.4 Flujo Funcional Mínimo</w:t>
        </w:r>
      </w:hyperlink>
    </w:p>
    <w:p>
      <w:pPr>
        <w:pStyle w:val="Compact"/>
        <w:numPr>
          <w:ilvl w:val="1"/>
          <w:numId w:val="1014"/>
        </w:numPr>
      </w:pPr>
      <w:hyperlink w:anchor="X1261ae2a80b2ba6aeef8589a3903377cb18300b">
        <w:r>
          <w:rPr>
            <w:rStyle w:val="Hyperlink"/>
          </w:rPr>
          <w:t xml:space="preserve">16.5 Verificación de Trazas</w:t>
        </w:r>
      </w:hyperlink>
    </w:p>
    <w:p>
      <w:pPr>
        <w:pStyle w:val="Compact"/>
        <w:numPr>
          <w:ilvl w:val="0"/>
          <w:numId w:val="1001"/>
        </w:numPr>
      </w:pPr>
      <w:hyperlink w:anchor="X3f8edcbbe6ff33c64bc34618e86c13323228571">
        <w:r>
          <w:rPr>
            <w:rStyle w:val="Hyperlink"/>
          </w:rPr>
          <w:t xml:space="preserve">17. Errores Comunes y Soluciones</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5"/>
        </w:numPr>
      </w:pPr>
      <w:hyperlink w:anchor="anexo-a-origen-de-las-capturas">
        <w:r>
          <w:rPr>
            <w:rStyle w:val="Hyperlink"/>
          </w:rPr>
          <w:t xml:space="preserve">Anexo A. Origen de las Capturas</w:t>
        </w:r>
      </w:hyperlink>
    </w:p>
    <w:p>
      <w:pPr>
        <w:pStyle w:val="Compact"/>
        <w:numPr>
          <w:ilvl w:val="1"/>
          <w:numId w:val="1015"/>
        </w:numPr>
      </w:pPr>
      <w:hyperlink w:anchor="Xc98337fea243bbd6c61e22d02a7b280ae810696">
        <w:r>
          <w:rPr>
            <w:rStyle w:val="Hyperlink"/>
          </w:rPr>
          <w:t xml:space="preserve">Anexo B. Información por Confirmar Antes de la Entrega</w:t>
        </w:r>
      </w:hyperlink>
    </w:p>
    <w:p>
      <w:pPr>
        <w:pStyle w:val="Compact"/>
        <w:numPr>
          <w:ilvl w:val="1"/>
          <w:numId w:val="1015"/>
        </w:numPr>
      </w:pPr>
      <w:hyperlink w:anchor="X8c34dc5f56d4812a59924aec38595464d5df906">
        <w:r>
          <w:rPr>
            <w:rStyle w:val="Hyperlink"/>
          </w:rPr>
          <w:t xml:space="preserve">Anexo C. Resumen de Comandos de Instalación</w:t>
        </w:r>
      </w:hyperlink>
    </w:p>
    <w:p>
      <w:pPr>
        <w:pStyle w:val="Compact"/>
        <w:numPr>
          <w:ilvl w:val="1"/>
          <w:numId w:val="1015"/>
        </w:numPr>
      </w:pPr>
      <w:hyperlink w:anchor="X3a853fad518cfd11fa3364be46e28fb5824114a">
        <w:r>
          <w:rPr>
            <w:rStyle w:val="Hyperlink"/>
          </w:rPr>
          <w:t xml:space="preserve">Anexo D. Lista de Verificación de Seguridad Antes de Compartir el Entorno</w:t>
        </w:r>
      </w:hyperlink>
    </w:p>
    <w:p>
      <w:pPr>
        <w:pStyle w:val="Compact"/>
        <w:numPr>
          <w:ilvl w:val="1"/>
          <w:numId w:val="1015"/>
        </w:numPr>
      </w:pPr>
      <w:hyperlink w:anchor="X2834ae62048889753b714e5669eea1d30815ef5">
        <w:r>
          <w:rPr>
            <w:rStyle w:val="Hyperlink"/>
          </w:rPr>
          <w:t xml:space="preserve">Anexo E. Lista de Verificación para la Entrega</w:t>
        </w:r>
      </w:hyperlink>
    </w:p>
    <w:bookmarkEnd w:id="21"/>
    <w:bookmarkStart w:id="24"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está formado por un gateway (API Gateway), seis microservicios de backend (cinco en Java 21 con Spring Boot 4 y uno en C# con .NET 8), una base de datos Microsoft SQL Server 2022, un intermediario de mensajes RabbitMQ, un servidor de correo de desarrollo (Mailpit) y dos clientes: una aplicación web en Angular 21 y una aplicación Android en React Native con Expo. Este manual cubre la instalación local con Docker, que es la que usa el equipo para desarrollar y probar. El servidor público en Azure, que se enciende cuando se necesita para presentar el sistema, se monta con los scripts de la carpeta</w:t>
      </w:r>
      <w:r>
        <w:t xml:space="preserve"> </w:t>
      </w:r>
      <w:r>
        <w:rPr>
          <w:i/>
          <w:iCs/>
        </w:rPr>
        <w:t xml:space="preserve">deploy</w:t>
      </w:r>
      <w:r>
        <w:t xml:space="preserve"> </w:t>
      </w:r>
      <w:r>
        <w:t xml:space="preserve">de</w:t>
      </w:r>
      <w:r>
        <w:t xml:space="preserve"> </w:t>
      </w:r>
      <w:r>
        <w:rPr>
          <w:i/>
          <w:iCs/>
        </w:rPr>
        <w:t xml:space="preserve">lavarapido-infra</w:t>
      </w:r>
      <w:r>
        <w:t xml:space="preserve"> </w:t>
      </w:r>
      <w:r>
        <w:t xml:space="preserve">y se explica en el Documento de Despliegue.</w:t>
      </w:r>
    </w:p>
    <w:p>
      <w:pPr>
        <w:pStyle w:val="BodyText"/>
      </w:pPr>
      <w:r>
        <w:t xml:space="preserve">Este manual explica cómo preparar un equipo, obtener el código, configurar las variables de entorno, crear la base de datos, iniciar cada componente en el orden correcto y comprobar que el sistema funciona. Está dirigido al personal de infraestructura y DevOps, o a cualquier persona que deba poner en marcha el sistema en un equipo local o en un servidor de desarrollo. Parte de la premisa de que una instalación debe ser repetible, automatizable y verificable (Humble y Farley, 2010), y de que la configuración que cambia entre entornos debe residir en el entorno y no en el código (Wiggins, 2017).</w:t>
      </w:r>
    </w:p>
    <w:bookmarkStart w:id="22" w:name="Xca9e021a1821c58c5a25ca5162d19afa1ba960c"/>
    <w:p>
      <w:pPr>
        <w:pStyle w:val="Heading3"/>
      </w:pPr>
      <w:r>
        <w:t xml:space="preserve">4.1 Fuentes de Este Documento</w:t>
      </w:r>
    </w:p>
    <w:p>
      <w:pPr>
        <w:pStyle w:val="FirstParagraph"/>
      </w:pPr>
      <w:r>
        <w:t xml:space="preserve">Los procedimientos se verificaron contra el repositorio de infraestructura (</w:t>
      </w:r>
      <w:r>
        <w:rPr>
          <w:i/>
          <w:iCs/>
        </w:rPr>
        <w:t xml:space="preserve">lavarapido-infra</w:t>
      </w:r>
      <w:r>
        <w:t xml:space="preserve">:</w:t>
      </w:r>
      <w:r>
        <w:t xml:space="preserve"> </w:t>
      </w:r>
      <w:r>
        <w:rPr>
          <w:i/>
          <w:iCs/>
        </w:rPr>
        <w:t xml:space="preserve">docker-compose.yml</w:t>
      </w:r>
      <w:r>
        <w:t xml:space="preserve">,</w:t>
      </w:r>
      <w:r>
        <w:t xml:space="preserve"> </w:t>
      </w:r>
      <w:r>
        <w:rPr>
          <w:i/>
          <w:iCs/>
        </w:rPr>
        <w:t xml:space="preserve">.env.example</w:t>
      </w:r>
      <w:r>
        <w:t xml:space="preserve"> </w:t>
      </w:r>
      <w:r>
        <w:t xml:space="preserve">y la guía del equipo), el código fuente de los once repositorios (rama</w:t>
      </w:r>
      <w:r>
        <w:t xml:space="preserve"> </w:t>
      </w:r>
      <w:r>
        <w:rPr>
          <w:i/>
          <w:iCs/>
        </w:rPr>
        <w:t xml:space="preserve">develop</w:t>
      </w:r>
      <w:r>
        <w:t xml:space="preserve"> </w:t>
      </w:r>
      <w:r>
        <w:t xml:space="preserve">al 16 de octubre de 2026) y la documentación del proyecto actualizada a esa misma fecha (Equipo de Desarrollo Vehicle Washing, 2026a, 2026b). Los valores que dependen de cada instalación (contraseñas, llaves y direcciones) se escriben entre ángulos, como</w:t>
      </w:r>
      <w:r>
        <w:t xml:space="preserve"> </w:t>
      </w:r>
      <w:r>
        <w:rPr>
          <w:rStyle w:val="VerbatimChar"/>
        </w:rPr>
        <w:t xml:space="preserve">&lt;CONTRASEÑA_SA&gt;</w:t>
      </w:r>
      <w:r>
        <w:t xml:space="preserve">; ningún marcador se debe copiar literalmente en una terminal. La puesta en operación de una versión en su entorno de destino (criterios de entrada, aceptación, capacitación y reversión) se describe en el Procedimiento de Implementación.</w:t>
      </w:r>
    </w:p>
    <w:bookmarkEnd w:id="22"/>
    <w:bookmarkStart w:id="23" w:name="Xf9f84d92bbd81e3f51cd2e7817a4f76bbaa13be"/>
    <w:p>
      <w:pPr>
        <w:pStyle w:val="Heading3"/>
      </w:pPr>
      <w:r>
        <w:t xml:space="preserve">4.2 Alcance</w:t>
      </w:r>
    </w:p>
    <w:p>
      <w:pPr>
        <w:pStyle w:val="FirstParagraph"/>
      </w:pPr>
      <w:r>
        <w:rPr>
          <w:b/>
          <w:bCs/>
        </w:rPr>
        <w:t xml:space="preserve">Cubre:</w:t>
      </w:r>
      <w:r>
        <w:t xml:space="preserve"> </w:t>
      </w:r>
      <w:r>
        <w:t xml:space="preserve">la instalación local con Docker de SQL Server, RabbitMQ y Mailpit; la creación de la base de datos</w:t>
      </w:r>
      <w:r>
        <w:t xml:space="preserve"> </w:t>
      </w:r>
      <w:r>
        <w:rPr>
          <w:i/>
          <w:iCs/>
        </w:rPr>
        <w:t xml:space="preserve">LavaRapido</w:t>
      </w:r>
      <w:r>
        <w:t xml:space="preserve"> </w:t>
      </w:r>
      <w:r>
        <w:t xml:space="preserve">y sus migraciones; el arranque de los seis servicios y del gateway, en contenedores o desde una terminal; las aplicaciones web y móvil; el primer acceso, las cuentas de prueba, la verificación y la solución de errores comunes.</w:t>
      </w:r>
    </w:p>
    <w:p>
      <w:pPr>
        <w:pStyle w:val="BodyText"/>
      </w:pPr>
      <w:r>
        <w:rPr>
          <w:b/>
          <w:bCs/>
        </w:rPr>
        <w:t xml:space="preserve">No cubre:</w:t>
      </w:r>
      <w:r>
        <w:t xml:space="preserve"> </w:t>
      </w:r>
      <w:r>
        <w:t xml:space="preserve">el montaje del servidor público en Azure (Documento de Despliegue), la canalización de integración continua (Jenkins está planeado, pero no configurado), la compilación y publicación del APK de la aplicación móvil (Documento de Despliegue) ni el uso funcional del sistema, que se explica en el Manual de Usuario y en el Manual de Administrador.</w:t>
      </w:r>
    </w:p>
    <w:bookmarkEnd w:id="23"/>
    <w:bookmarkEnd w:id="24"/>
    <w:bookmarkStart w:id="27" w:name="Xe8bcdfe774ed1132eef387629be23702fa62a97"/>
    <w:p>
      <w:pPr>
        <w:pStyle w:val="Heading2"/>
      </w:pPr>
      <w:r>
        <w:t xml:space="preserve">5. Objetivo</w:t>
      </w:r>
    </w:p>
    <w:bookmarkStart w:id="25" w:name="X9af3d5aabb1b945e64d1151322f03e34820c24e"/>
    <w:p>
      <w:pPr>
        <w:pStyle w:val="Heading3"/>
      </w:pPr>
      <w:r>
        <w:t xml:space="preserve">5.1 Objetivo General</w:t>
      </w:r>
    </w:p>
    <w:p>
      <w:pPr>
        <w:pStyle w:val="FirstParagraph"/>
      </w:pPr>
      <w:r>
        <w:t xml:space="preserve">Permitir que una persona de infraestructura o DevOps instale y ponga en marcha el Sistema de Gestión de Lavado Vehicular siguiendo instrucciones claras, completas y verificables.</w:t>
      </w:r>
    </w:p>
    <w:bookmarkEnd w:id="25"/>
    <w:bookmarkStart w:id="26" w:name="Xdf220aecf5fa2a9f322f3a38c708451f603b16c"/>
    <w:p>
      <w:pPr>
        <w:pStyle w:val="Heading3"/>
      </w:pPr>
      <w:r>
        <w:t xml:space="preserve">5.2 Objetivos Específicos</w:t>
      </w:r>
    </w:p>
    <w:p>
      <w:pPr>
        <w:pStyle w:val="Compact"/>
        <w:numPr>
          <w:ilvl w:val="0"/>
          <w:numId w:val="1016"/>
        </w:numPr>
      </w:pPr>
      <w:r>
        <w:t xml:space="preserve">Definir los requisitos de hardware, sistema operativo, software y red para ejecutar el sistema completo.</w:t>
      </w:r>
    </w:p>
    <w:p>
      <w:pPr>
        <w:pStyle w:val="Compact"/>
        <w:numPr>
          <w:ilvl w:val="0"/>
          <w:numId w:val="1016"/>
        </w:numPr>
      </w:pPr>
      <w:r>
        <w:t xml:space="preserve">Describir cómo obtener el código e instalar las dependencias del backend, la web y la aplicación móvil.</w:t>
      </w:r>
    </w:p>
    <w:p>
      <w:pPr>
        <w:pStyle w:val="Compact"/>
        <w:numPr>
          <w:ilvl w:val="0"/>
          <w:numId w:val="1016"/>
        </w:numPr>
      </w:pPr>
      <w:r>
        <w:t xml:space="preserve">Explicar la configuración de las variables de entorno y el manejo de los secretos.</w:t>
      </w:r>
    </w:p>
    <w:p>
      <w:pPr>
        <w:pStyle w:val="Compact"/>
        <w:numPr>
          <w:ilvl w:val="0"/>
          <w:numId w:val="1016"/>
        </w:numPr>
      </w:pPr>
      <w:r>
        <w:t xml:space="preserve">Detallar la creación de la base de datos, la aplicación de las migraciones de cada servicio y los datos iniciales.</w:t>
      </w:r>
    </w:p>
    <w:p>
      <w:pPr>
        <w:pStyle w:val="Compact"/>
        <w:numPr>
          <w:ilvl w:val="0"/>
          <w:numId w:val="1016"/>
        </w:numPr>
      </w:pPr>
      <w:r>
        <w:t xml:space="preserve">Indicar el orden de arranque y los comandos para iniciar, detener y revisar los registros de los componentes.</w:t>
      </w:r>
    </w:p>
    <w:p>
      <w:pPr>
        <w:pStyle w:val="Compact"/>
        <w:numPr>
          <w:ilvl w:val="0"/>
          <w:numId w:val="1016"/>
        </w:numPr>
      </w:pPr>
      <w:r>
        <w:t xml:space="preserve">Ofrecer pruebas de verificación y una guía para resolver los errores frecuentes.</w:t>
      </w:r>
    </w:p>
    <w:bookmarkEnd w:id="26"/>
    <w:bookmarkEnd w:id="27"/>
    <w:bookmarkStart w:id="30" w:name="Xf70cf188dddef7e0d7d8e7a39f0a1a6d61a9d6d"/>
    <w:p>
      <w:pPr>
        <w:pStyle w:val="Heading2"/>
      </w:pPr>
      <w:r>
        <w:t xml:space="preserve">6. Requisitos Mínimos de Hardware</w:t>
      </w:r>
    </w:p>
    <w:p>
      <w:pPr>
        <w:pStyle w:val="FirstParagraph"/>
      </w:pPr>
      <w:r>
        <w:t xml:space="preserve">La documentación del proyecto no fija requisitos de hardware. Los valores de la Tabla 2 son recomendaciones de este manual, calculadas para ejecutar al mismo tiempo SQL Server, RabbitMQ, Mailpit, el gateway y los seis servicios, además de las herramientas de desarrollo. El único mínimo con respaldo oficial es el de SQL Server en contenedor, que requiere al menos 2 GB de RAM (Microsoft, s. f.).</w:t>
      </w:r>
    </w:p>
    <w:p>
      <w:pPr>
        <w:pStyle w:val="BodyText"/>
      </w:pPr>
      <w:r>
        <w:rPr>
          <w:b/>
          <w:bCs/>
        </w:rPr>
        <w:t xml:space="preserve">Tabla 2</w:t>
      </w:r>
    </w:p>
    <w:p>
      <w:pPr>
        <w:pStyle w:val="BodyText"/>
      </w:pPr>
      <w:r>
        <w:rPr>
          <w:i/>
          <w:iCs/>
        </w:rPr>
        <w:t xml:space="preserve">Requisitos de Hardware Recomendados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Recurso</w:t>
            </w:r>
          </w:p>
        </w:tc>
        <w:tc>
          <w:tcPr/>
          <w:p>
            <w:pPr>
              <w:pStyle w:val="Compact"/>
            </w:pPr>
            <w:r>
              <w:t xml:space="preserve">Mínimo</w:t>
            </w:r>
          </w:p>
        </w:tc>
        <w:tc>
          <w:tcPr/>
          <w:p>
            <w:pPr>
              <w:pStyle w:val="Compact"/>
            </w:pPr>
            <w:r>
              <w:t xml:space="preserve">Recomendado</w:t>
            </w:r>
          </w:p>
        </w:tc>
        <w:tc>
          <w:tcPr/>
          <w:p>
            <w:pPr>
              <w:pStyle w:val="Compact"/>
            </w:pPr>
            <w:r>
              <w:t xml:space="preserve">Observación</w:t>
            </w:r>
          </w:p>
        </w:tc>
      </w:tr>
      <w:tr>
        <w:tc>
          <w:tcPr/>
          <w:p>
            <w:pPr>
              <w:pStyle w:val="Compact"/>
            </w:pPr>
            <w:r>
              <w:t xml:space="preserve">Procesador</w:t>
            </w:r>
          </w:p>
        </w:tc>
        <w:tc>
          <w:tcPr/>
          <w:p>
            <w:pPr>
              <w:pStyle w:val="Compact"/>
            </w:pPr>
            <w:r>
              <w:t xml:space="preserve">4 núcleos, 64 bits (x64)</w:t>
            </w:r>
          </w:p>
        </w:tc>
        <w:tc>
          <w:tcPr/>
          <w:p>
            <w:pPr>
              <w:pStyle w:val="Compact"/>
            </w:pPr>
            <w:r>
              <w:t xml:space="preserve">6 u 8 núcleos</w:t>
            </w:r>
          </w:p>
        </w:tc>
        <w:tc>
          <w:tcPr/>
          <w:p>
            <w:pPr>
              <w:pStyle w:val="Compact"/>
            </w:pPr>
            <w:r>
              <w:t xml:space="preserve">La imagen de SQL Server es para x64; en procesadores ARM corre mediante emulación.</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Con 8 GB, asignar al menos 5 GB a Docker y cerrar otras aplicaciones.</w:t>
            </w:r>
          </w:p>
        </w:tc>
      </w:tr>
      <w:tr>
        <w:tc>
          <w:tcPr/>
          <w:p>
            <w:pPr>
              <w:pStyle w:val="Compact"/>
            </w:pPr>
            <w:r>
              <w:t xml:space="preserve">Memoria para Docker</w:t>
            </w:r>
          </w:p>
        </w:tc>
        <w:tc>
          <w:tcPr/>
          <w:p>
            <w:pPr>
              <w:pStyle w:val="Compact"/>
            </w:pPr>
            <w:r>
              <w:t xml:space="preserve">5 GB</w:t>
            </w:r>
          </w:p>
        </w:tc>
        <w:tc>
          <w:tcPr/>
          <w:p>
            <w:pPr>
              <w:pStyle w:val="Compact"/>
            </w:pPr>
            <w:r>
              <w:t xml:space="preserve">8 GB o más</w:t>
            </w:r>
          </w:p>
        </w:tc>
        <w:tc>
          <w:tcPr/>
          <w:p>
            <w:pPr>
              <w:pStyle w:val="Compact"/>
            </w:pPr>
            <w:r>
              <w:t xml:space="preserve">SQL Server requiere 2 GB; cada servicio Java usa hasta el 75 % de la memoria de su contenedor.</w:t>
            </w:r>
          </w:p>
        </w:tc>
      </w:tr>
      <w:tr>
        <w:tc>
          <w:tcPr/>
          <w:p>
            <w:pPr>
              <w:pStyle w:val="Compact"/>
            </w:pPr>
            <w:r>
              <w:t xml:space="preserve">Disco libre</w:t>
            </w:r>
          </w:p>
        </w:tc>
        <w:tc>
          <w:tcPr/>
          <w:p>
            <w:pPr>
              <w:pStyle w:val="Compact"/>
            </w:pPr>
            <w:r>
              <w:t xml:space="preserve">20 GB</w:t>
            </w:r>
          </w:p>
        </w:tc>
        <w:tc>
          <w:tcPr/>
          <w:p>
            <w:pPr>
              <w:pStyle w:val="Compact"/>
            </w:pPr>
            <w:r>
              <w:t xml:space="preserve">40 GB en SSD</w:t>
            </w:r>
          </w:p>
        </w:tc>
        <w:tc>
          <w:tcPr/>
          <w:p>
            <w:pPr>
              <w:pStyle w:val="Compact"/>
            </w:pPr>
            <w:r>
              <w:t xml:space="preserve">Imágenes de Docker, volúmenes, dependencias de Maven, NuGet y npm, y registros.</w:t>
            </w:r>
          </w:p>
        </w:tc>
      </w:tr>
      <w:tr>
        <w:tc>
          <w:tcPr/>
          <w:p>
            <w:pPr>
              <w:pStyle w:val="Compact"/>
            </w:pPr>
            <w:r>
              <w:t xml:space="preserve">Red</w:t>
            </w:r>
          </w:p>
        </w:tc>
        <w:tc>
          <w:tcPr/>
          <w:p>
            <w:pPr>
              <w:pStyle w:val="Compact"/>
            </w:pPr>
            <w:r>
              <w:t xml:space="preserve">Acceso a internet</w:t>
            </w:r>
          </w:p>
        </w:tc>
        <w:tc>
          <w:tcPr/>
          <w:p>
            <w:pPr>
              <w:pStyle w:val="Compact"/>
            </w:pPr>
            <w:r>
              <w:t xml:space="preserve">Banda ancha estable</w:t>
            </w:r>
          </w:p>
        </w:tc>
        <w:tc>
          <w:tcPr/>
          <w:p>
            <w:pPr>
              <w:pStyle w:val="Compact"/>
            </w:pPr>
            <w:r>
              <w:t xml:space="preserve">Descarga de imágenes y dependencias; para un teléfono físico, la misma red Wi-Fi que el computador.</w:t>
            </w:r>
          </w:p>
        </w:tc>
      </w:tr>
    </w:tbl>
    <w:p>
      <w:pPr>
        <w:pStyle w:val="BodyText"/>
      </w:pPr>
      <w:r>
        <w:rPr>
          <w:i/>
          <w:iCs/>
        </w:rPr>
        <w:t xml:space="preserve">Nota.</w:t>
      </w:r>
      <w:r>
        <w:t xml:space="preserve"> </w:t>
      </w:r>
      <w:r>
        <w:t xml:space="preserve">Recomendaciones de este manual. El mínimo de 2 GB de RAM para SQL Server es el que publica Microsoft (s. f.).</w:t>
      </w:r>
    </w:p>
    <w:bookmarkStart w:id="28" w:name="Xc543c9804fec76a646eceb2dcf43a667b94d410"/>
    <w:p>
      <w:pPr>
        <w:pStyle w:val="Heading3"/>
      </w:pPr>
      <w:r>
        <w:t xml:space="preserve">6.1 Sistemas Operativos Compatibles</w:t>
      </w:r>
    </w:p>
    <w:p>
      <w:pPr>
        <w:pStyle w:val="FirstParagraph"/>
      </w:pPr>
      <w:r>
        <w:rPr>
          <w:b/>
          <w:bCs/>
        </w:rPr>
        <w:t xml:space="preserve">Tabla 3</w:t>
      </w:r>
    </w:p>
    <w:p>
      <w:pPr>
        <w:pStyle w:val="BodyText"/>
      </w:pPr>
      <w:r>
        <w:rPr>
          <w:i/>
          <w:iCs/>
        </w:rPr>
        <w:t xml:space="preserve">Sistemas Operativos y Requisitos Adicionales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Sistema operativo</w:t>
            </w:r>
          </w:p>
        </w:tc>
        <w:tc>
          <w:tcPr/>
          <w:p>
            <w:pPr>
              <w:pStyle w:val="Compact"/>
            </w:pPr>
            <w:r>
              <w:t xml:space="preserve">Requisito adicional</w:t>
            </w:r>
          </w:p>
        </w:tc>
      </w:tr>
      <w:tr>
        <w:tc>
          <w:tcPr/>
          <w:p>
            <w:pPr>
              <w:pStyle w:val="Compact"/>
            </w:pPr>
            <w:r>
              <w:t xml:space="preserve">Windows 10 u 11 (64 bits)</w:t>
            </w:r>
          </w:p>
        </w:tc>
        <w:tc>
          <w:tcPr/>
          <w:p>
            <w:pPr>
              <w:pStyle w:val="Compact"/>
            </w:pPr>
            <w:r>
              <w:t xml:space="preserve">Docker Desktop con WSL 2 y virtualización activada en la BIOS o UEFI.</w:t>
            </w:r>
          </w:p>
        </w:tc>
      </w:tr>
      <w:tr>
        <w:tc>
          <w:tcPr/>
          <w:p>
            <w:pPr>
              <w:pStyle w:val="Compact"/>
            </w:pPr>
            <w:r>
              <w:t xml:space="preserve">Ubuntu 22.04 LTS o posterior</w:t>
            </w:r>
          </w:p>
        </w:tc>
        <w:tc>
          <w:tcPr/>
          <w:p>
            <w:pPr>
              <w:pStyle w:val="Compact"/>
            </w:pPr>
            <w:r>
              <w:t xml:space="preserve">Docker Engine 24 o posterior con el complemento Docker Compose (v2).</w:t>
            </w:r>
          </w:p>
        </w:tc>
      </w:tr>
      <w:tr>
        <w:tc>
          <w:tcPr/>
          <w:p>
            <w:pPr>
              <w:pStyle w:val="Compact"/>
            </w:pPr>
            <w:r>
              <w:t xml:space="preserve">macOS</w:t>
            </w:r>
          </w:p>
        </w:tc>
        <w:tc>
          <w:tcPr/>
          <w:p>
            <w:pPr>
              <w:pStyle w:val="Compact"/>
            </w:pPr>
            <w:r>
              <w:t xml:space="preserve">Docker Desktop; con Apple Silicon, activar la emulación x64 (Rosetta) para SQL Server.</w:t>
            </w:r>
          </w:p>
        </w:tc>
      </w:tr>
    </w:tbl>
    <w:p>
      <w:pPr>
        <w:pStyle w:val="BodyText"/>
      </w:pPr>
      <w:r>
        <w:rPr>
          <w:i/>
          <w:iCs/>
        </w:rPr>
        <w:t xml:space="preserve">Nota.</w:t>
      </w:r>
      <w:r>
        <w:t xml:space="preserve"> </w:t>
      </w:r>
      <w:r>
        <w:t xml:space="preserve">Elaborado por los autores a partir de la guía del equipo del repositorio de infraestructura.</w:t>
      </w:r>
    </w:p>
    <w:bookmarkEnd w:id="28"/>
    <w:bookmarkStart w:id="29" w:name="Xa57d8b7c85f275381df9d9e4a9d165843087810"/>
    <w:p>
      <w:pPr>
        <w:pStyle w:val="Heading3"/>
      </w:pPr>
      <w:r>
        <w:t xml:space="preserve">6.2 Puertos de Red</w:t>
      </w:r>
    </w:p>
    <w:p>
      <w:pPr>
        <w:pStyle w:val="FirstParagraph"/>
      </w:pPr>
      <w:r>
        <w:t xml:space="preserve">La Tabla 4 lista los puertos que el sistema publica en el equipo anfitrión. Deben estar libres antes de empezar la instalación.</w:t>
      </w:r>
    </w:p>
    <w:p>
      <w:pPr>
        <w:pStyle w:val="BodyText"/>
      </w:pPr>
      <w:r>
        <w:rPr>
          <w:b/>
          <w:bCs/>
        </w:rPr>
        <w:t xml:space="preserve">Tabla 4</w:t>
      </w:r>
    </w:p>
    <w:p>
      <w:pPr>
        <w:pStyle w:val="BodyText"/>
      </w:pPr>
      <w:r>
        <w:rPr>
          <w:i/>
          <w:iCs/>
        </w:rPr>
        <w:t xml:space="preserve">Puertos que Usa 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Puerto</w:t>
            </w:r>
          </w:p>
        </w:tc>
        <w:tc>
          <w:tcPr/>
          <w:p>
            <w:pPr>
              <w:pStyle w:val="Compact"/>
            </w:pPr>
            <w:r>
              <w:t xml:space="preserve">Observación</w:t>
            </w:r>
          </w:p>
        </w:tc>
      </w:tr>
      <w:tr>
        <w:tc>
          <w:tcPr/>
          <w:p>
            <w:pPr>
              <w:pStyle w:val="Compact"/>
            </w:pPr>
            <w:r>
              <w:t xml:space="preserve">SQL Server</w:t>
            </w:r>
          </w:p>
        </w:tc>
        <w:tc>
          <w:tcPr/>
          <w:p>
            <w:pPr>
              <w:pStyle w:val="Compact"/>
            </w:pPr>
            <w:r>
              <w:t xml:space="preserve">1433</w:t>
            </w:r>
          </w:p>
        </w:tc>
        <w:tc>
          <w:tcPr/>
          <w:p>
            <w:pPr>
              <w:pStyle w:val="Compact"/>
            </w:pPr>
            <w:r>
              <w:t xml:space="preserve">Si un SQL Server nativo de Windows (servicio MSSQLSERVER) usa este puerto, detenerlo (sección 17).</w:t>
            </w:r>
          </w:p>
        </w:tc>
      </w:tr>
      <w:tr>
        <w:tc>
          <w:tcPr/>
          <w:p>
            <w:pPr>
              <w:pStyle w:val="Compact"/>
            </w:pPr>
            <w:r>
              <w:t xml:space="preserve">RabbitMQ (AMQP)</w:t>
            </w:r>
          </w:p>
        </w:tc>
        <w:tc>
          <w:tcPr/>
          <w:p>
            <w:pPr>
              <w:pStyle w:val="Compact"/>
            </w:pPr>
            <w:r>
              <w:t xml:space="preserve">5672</w:t>
            </w:r>
          </w:p>
        </w:tc>
        <w:tc>
          <w:tcPr/>
          <w:p>
            <w:pPr>
              <w:pStyle w:val="Compact"/>
            </w:pPr>
            <w:r>
              <w:t xml:space="preserve">Lo usan los servicios.</w:t>
            </w:r>
          </w:p>
        </w:tc>
      </w:tr>
      <w:tr>
        <w:tc>
          <w:tcPr/>
          <w:p>
            <w:pPr>
              <w:pStyle w:val="Compact"/>
            </w:pPr>
            <w:r>
              <w:t xml:space="preserve">RabbitMQ (consola de administración)</w:t>
            </w:r>
          </w:p>
        </w:tc>
        <w:tc>
          <w:tcPr/>
          <w:p>
            <w:pPr>
              <w:pStyle w:val="Compact"/>
            </w:pPr>
            <w:r>
              <w:t xml:space="preserve">15672</w:t>
            </w:r>
          </w:p>
        </w:tc>
        <w:tc>
          <w:tcPr/>
          <w:p>
            <w:pPr>
              <w:pStyle w:val="Compact"/>
            </w:pPr>
            <w:r>
              <w:t xml:space="preserve">Interfaz web.</w:t>
            </w:r>
          </w:p>
        </w:tc>
      </w:tr>
      <w:tr>
        <w:tc>
          <w:tcPr/>
          <w:p>
            <w:pPr>
              <w:pStyle w:val="Compact"/>
            </w:pPr>
            <w:r>
              <w:t xml:space="preserve">Mailpit (SMTP)</w:t>
            </w:r>
          </w:p>
        </w:tc>
        <w:tc>
          <w:tcPr/>
          <w:p>
            <w:pPr>
              <w:pStyle w:val="Compact"/>
            </w:pPr>
            <w:r>
              <w:t xml:space="preserve">1025</w:t>
            </w:r>
          </w:p>
        </w:tc>
        <w:tc>
          <w:tcPr/>
          <w:p>
            <w:pPr>
              <w:pStyle w:val="Compact"/>
            </w:pPr>
            <w:r>
              <w:t xml:space="preserve">Recibe los correos de los servicios.</w:t>
            </w:r>
          </w:p>
        </w:tc>
      </w:tr>
      <w:tr>
        <w:tc>
          <w:tcPr/>
          <w:p>
            <w:pPr>
              <w:pStyle w:val="Compact"/>
            </w:pPr>
            <w:r>
              <w:t xml:space="preserve">Mailpit (interfaz web)</w:t>
            </w:r>
          </w:p>
        </w:tc>
        <w:tc>
          <w:tcPr/>
          <w:p>
            <w:pPr>
              <w:pStyle w:val="Compact"/>
            </w:pPr>
            <w:r>
              <w:t xml:space="preserve">8025</w:t>
            </w:r>
          </w:p>
        </w:tc>
        <w:tc>
          <w:tcPr/>
          <w:p>
            <w:pPr>
              <w:pStyle w:val="Compact"/>
            </w:pPr>
            <w:r>
              <w:t xml:space="preserve">Muestra los correos capturados.</w:t>
            </w:r>
          </w:p>
        </w:tc>
      </w:tr>
      <w:tr>
        <w:tc>
          <w:tcPr/>
          <w:p>
            <w:pPr>
              <w:pStyle w:val="Compact"/>
            </w:pPr>
            <w:r>
              <w:t xml:space="preserve">API Gateway</w:t>
            </w:r>
          </w:p>
        </w:tc>
        <w:tc>
          <w:tcPr/>
          <w:p>
            <w:pPr>
              <w:pStyle w:val="Compact"/>
            </w:pPr>
            <w:r>
              <w:t xml:space="preserve">8080</w:t>
            </w:r>
          </w:p>
        </w:tc>
        <w:tc>
          <w:tcPr/>
          <w:p>
            <w:pPr>
              <w:pStyle w:val="Compact"/>
            </w:pPr>
            <w:r>
              <w:t xml:space="preserve">Punto de entrada único de las aplicaciones web y móvil.</w:t>
            </w:r>
          </w:p>
        </w:tc>
      </w:tr>
      <w:tr>
        <w:tc>
          <w:tcPr/>
          <w:p>
            <w:pPr>
              <w:pStyle w:val="Compact"/>
            </w:pPr>
            <w:r>
              <w:t xml:space="preserve">security-service</w:t>
            </w:r>
          </w:p>
        </w:tc>
        <w:tc>
          <w:tcPr/>
          <w:p>
            <w:pPr>
              <w:pStyle w:val="Compact"/>
            </w:pPr>
            <w:r>
              <w:t xml:space="preserve">3001</w:t>
            </w:r>
          </w:p>
        </w:tc>
        <w:tc>
          <w:tcPr/>
          <w:p>
            <w:pPr>
              <w:pStyle w:val="Compact"/>
            </w:pPr>
            <w:r>
              <w:t xml:space="preserve">Cuentas, ingreso, roles y permisos.</w:t>
            </w:r>
          </w:p>
        </w:tc>
      </w:tr>
      <w:tr>
        <w:tc>
          <w:tcPr/>
          <w:p>
            <w:pPr>
              <w:pStyle w:val="Compact"/>
            </w:pPr>
            <w:r>
              <w:t xml:space="preserve">customer-service</w:t>
            </w:r>
          </w:p>
        </w:tc>
        <w:tc>
          <w:tcPr/>
          <w:p>
            <w:pPr>
              <w:pStyle w:val="Compact"/>
            </w:pPr>
            <w:r>
              <w:t xml:space="preserve">3002</w:t>
            </w:r>
          </w:p>
        </w:tc>
        <w:tc>
          <w:tcPr/>
          <w:p>
            <w:pPr>
              <w:pStyle w:val="Compact"/>
            </w:pPr>
            <w:r>
              <w:t xml:space="preserve">Clientes y vehículos.</w:t>
            </w:r>
          </w:p>
        </w:tc>
      </w:tr>
      <w:tr>
        <w:tc>
          <w:tcPr/>
          <w:p>
            <w:pPr>
              <w:pStyle w:val="Compact"/>
            </w:pPr>
            <w:r>
              <w:t xml:space="preserve">booking-service</w:t>
            </w:r>
          </w:p>
        </w:tc>
        <w:tc>
          <w:tcPr/>
          <w:p>
            <w:pPr>
              <w:pStyle w:val="Compact"/>
            </w:pPr>
            <w:r>
              <w:t xml:space="preserve">3003</w:t>
            </w:r>
          </w:p>
        </w:tc>
        <w:tc>
          <w:tcPr/>
          <w:p>
            <w:pPr>
              <w:pStyle w:val="Compact"/>
            </w:pPr>
            <w:r>
              <w:t xml:space="preserve">Catálogo, horario, bahías y reservas.</w:t>
            </w:r>
          </w:p>
        </w:tc>
      </w:tr>
      <w:tr>
        <w:tc>
          <w:tcPr/>
          <w:p>
            <w:pPr>
              <w:pStyle w:val="Compact"/>
            </w:pPr>
            <w:r>
              <w:t xml:space="preserve">operations-service</w:t>
            </w:r>
          </w:p>
        </w:tc>
        <w:tc>
          <w:tcPr/>
          <w:p>
            <w:pPr>
              <w:pStyle w:val="Compact"/>
            </w:pPr>
            <w:r>
              <w:t xml:space="preserve">3004</w:t>
            </w:r>
          </w:p>
        </w:tc>
        <w:tc>
          <w:tcPr/>
          <w:p>
            <w:pPr>
              <w:pStyle w:val="Compact"/>
            </w:pPr>
            <w:r>
              <w:t xml:space="preserve">Operarios, asignación, ejecución y calificaciones.</w:t>
            </w:r>
          </w:p>
        </w:tc>
      </w:tr>
      <w:tr>
        <w:tc>
          <w:tcPr/>
          <w:p>
            <w:pPr>
              <w:pStyle w:val="Compact"/>
            </w:pPr>
            <w:r>
              <w:t xml:space="preserve">payment-service</w:t>
            </w:r>
          </w:p>
        </w:tc>
        <w:tc>
          <w:tcPr/>
          <w:p>
            <w:pPr>
              <w:pStyle w:val="Compact"/>
            </w:pPr>
            <w:r>
              <w:t xml:space="preserve">3005</w:t>
            </w:r>
          </w:p>
        </w:tc>
        <w:tc>
          <w:tcPr/>
          <w:p>
            <w:pPr>
              <w:pStyle w:val="Compact"/>
            </w:pPr>
            <w:r>
              <w:t xml:space="preserve">Cuentas de pago, pagos, promociones y puntos (.NET).</w:t>
            </w:r>
          </w:p>
        </w:tc>
      </w:tr>
      <w:tr>
        <w:tc>
          <w:tcPr/>
          <w:p>
            <w:pPr>
              <w:pStyle w:val="Compact"/>
            </w:pPr>
            <w:r>
              <w:t xml:space="preserve">notification-service</w:t>
            </w:r>
          </w:p>
        </w:tc>
        <w:tc>
          <w:tcPr/>
          <w:p>
            <w:pPr>
              <w:pStyle w:val="Compact"/>
            </w:pPr>
            <w:r>
              <w:t xml:space="preserve">3006</w:t>
            </w:r>
          </w:p>
        </w:tc>
        <w:tc>
          <w:tcPr/>
          <w:p>
            <w:pPr>
              <w:pStyle w:val="Compact"/>
            </w:pPr>
            <w:r>
              <w:t xml:space="preserve">Notificaciones, push, correo y recordatorios.</w:t>
            </w:r>
          </w:p>
        </w:tc>
      </w:tr>
      <w:tr>
        <w:tc>
          <w:tcPr/>
          <w:p>
            <w:pPr>
              <w:pStyle w:val="Compact"/>
            </w:pPr>
            <w:r>
              <w:t xml:space="preserve">Aplicación web (Angular)</w:t>
            </w:r>
          </w:p>
        </w:tc>
        <w:tc>
          <w:tcPr/>
          <w:p>
            <w:pPr>
              <w:pStyle w:val="Compact"/>
            </w:pPr>
            <w:r>
              <w:t xml:space="preserve">4200</w:t>
            </w:r>
          </w:p>
        </w:tc>
        <w:tc>
          <w:tcPr/>
          <w:p>
            <w:pPr>
              <w:pStyle w:val="Compact"/>
            </w:pPr>
            <w:r>
              <w:t xml:space="preserve">Servidor de desarrollo.</w:t>
            </w:r>
          </w:p>
        </w:tc>
      </w:tr>
      <w:tr>
        <w:tc>
          <w:tcPr/>
          <w:p>
            <w:pPr>
              <w:pStyle w:val="Compact"/>
            </w:pPr>
            <w:r>
              <w:t xml:space="preserve">Aplicación móvil (Expo Metro)</w:t>
            </w:r>
          </w:p>
        </w:tc>
        <w:tc>
          <w:tcPr/>
          <w:p>
            <w:pPr>
              <w:pStyle w:val="Compact"/>
            </w:pPr>
            <w:r>
              <w:t xml:space="preserve">8081</w:t>
            </w:r>
          </w:p>
        </w:tc>
        <w:tc>
          <w:tcPr/>
          <w:p>
            <w:pPr>
              <w:pStyle w:val="Compact"/>
            </w:pPr>
            <w:r>
              <w:t xml:space="preserve">Servidor de desarrollo.</w:t>
            </w:r>
          </w:p>
        </w:tc>
      </w:tr>
    </w:tbl>
    <w:p>
      <w:pPr>
        <w:pStyle w:val="BodyText"/>
      </w:pPr>
      <w:r>
        <w:rPr>
          <w:i/>
          <w:iCs/>
        </w:rPr>
        <w:t xml:space="preserve">Nota.</w:t>
      </w:r>
      <w:r>
        <w:t xml:space="preserve"> </w:t>
      </w:r>
      <w:r>
        <w:t xml:space="preserve">Valores tomados de</w:t>
      </w:r>
      <w:r>
        <w:t xml:space="preserve"> </w:t>
      </w:r>
      <w:r>
        <w:rPr>
          <w:i/>
          <w:iCs/>
        </w:rPr>
        <w:t xml:space="preserve">docker-compose.yml</w:t>
      </w:r>
      <w:r>
        <w:t xml:space="preserve">, de la configuración de cada servicio y del catálogo de servicios.</w:t>
      </w:r>
    </w:p>
    <w:bookmarkEnd w:id="29"/>
    <w:bookmarkEnd w:id="30"/>
    <w:bookmarkStart w:id="35" w:name="Xa2dfc05cdeac7ff5fc8975422ea2f86a8fda924"/>
    <w:p>
      <w:pPr>
        <w:pStyle w:val="Heading2"/>
      </w:pPr>
      <w:r>
        <w:t xml:space="preserve">7. Software Requerido</w:t>
      </w:r>
    </w:p>
    <w:p>
      <w:pPr>
        <w:pStyle w:val="FirstParagraph"/>
      </w:pPr>
      <w:r>
        <w:t xml:space="preserve">La Tabla 5 lista las herramientas. Las versiones provienen de los archivos de construcción de cada repositorio (</w:t>
      </w:r>
      <w:r>
        <w:rPr>
          <w:i/>
          <w:iCs/>
        </w:rPr>
        <w:t xml:space="preserve">pom.xml</w:t>
      </w:r>
      <w:r>
        <w:t xml:space="preserve">,</w:t>
      </w:r>
      <w:r>
        <w:t xml:space="preserve"> </w:t>
      </w:r>
      <w:r>
        <w:rPr>
          <w:i/>
          <w:iCs/>
        </w:rPr>
        <w:t xml:space="preserve">Directory.Build.props</w:t>
      </w:r>
      <w:r>
        <w:t xml:space="preserve"> </w:t>
      </w:r>
      <w:r>
        <w:t xml:space="preserve">y</w:t>
      </w:r>
      <w:r>
        <w:t xml:space="preserve"> </w:t>
      </w:r>
      <w:r>
        <w:rPr>
          <w:i/>
          <w:iCs/>
        </w:rPr>
        <w:t xml:space="preserve">package.json</w:t>
      </w:r>
      <w:r>
        <w:t xml:space="preserve">).</w:t>
      </w:r>
    </w:p>
    <w:p>
      <w:pPr>
        <w:pStyle w:val="BodyText"/>
      </w:pPr>
      <w:r>
        <w:rPr>
          <w:b/>
          <w:bCs/>
        </w:rPr>
        <w:t xml:space="preserve">Tabla 5</w:t>
      </w:r>
    </w:p>
    <w:p>
      <w:pPr>
        <w:pStyle w:val="BodyText"/>
      </w:pPr>
      <w:r>
        <w:rPr>
          <w:i/>
          <w:iCs/>
        </w:rPr>
        <w:t xml:space="preserve">Software Requerido para la Instalación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Herramienta</w:t>
            </w:r>
          </w:p>
        </w:tc>
        <w:tc>
          <w:tcPr/>
          <w:p>
            <w:pPr>
              <w:pStyle w:val="Compact"/>
            </w:pPr>
            <w:r>
              <w:t xml:space="preserve">Versión</w:t>
            </w:r>
          </w:p>
        </w:tc>
        <w:tc>
          <w:tcPr/>
          <w:p>
            <w:pPr>
              <w:pStyle w:val="Compact"/>
            </w:pPr>
            <w:r>
              <w:t xml:space="preserve">Uso</w:t>
            </w:r>
          </w:p>
        </w:tc>
      </w:tr>
      <w:tr>
        <w:tc>
          <w:tcPr/>
          <w:p>
            <w:pPr>
              <w:pStyle w:val="Compact"/>
            </w:pPr>
            <w:r>
              <w:t xml:space="preserve">Git</w:t>
            </w:r>
          </w:p>
        </w:tc>
        <w:tc>
          <w:tcPr/>
          <w:p>
            <w:pPr>
              <w:pStyle w:val="Compact"/>
            </w:pPr>
            <w:r>
              <w:t xml:space="preserve">Reciente</w:t>
            </w:r>
          </w:p>
        </w:tc>
        <w:tc>
          <w:tcPr/>
          <w:p>
            <w:pPr>
              <w:pStyle w:val="Compact"/>
            </w:pPr>
            <w:r>
              <w:t xml:space="preserve">Obtener los repositorios.</w:t>
            </w:r>
          </w:p>
        </w:tc>
      </w:tr>
      <w:tr>
        <w:tc>
          <w:tcPr/>
          <w:p>
            <w:pPr>
              <w:pStyle w:val="Compact"/>
            </w:pPr>
            <w:r>
              <w:t xml:space="preserve">Docker Desktop o Docker Engine con Compose v2</w:t>
            </w:r>
          </w:p>
        </w:tc>
        <w:tc>
          <w:tcPr/>
          <w:p>
            <w:pPr>
              <w:pStyle w:val="Compact"/>
            </w:pPr>
            <w:r>
              <w:t xml:space="preserve">24 o posterior</w:t>
            </w:r>
          </w:p>
        </w:tc>
        <w:tc>
          <w:tcPr/>
          <w:p>
            <w:pPr>
              <w:pStyle w:val="Compact"/>
            </w:pPr>
            <w:r>
              <w:t xml:space="preserve">Ejecutar SQL Server, RabbitMQ, Mailpit, las migraciones y los servicios.</w:t>
            </w:r>
          </w:p>
        </w:tc>
      </w:tr>
      <w:tr>
        <w:tc>
          <w:tcPr/>
          <w:p>
            <w:pPr>
              <w:pStyle w:val="Compact"/>
            </w:pPr>
            <w:r>
              <w:t xml:space="preserve">JDK (se recomienda Eclipse Temurin)</w:t>
            </w:r>
          </w:p>
        </w:tc>
        <w:tc>
          <w:tcPr/>
          <w:p>
            <w:pPr>
              <w:pStyle w:val="Compact"/>
            </w:pPr>
            <w:r>
              <w:t xml:space="preserve">21</w:t>
            </w:r>
          </w:p>
        </w:tc>
        <w:tc>
          <w:tcPr/>
          <w:p>
            <w:pPr>
              <w:pStyle w:val="Compact"/>
            </w:pPr>
            <w:r>
              <w:t xml:space="preserve">Ejecutar los servicios Java fuera de Docker. No se necesita Maven: cada servicio incluye el Maven Wrapper (</w:t>
            </w:r>
            <w:r>
              <w:rPr>
                <w:i/>
                <w:iCs/>
              </w:rPr>
              <w:t xml:space="preserve">mvnw</w:t>
            </w:r>
            <w:r>
              <w:t xml:space="preserve">).</w:t>
            </w:r>
          </w:p>
        </w:tc>
      </w:tr>
      <w:tr>
        <w:tc>
          <w:tcPr/>
          <w:p>
            <w:pPr>
              <w:pStyle w:val="Compact"/>
            </w:pPr>
            <w:r>
              <w:t xml:space="preserve">.NET SDK</w:t>
            </w:r>
          </w:p>
        </w:tc>
        <w:tc>
          <w:tcPr/>
          <w:p>
            <w:pPr>
              <w:pStyle w:val="Compact"/>
            </w:pPr>
            <w:r>
              <w:t xml:space="preserve">8.0</w:t>
            </w:r>
          </w:p>
        </w:tc>
        <w:tc>
          <w:tcPr/>
          <w:p>
            <w:pPr>
              <w:pStyle w:val="Compact"/>
            </w:pPr>
            <w:r>
              <w:t xml:space="preserve">Construir, probar y ejecutar payment-service fuera de Docker.</w:t>
            </w:r>
          </w:p>
        </w:tc>
      </w:tr>
      <w:tr>
        <w:tc>
          <w:tcPr/>
          <w:p>
            <w:pPr>
              <w:pStyle w:val="Compact"/>
            </w:pPr>
            <w:r>
              <w:t xml:space="preserve">Node.js y npm</w:t>
            </w:r>
          </w:p>
        </w:tc>
        <w:tc>
          <w:tcPr/>
          <w:p>
            <w:pPr>
              <w:pStyle w:val="Compact"/>
            </w:pPr>
            <w:r>
              <w:t xml:space="preserve">Node.js 20.19 o posterior (se recomienda 22 LTS); npm 11</w:t>
            </w:r>
          </w:p>
        </w:tc>
        <w:tc>
          <w:tcPr/>
          <w:p>
            <w:pPr>
              <w:pStyle w:val="Compact"/>
            </w:pPr>
            <w:r>
              <w:t xml:space="preserve">Aplicación web (Angular 21) y aplicación móvil.</w:t>
            </w:r>
          </w:p>
        </w:tc>
      </w:tr>
      <w:tr>
        <w:tc>
          <w:tcPr/>
          <w:p>
            <w:pPr>
              <w:pStyle w:val="Compact"/>
            </w:pPr>
            <w:r>
              <w:t xml:space="preserve">Angular CLI</w:t>
            </w:r>
          </w:p>
        </w:tc>
        <w:tc>
          <w:tcPr/>
          <w:p>
            <w:pPr>
              <w:pStyle w:val="Compact"/>
            </w:pPr>
            <w:r>
              <w:t xml:space="preserve">21 (opcional;</w:t>
            </w:r>
            <w:r>
              <w:t xml:space="preserve"> </w:t>
            </w:r>
            <w:r>
              <w:rPr>
                <w:i/>
                <w:iCs/>
              </w:rPr>
              <w:t xml:space="preserve">npx ng</w:t>
            </w:r>
            <w:r>
              <w:t xml:space="preserve"> </w:t>
            </w:r>
            <w:r>
              <w:t xml:space="preserve">funciona sin instalación global)</w:t>
            </w:r>
          </w:p>
        </w:tc>
        <w:tc>
          <w:tcPr/>
          <w:p>
            <w:pPr>
              <w:pStyle w:val="Compact"/>
            </w:pPr>
            <w:r>
              <w:t xml:space="preserve">Servidor de desarrollo y construcción de la aplicación web.</w:t>
            </w:r>
          </w:p>
        </w:tc>
      </w:tr>
      <w:tr>
        <w:tc>
          <w:tcPr/>
          <w:p>
            <w:pPr>
              <w:pStyle w:val="Compact"/>
            </w:pPr>
            <w:r>
              <w:t xml:space="preserve">Expo CLI y EAS CLI (mediante</w:t>
            </w:r>
            <w:r>
              <w:t xml:space="preserve"> </w:t>
            </w:r>
            <w:r>
              <w:rPr>
                <w:i/>
                <w:iCs/>
              </w:rPr>
              <w:t xml:space="preserve">npx</w:t>
            </w:r>
            <w:r>
              <w:t xml:space="preserve">)</w:t>
            </w:r>
          </w:p>
        </w:tc>
        <w:tc>
          <w:tcPr/>
          <w:p>
            <w:pPr>
              <w:pStyle w:val="Compact"/>
            </w:pPr>
            <w:r>
              <w:t xml:space="preserve">Según</w:t>
            </w:r>
            <w:r>
              <w:t xml:space="preserve"> </w:t>
            </w:r>
            <w:r>
              <w:rPr>
                <w:i/>
                <w:iCs/>
              </w:rPr>
              <w:t xml:space="preserve">package.json</w:t>
            </w:r>
            <w:r>
              <w:t xml:space="preserve"> </w:t>
            </w:r>
            <w:r>
              <w:t xml:space="preserve">(Expo SDK 57)</w:t>
            </w:r>
          </w:p>
        </w:tc>
        <w:tc>
          <w:tcPr/>
          <w:p>
            <w:pPr>
              <w:pStyle w:val="Compact"/>
            </w:pPr>
            <w:r>
              <w:t xml:space="preserve">Ejecutar la aplicación móvil y construir versiones con notificaciones push.</w:t>
            </w:r>
          </w:p>
        </w:tc>
      </w:tr>
      <w:tr>
        <w:tc>
          <w:tcPr/>
          <w:p>
            <w:pPr>
              <w:pStyle w:val="Compact"/>
            </w:pPr>
            <w:r>
              <w:t xml:space="preserve">sqlcmd (opcional)</w:t>
            </w:r>
          </w:p>
        </w:tc>
        <w:tc>
          <w:tcPr/>
          <w:p>
            <w:pPr>
              <w:pStyle w:val="Compact"/>
            </w:pPr>
            <w:r>
              <w:t xml:space="preserve">Reciente</w:t>
            </w:r>
          </w:p>
        </w:tc>
        <w:tc>
          <w:tcPr/>
          <w:p>
            <w:pPr>
              <w:pStyle w:val="Compact"/>
            </w:pPr>
            <w:r>
              <w:t xml:space="preserve">Ejecutar consultas de verificación desde el anfitrión; también está dentro del contenedor de SQL Server.</w:t>
            </w:r>
          </w:p>
        </w:tc>
      </w:tr>
      <w:tr>
        <w:tc>
          <w:tcPr/>
          <w:p>
            <w:pPr>
              <w:pStyle w:val="Compact"/>
            </w:pPr>
            <w:r>
              <w:t xml:space="preserve">Cliente SQL gráfico (opcional)</w:t>
            </w:r>
          </w:p>
        </w:tc>
        <w:tc>
          <w:tcPr/>
          <w:p>
            <w:pPr>
              <w:pStyle w:val="Compact"/>
            </w:pPr>
            <w:r>
              <w:t xml:space="preserve">SQL Server Management Studio o Azure Data Studio</w:t>
            </w:r>
          </w:p>
        </w:tc>
        <w:tc>
          <w:tcPr/>
          <w:p>
            <w:pPr>
              <w:pStyle w:val="Compact"/>
            </w:pPr>
            <w:r>
              <w:t xml:space="preserve">Inspección visual de la base de datos.</w:t>
            </w:r>
          </w:p>
        </w:tc>
      </w:tr>
      <w:tr>
        <w:tc>
          <w:tcPr/>
          <w:p>
            <w:pPr>
              <w:pStyle w:val="Compact"/>
            </w:pPr>
            <w:r>
              <w:t xml:space="preserve">curl</w:t>
            </w:r>
          </w:p>
        </w:tc>
        <w:tc>
          <w:tcPr/>
          <w:p>
            <w:pPr>
              <w:pStyle w:val="Compact"/>
            </w:pPr>
            <w:r>
              <w:t xml:space="preserve">Reciente</w:t>
            </w:r>
          </w:p>
        </w:tc>
        <w:tc>
          <w:tcPr/>
          <w:p>
            <w:pPr>
              <w:pStyle w:val="Compact"/>
            </w:pPr>
            <w:r>
              <w:t xml:space="preserve">Pruebas de verificación.</w:t>
            </w:r>
          </w:p>
        </w:tc>
      </w:tr>
      <w:tr>
        <w:tc>
          <w:tcPr/>
          <w:p>
            <w:pPr>
              <w:pStyle w:val="Compact"/>
            </w:pPr>
            <w:r>
              <w:t xml:space="preserve">Android Studio o un teléfono Android (opcional)</w:t>
            </w:r>
          </w:p>
        </w:tc>
        <w:tc>
          <w:tcPr/>
          <w:p>
            <w:pPr>
              <w:pStyle w:val="Compact"/>
            </w:pPr>
            <w:r>
              <w:t xml:space="preserve">Reciente</w:t>
            </w:r>
          </w:p>
        </w:tc>
        <w:tc>
          <w:tcPr/>
          <w:p>
            <w:pPr>
              <w:pStyle w:val="Compact"/>
            </w:pPr>
            <w:r>
              <w:t xml:space="preserve">Emulador o dispositivo para la aplicación móvil.</w:t>
            </w:r>
          </w:p>
        </w:tc>
      </w:tr>
    </w:tbl>
    <w:p>
      <w:pPr>
        <w:pStyle w:val="BodyText"/>
      </w:pPr>
      <w:r>
        <w:rPr>
          <w:i/>
          <w:iCs/>
        </w:rPr>
        <w:t xml:space="preserve">Nota.</w:t>
      </w:r>
      <w:r>
        <w:t xml:space="preserve"> </w:t>
      </w:r>
      <w:r>
        <w:t xml:space="preserve">No se necesita la CLI de Liquibase: los servicios Java aplican sus migraciones al arrancar y el contenedor</w:t>
      </w:r>
      <w:r>
        <w:t xml:space="preserve"> </w:t>
      </w:r>
      <w:r>
        <w:rPr>
          <w:i/>
          <w:iCs/>
        </w:rPr>
        <w:t xml:space="preserve">payment-migrate</w:t>
      </w:r>
      <w:r>
        <w:t xml:space="preserve"> </w:t>
      </w:r>
      <w:r>
        <w:t xml:space="preserve">ejecuta las de payment-service.</w:t>
      </w:r>
    </w:p>
    <w:bookmarkStart w:id="34" w:name="X44d4163e8feebb01d02c623c227479667ce594b"/>
    <w:p>
      <w:pPr>
        <w:pStyle w:val="Heading3"/>
      </w:pPr>
      <w:r>
        <w:t xml:space="preserve">7.1 Verificación de las Herramientas Instaladas</w:t>
      </w:r>
    </w:p>
    <w:p>
      <w:pPr>
        <w:pStyle w:val="FirstParagraph"/>
      </w:pPr>
      <w:r>
        <w:t xml:space="preserve">Cada comando debe imprimir una versión; si alguno falla, instalar la herramienta correspondiente.</w:t>
      </w:r>
    </w:p>
    <w:p>
      <w:pPr>
        <w:pStyle w:val="SourceCode"/>
      </w:pPr>
      <w:r>
        <w:rPr>
          <w:rStyle w:val="FunctionTok"/>
        </w:rPr>
        <w:t xml:space="preserve">git</w:t>
      </w:r>
      <w:r>
        <w:rPr>
          <w:rStyle w:val="NormalTok"/>
        </w:rPr>
        <w:t xml:space="preserve"> </w:t>
      </w:r>
      <w:r>
        <w:rPr>
          <w:rStyle w:val="AttributeTok"/>
        </w:rPr>
        <w:t xml:space="preserve">--version</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docker</w:t>
      </w:r>
      <w:r>
        <w:rPr>
          <w:rStyle w:val="NormalTok"/>
        </w:rPr>
        <w:t xml:space="preserve"> compose version</w:t>
      </w:r>
      <w:r>
        <w:br/>
      </w:r>
      <w:r>
        <w:rPr>
          <w:rStyle w:val="ExtensionTok"/>
        </w:rPr>
        <w:t xml:space="preserve">java</w:t>
      </w:r>
      <w:r>
        <w:rPr>
          <w:rStyle w:val="NormalTok"/>
        </w:rPr>
        <w:t xml:space="preserve"> </w:t>
      </w:r>
      <w:r>
        <w:rPr>
          <w:rStyle w:val="AttributeTok"/>
        </w:rPr>
        <w:t xml:space="preserve">-version</w:t>
      </w:r>
      <w:r>
        <w:rPr>
          <w:rStyle w:val="NormalTok"/>
        </w:rPr>
        <w:t xml:space="preserve">        </w:t>
      </w:r>
      <w:r>
        <w:rPr>
          <w:rStyle w:val="CommentTok"/>
        </w:rPr>
        <w:t xml:space="preserve"># debe mostrar 21</w:t>
      </w:r>
      <w:r>
        <w:br/>
      </w:r>
      <w:r>
        <w:rPr>
          <w:rStyle w:val="ExtensionTok"/>
        </w:rPr>
        <w:t xml:space="preserve">dotnet</w:t>
      </w:r>
      <w:r>
        <w:rPr>
          <w:rStyle w:val="NormalTok"/>
        </w:rPr>
        <w:t xml:space="preserve"> </w:t>
      </w:r>
      <w:r>
        <w:rPr>
          <w:rStyle w:val="AttributeTok"/>
        </w:rPr>
        <w:t xml:space="preserve">--version</w:t>
      </w:r>
      <w:r>
        <w:rPr>
          <w:rStyle w:val="NormalTok"/>
        </w:rPr>
        <w:t xml:space="preserve">     </w:t>
      </w:r>
      <w:r>
        <w:rPr>
          <w:rStyle w:val="CommentTok"/>
        </w:rPr>
        <w:t xml:space="preserve"># debe mostrar 8.x</w:t>
      </w:r>
      <w:r>
        <w:br/>
      </w:r>
      <w:r>
        <w:rPr>
          <w:rStyle w:val="ExtensionTok"/>
        </w:rPr>
        <w:t xml:space="preserve">node</w:t>
      </w:r>
      <w:r>
        <w:rPr>
          <w:rStyle w:val="NormalTok"/>
        </w:rPr>
        <w:t xml:space="preserve"> </w:t>
      </w:r>
      <w:r>
        <w:rPr>
          <w:rStyle w:val="AttributeTok"/>
        </w:rPr>
        <w:t xml:space="preserve">-v</w:t>
      </w:r>
      <w:r>
        <w:br/>
      </w:r>
      <w:r>
        <w:rPr>
          <w:rStyle w:val="ExtensionTok"/>
        </w:rPr>
        <w:t xml:space="preserve">npm</w:t>
      </w:r>
      <w:r>
        <w:rPr>
          <w:rStyle w:val="NormalTok"/>
        </w:rPr>
        <w:t xml:space="preserve"> </w:t>
      </w:r>
      <w:r>
        <w:rPr>
          <w:rStyle w:val="AttributeTok"/>
        </w:rPr>
        <w:t xml:space="preserve">-v</w:t>
      </w:r>
      <w:r>
        <w:br/>
      </w:r>
      <w:r>
        <w:rPr>
          <w:rStyle w:val="ExtensionTok"/>
        </w:rPr>
        <w:t xml:space="preserve">curl</w:t>
      </w:r>
      <w:r>
        <w:rPr>
          <w:rStyle w:val="NormalTok"/>
        </w:rPr>
        <w:t xml:space="preserve"> </w:t>
      </w:r>
      <w:r>
        <w:rPr>
          <w:rStyle w:val="AttributeTok"/>
        </w:rPr>
        <w:t xml:space="preserve">--version</w:t>
      </w:r>
    </w:p>
    <w:p>
      <w:pPr>
        <w:pStyle w:val="FirstParagraph"/>
      </w:pPr>
      <w:r>
        <w:t xml:space="preserve">En Windows,</w:t>
      </w:r>
      <w:r>
        <w:t xml:space="preserve"> </w:t>
      </w:r>
      <w:r>
        <w:rPr>
          <w:i/>
          <w:iCs/>
        </w:rPr>
        <w:t xml:space="preserve">docker info</w:t>
      </w:r>
      <w:r>
        <w:t xml:space="preserve"> </w:t>
      </w:r>
      <w:r>
        <w:t xml:space="preserve">debe mostrar el motor Linux (WSL 2) y no el motor de contenedores de Windows.</w:t>
      </w:r>
    </w:p>
    <w:p>
      <w:pPr>
        <w:pStyle w:val="BodyText"/>
      </w:pPr>
      <w:r>
        <w:rPr>
          <w:b/>
          <w:bCs/>
        </w:rPr>
        <w:t xml:space="preserve">Figura 1</w:t>
      </w:r>
    </w:p>
    <w:p>
      <w:pPr>
        <w:pStyle w:val="BodyText"/>
      </w:pPr>
      <w:r>
        <w:rPr>
          <w:i/>
          <w:iCs/>
        </w:rPr>
        <w:t xml:space="preserve">Verificación de las Versiones de las Herramientas</w:t>
      </w:r>
    </w:p>
    <w:p>
      <w:pPr>
        <w:pStyle w:val="BodyText"/>
      </w:pPr>
      <w:r>
        <w:drawing>
          <wp:inline>
            <wp:extent cx="5334000" cy="2306857"/>
            <wp:effectExtent b="0" l="0" r="0" t="0"/>
            <wp:docPr descr="Verificación de las Versiones de las Herramientas" title="" id="32" name="Picture"/>
            <a:graphic>
              <a:graphicData uri="http://schemas.openxmlformats.org/drawingml/2006/picture">
                <pic:pic>
                  <pic:nvPicPr>
                    <pic:cNvPr descr="capturas/instalacion-01-verificacion-de-las-versiones-de-las-herramienta.png" id="33" name="Picture"/>
                    <pic:cNvPicPr>
                      <a:picLocks noChangeArrowheads="1" noChangeAspect="1"/>
                    </pic:cNvPicPr>
                  </pic:nvPicPr>
                  <pic:blipFill>
                    <a:blip r:embed="rId31"/>
                    <a:stretch>
                      <a:fillRect/>
                    </a:stretch>
                  </pic:blipFill>
                  <pic:spPr bwMode="auto">
                    <a:xfrm>
                      <a:off x="0" y="0"/>
                      <a:ext cx="5334000" cy="2306857"/>
                    </a:xfrm>
                    <a:prstGeom prst="rect">
                      <a:avLst/>
                    </a:prstGeom>
                    <a:noFill/>
                    <a:ln w="9525">
                      <a:noFill/>
                      <a:headEnd/>
                      <a:tailEnd/>
                    </a:ln>
                  </pic:spPr>
                </pic:pic>
              </a:graphicData>
            </a:graphic>
          </wp:inline>
        </w:drawing>
      </w:r>
    </w:p>
    <w:bookmarkEnd w:id="34"/>
    <w:bookmarkEnd w:id="35"/>
    <w:bookmarkStart w:id="52" w:name="X9128ba80d34c998ef947e3f1f16004e2084c377"/>
    <w:p>
      <w:pPr>
        <w:pStyle w:val="Heading2"/>
      </w:pPr>
      <w:r>
        <w:t xml:space="preserve">8. Obtención del Proyecto</w:t>
      </w:r>
    </w:p>
    <w:p>
      <w:pPr>
        <w:pStyle w:val="FirstParagraph"/>
      </w:pPr>
      <w:r>
        <w:t xml:space="preserve">El proyecto se distribuye en un repositorio por componente. Todos los repositorios del backend se deben clonar uno al lado del otro en la misma carpeta y</w:t>
      </w:r>
      <w:r>
        <w:t xml:space="preserve"> </w:t>
      </w:r>
      <w:r>
        <w:rPr>
          <w:b/>
          <w:bCs/>
        </w:rPr>
        <w:t xml:space="preserve">sin cambiar su nombre</w:t>
      </w:r>
      <w:r>
        <w:t xml:space="preserve">, porque los servicios buscan la configuración compartida en</w:t>
      </w:r>
      <w:r>
        <w:t xml:space="preserve"> </w:t>
      </w:r>
      <w:r>
        <w:rPr>
          <w:i/>
          <w:iCs/>
        </w:rPr>
        <w:t xml:space="preserve">../lavarapido-infra/.env</w:t>
      </w:r>
      <w:r>
        <w:t xml:space="preserve"> </w:t>
      </w:r>
      <w:r>
        <w:t xml:space="preserve">y</w:t>
      </w:r>
      <w:r>
        <w:t xml:space="preserve"> </w:t>
      </w:r>
      <w:r>
        <w:rPr>
          <w:i/>
          <w:iCs/>
        </w:rPr>
        <w:t xml:space="preserve">docker-compose.yml</w:t>
      </w:r>
      <w:r>
        <w:t xml:space="preserve"> </w:t>
      </w:r>
      <w:r>
        <w:t xml:space="preserve">los construye desde</w:t>
      </w:r>
      <w:r>
        <w:t xml:space="preserve"> </w:t>
      </w:r>
      <w:r>
        <w:rPr>
          <w:rStyle w:val="VerbatimChar"/>
        </w:rPr>
        <w:t xml:space="preserve">../&lt;repositorio&gt;</w:t>
      </w:r>
      <w:r>
        <w:t xml:space="preserve"> </w:t>
      </w:r>
      <w:r>
        <w:t xml:space="preserve">(Tabla 6). Hay que tener en cuenta que el repositorio de operaciones se llama</w:t>
      </w:r>
      <w:r>
        <w:t xml:space="preserve"> </w:t>
      </w:r>
      <w:r>
        <w:rPr>
          <w:i/>
          <w:iCs/>
        </w:rPr>
        <w:t xml:space="preserve">lavarapido-operation-service</w:t>
      </w:r>
      <w:r>
        <w:t xml:space="preserve"> </w:t>
      </w:r>
      <w:r>
        <w:t xml:space="preserve">(en singular), aunque el servicio, su contenedor y su imagen se llaman</w:t>
      </w:r>
      <w:r>
        <w:t xml:space="preserve"> </w:t>
      </w:r>
      <w:r>
        <w:rPr>
          <w:i/>
          <w:iCs/>
        </w:rPr>
        <w:t xml:space="preserve">operations-service</w:t>
      </w:r>
      <w:r>
        <w:t xml:space="preserve">: si se clona con otro nombre, la construcción de Compose falla.</w:t>
      </w:r>
    </w:p>
    <w:p>
      <w:pPr>
        <w:pStyle w:val="BodyText"/>
      </w:pPr>
      <w:r>
        <w:rPr>
          <w:b/>
          <w:bCs/>
        </w:rPr>
        <w:t xml:space="preserve">Tabla 6</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Repositorio</w:t>
            </w:r>
          </w:p>
        </w:tc>
        <w:tc>
          <w:tcPr/>
          <w:p>
            <w:pPr>
              <w:pStyle w:val="Compact"/>
            </w:pPr>
            <w:r>
              <w:t xml:space="preserve">Contenido</w:t>
            </w:r>
          </w:p>
        </w:tc>
        <w:tc>
          <w:tcPr/>
          <w:p>
            <w:pPr>
              <w:pStyle w:val="Compact"/>
            </w:pPr>
            <w:r>
              <w:t xml:space="preserve">Dirección</w:t>
            </w:r>
          </w:p>
        </w:tc>
      </w:tr>
      <w:tr>
        <w:tc>
          <w:tcPr/>
          <w:p>
            <w:pPr>
              <w:pStyle w:val="Compact"/>
            </w:pPr>
            <w:r>
              <w:t xml:space="preserve">lavarapido-infra</w:t>
            </w:r>
          </w:p>
        </w:tc>
        <w:tc>
          <w:tcPr/>
          <w:p>
            <w:pPr>
              <w:pStyle w:val="Compact"/>
            </w:pPr>
            <w:r>
              <w:t xml:space="preserve">docker-compose.yml, .env.example y guía del equipo.</w:t>
            </w:r>
          </w:p>
        </w:tc>
        <w:tc>
          <w:tcPr/>
          <w:p>
            <w:pPr>
              <w:pStyle w:val="Compact"/>
            </w:pPr>
            <w:hyperlink r:id="rId36">
              <w:r>
                <w:rPr>
                  <w:rStyle w:val="Hyperlink"/>
                </w:rPr>
                <w:t xml:space="preserve">https://github.com/BrayanCABRERA123/lavarapido-infra</w:t>
              </w:r>
            </w:hyperlink>
          </w:p>
        </w:tc>
      </w:tr>
      <w:tr>
        <w:tc>
          <w:tcPr/>
          <w:p>
            <w:pPr>
              <w:pStyle w:val="Compact"/>
            </w:pPr>
            <w:r>
              <w:t xml:space="preserve">lavarapido-security-service</w:t>
            </w:r>
          </w:p>
        </w:tc>
        <w:tc>
          <w:tcPr/>
          <w:p>
            <w:pPr>
              <w:pStyle w:val="Compact"/>
            </w:pPr>
            <w:r>
              <w:t xml:space="preserve">Cuentas, ingreso, roles, permisos, perfil y recuperación de la contraseña.</w:t>
            </w:r>
          </w:p>
        </w:tc>
        <w:tc>
          <w:tcPr/>
          <w:p>
            <w:pPr>
              <w:pStyle w:val="Compact"/>
            </w:pPr>
            <w:hyperlink r:id="rId37">
              <w:r>
                <w:rPr>
                  <w:rStyle w:val="Hyperlink"/>
                </w:rPr>
                <w:t xml:space="preserve">https://github.com/BrayanCABRERA123/lavarapido-security-service</w:t>
              </w:r>
            </w:hyperlink>
          </w:p>
        </w:tc>
      </w:tr>
      <w:tr>
        <w:tc>
          <w:tcPr/>
          <w:p>
            <w:pPr>
              <w:pStyle w:val="Compact"/>
            </w:pPr>
            <w:r>
              <w:t xml:space="preserve">lavarapido-customer-service</w:t>
            </w:r>
          </w:p>
        </w:tc>
        <w:tc>
          <w:tcPr/>
          <w:p>
            <w:pPr>
              <w:pStyle w:val="Compact"/>
            </w:pPr>
            <w:r>
              <w:t xml:space="preserve">Clientes y vehículos.</w:t>
            </w:r>
          </w:p>
        </w:tc>
        <w:tc>
          <w:tcPr/>
          <w:p>
            <w:pPr>
              <w:pStyle w:val="Compact"/>
            </w:pPr>
            <w:hyperlink r:id="rId38">
              <w:r>
                <w:rPr>
                  <w:rStyle w:val="Hyperlink"/>
                </w:rPr>
                <w:t xml:space="preserve">https://github.com/camiloguilombo12/lavarapido-customer-service</w:t>
              </w:r>
            </w:hyperlink>
          </w:p>
        </w:tc>
      </w:tr>
      <w:tr>
        <w:tc>
          <w:tcPr/>
          <w:p>
            <w:pPr>
              <w:pStyle w:val="Compact"/>
            </w:pPr>
            <w:r>
              <w:t xml:space="preserve">lavarapido-booking-service</w:t>
            </w:r>
          </w:p>
        </w:tc>
        <w:tc>
          <w:tcPr/>
          <w:p>
            <w:pPr>
              <w:pStyle w:val="Compact"/>
            </w:pPr>
            <w:r>
              <w:t xml:space="preserve">Catálogo, horario, bahías y reservas.</w:t>
            </w:r>
          </w:p>
        </w:tc>
        <w:tc>
          <w:tcPr/>
          <w:p>
            <w:pPr>
              <w:pStyle w:val="Compact"/>
            </w:pPr>
            <w:hyperlink r:id="rId39">
              <w:r>
                <w:rPr>
                  <w:rStyle w:val="Hyperlink"/>
                </w:rPr>
                <w:t xml:space="preserve">https://github.com/camiloguilombo12/lavarapido-booking-service</w:t>
              </w:r>
            </w:hyperlink>
          </w:p>
        </w:tc>
      </w:tr>
      <w:tr>
        <w:tc>
          <w:tcPr/>
          <w:p>
            <w:pPr>
              <w:pStyle w:val="Compact"/>
            </w:pPr>
            <w:r>
              <w:t xml:space="preserve">lavarapido-operation-service</w:t>
            </w:r>
          </w:p>
        </w:tc>
        <w:tc>
          <w:tcPr/>
          <w:p>
            <w:pPr>
              <w:pStyle w:val="Compact"/>
            </w:pPr>
            <w:r>
              <w:t xml:space="preserve">Operarios, asignación, ejecución y calificaciones (servicio</w:t>
            </w:r>
            <w:r>
              <w:t xml:space="preserve"> </w:t>
            </w:r>
            <w:r>
              <w:rPr>
                <w:i/>
                <w:iCs/>
              </w:rPr>
              <w:t xml:space="preserve">operations-service</w:t>
            </w:r>
            <w:r>
              <w:t xml:space="preserve">).</w:t>
            </w:r>
          </w:p>
        </w:tc>
        <w:tc>
          <w:tcPr/>
          <w:p>
            <w:pPr>
              <w:pStyle w:val="Compact"/>
            </w:pPr>
            <w:hyperlink r:id="rId40">
              <w:r>
                <w:rPr>
                  <w:rStyle w:val="Hyperlink"/>
                </w:rPr>
                <w:t xml:space="preserve">https://github.com/BrayanCABRERA123/lavarapido-operation-service</w:t>
              </w:r>
            </w:hyperlink>
          </w:p>
        </w:tc>
      </w:tr>
      <w:tr>
        <w:tc>
          <w:tcPr/>
          <w:p>
            <w:pPr>
              <w:pStyle w:val="Compact"/>
            </w:pPr>
            <w:r>
              <w:t xml:space="preserve">lavarapido-payment-service</w:t>
            </w:r>
          </w:p>
        </w:tc>
        <w:tc>
          <w:tcPr/>
          <w:p>
            <w:pPr>
              <w:pStyle w:val="Compact"/>
            </w:pPr>
            <w:r>
              <w:t xml:space="preserve">Cuentas de pago, pagos, comprobantes, promociones y puntos (.NET 8).</w:t>
            </w:r>
          </w:p>
        </w:tc>
        <w:tc>
          <w:tcPr/>
          <w:p>
            <w:pPr>
              <w:pStyle w:val="Compact"/>
            </w:pPr>
            <w:hyperlink r:id="rId41">
              <w:r>
                <w:rPr>
                  <w:rStyle w:val="Hyperlink"/>
                </w:rPr>
                <w:t xml:space="preserve">https://github.com/merari0322/lavarapido-payment-service</w:t>
              </w:r>
            </w:hyperlink>
          </w:p>
        </w:tc>
      </w:tr>
      <w:tr>
        <w:tc>
          <w:tcPr/>
          <w:p>
            <w:pPr>
              <w:pStyle w:val="Compact"/>
            </w:pPr>
            <w:r>
              <w:t xml:space="preserve">lavarapido-notification-service</w:t>
            </w:r>
          </w:p>
        </w:tc>
        <w:tc>
          <w:tcPr/>
          <w:p>
            <w:pPr>
              <w:pStyle w:val="Compact"/>
            </w:pPr>
            <w:r>
              <w:t xml:space="preserve">Notificaciones, push, correo y recordatorios.</w:t>
            </w:r>
          </w:p>
        </w:tc>
        <w:tc>
          <w:tcPr/>
          <w:p>
            <w:pPr>
              <w:pStyle w:val="Compact"/>
            </w:pPr>
            <w:hyperlink r:id="rId42">
              <w:r>
                <w:rPr>
                  <w:rStyle w:val="Hyperlink"/>
                </w:rPr>
                <w:t xml:space="preserve">https://github.com/BrayanCABRERA123/lavarapido-notification-service</w:t>
              </w:r>
            </w:hyperlink>
          </w:p>
        </w:tc>
      </w:tr>
      <w:tr>
        <w:tc>
          <w:tcPr/>
          <w:p>
            <w:pPr>
              <w:pStyle w:val="Compact"/>
            </w:pPr>
            <w:r>
              <w:t xml:space="preserve">lavarapido-api-gateway</w:t>
            </w:r>
          </w:p>
        </w:tc>
        <w:tc>
          <w:tcPr/>
          <w:p>
            <w:pPr>
              <w:pStyle w:val="Compact"/>
            </w:pPr>
            <w:r>
              <w:t xml:space="preserve">Gateway (Spring Cloud Gateway).</w:t>
            </w:r>
          </w:p>
        </w:tc>
        <w:tc>
          <w:tcPr/>
          <w:p>
            <w:pPr>
              <w:pStyle w:val="Compact"/>
            </w:pPr>
            <w:hyperlink r:id="rId43">
              <w:r>
                <w:rPr>
                  <w:rStyle w:val="Hyperlink"/>
                </w:rPr>
                <w:t xml:space="preserve">https://github.com/BrayanCABRERA123/lavarapido-api-gateway</w:t>
              </w:r>
            </w:hyperlink>
          </w:p>
        </w:tc>
      </w:tr>
      <w:tr>
        <w:tc>
          <w:tcPr/>
          <w:p>
            <w:pPr>
              <w:pStyle w:val="Compact"/>
            </w:pPr>
            <w:r>
              <w:t xml:space="preserve">Front-end-proyecto-web</w:t>
            </w:r>
          </w:p>
        </w:tc>
        <w:tc>
          <w:tcPr/>
          <w:p>
            <w:pPr>
              <w:pStyle w:val="Compact"/>
            </w:pPr>
            <w:r>
              <w:t xml:space="preserve">Aplicación web en Angular.</w:t>
            </w:r>
          </w:p>
        </w:tc>
        <w:tc>
          <w:tcPr/>
          <w:p>
            <w:pPr>
              <w:pStyle w:val="Compact"/>
            </w:pPr>
            <w:hyperlink r:id="rId44">
              <w:r>
                <w:rPr>
                  <w:rStyle w:val="Hyperlink"/>
                </w:rPr>
                <w:t xml:space="preserve">https://github.com/BrayanCABRERA123/Front-end-proyecto-web</w:t>
              </w:r>
            </w:hyperlink>
          </w:p>
        </w:tc>
      </w:tr>
      <w:tr>
        <w:tc>
          <w:tcPr/>
          <w:p>
            <w:pPr>
              <w:pStyle w:val="Compact"/>
            </w:pPr>
            <w:r>
              <w:t xml:space="preserve">LavadoVehicular-Movil</w:t>
            </w:r>
          </w:p>
        </w:tc>
        <w:tc>
          <w:tcPr/>
          <w:p>
            <w:pPr>
              <w:pStyle w:val="Compact"/>
            </w:pPr>
            <w:r>
              <w:t xml:space="preserve">Aplicación Android (React Native con Expo).</w:t>
            </w:r>
          </w:p>
        </w:tc>
        <w:tc>
          <w:tcPr/>
          <w:p>
            <w:pPr>
              <w:pStyle w:val="Compact"/>
            </w:pPr>
            <w:hyperlink r:id="rId45">
              <w:r>
                <w:rPr>
                  <w:rStyle w:val="Hyperlink"/>
                </w:rPr>
                <w:t xml:space="preserve">https://github.com/merari0322/LavadoVehicular-Movil</w:t>
              </w:r>
            </w:hyperlink>
          </w:p>
        </w:tc>
      </w:tr>
      <w:tr>
        <w:tc>
          <w:tcPr/>
          <w:p>
            <w:pPr>
              <w:pStyle w:val="Compact"/>
            </w:pPr>
            <w:r>
              <w:t xml:space="preserve">vehicle-w-docs</w:t>
            </w:r>
          </w:p>
        </w:tc>
        <w:tc>
          <w:tcPr/>
          <w:p>
            <w:pPr>
              <w:pStyle w:val="Compact"/>
            </w:pPr>
            <w:r>
              <w:t xml:space="preserve">Documentación del proyecto, ADR y contratos OpenAPI.</w:t>
            </w:r>
          </w:p>
        </w:tc>
        <w:tc>
          <w:tcPr/>
          <w:p>
            <w:pPr>
              <w:pStyle w:val="Compact"/>
            </w:pPr>
            <w:hyperlink r:id="rId46">
              <w:r>
                <w:rPr>
                  <w:rStyle w:val="Hyperlink"/>
                </w:rPr>
                <w:t xml:space="preserve">https://github.com/code-sena/vehicle-w-docs</w:t>
              </w:r>
            </w:hyperlink>
          </w:p>
        </w:tc>
      </w:tr>
    </w:tbl>
    <w:p>
      <w:pPr>
        <w:pStyle w:val="BodyText"/>
      </w:pPr>
      <w:r>
        <w:rPr>
          <w:i/>
          <w:iCs/>
        </w:rPr>
        <w:t xml:space="preserve">Nota.</w:t>
      </w:r>
      <w:r>
        <w:t xml:space="preserve"> </w:t>
      </w:r>
      <w:r>
        <w:t xml:space="preserve">Las direcciones se tomaron de los remotos de Git de las copias del equipo al 16 de octubre de 2026.</w:t>
      </w:r>
    </w:p>
    <w:bookmarkStart w:id="47" w:name="X85461c4e9fc52baeaecda5ba202f6877b368b2a"/>
    <w:p>
      <w:pPr>
        <w:pStyle w:val="Heading3"/>
      </w:pPr>
      <w:r>
        <w:t xml:space="preserve">8.1 Clonación de los Repositorios</w:t>
      </w:r>
    </w:p>
    <w:p>
      <w:pPr>
        <w:pStyle w:val="FirstParagraph"/>
      </w:pPr>
      <w:r>
        <w:t xml:space="preserve">La rama de integración del equipo es</w:t>
      </w:r>
      <w:r>
        <w:t xml:space="preserve"> </w:t>
      </w:r>
      <w:r>
        <w:rPr>
          <w:i/>
          <w:iCs/>
        </w:rPr>
        <w:t xml:space="preserve">develop</w:t>
      </w:r>
      <w:r>
        <w:t xml:space="preserve">; allí está la versión más reciente de cada servicio (las ramas</w:t>
      </w:r>
      <w:r>
        <w:t xml:space="preserve"> </w:t>
      </w:r>
      <w:r>
        <w:rPr>
          <w:i/>
          <w:iCs/>
        </w:rPr>
        <w:t xml:space="preserve">main</w:t>
      </w:r>
      <w:r>
        <w:t xml:space="preserve"> </w:t>
      </w:r>
      <w:r>
        <w:t xml:space="preserve">son más antiguas). Para una instalación de evaluación, usar</w:t>
      </w:r>
      <w:r>
        <w:t xml:space="preserve"> </w:t>
      </w:r>
      <w:r>
        <w:rPr>
          <w:i/>
          <w:iCs/>
        </w:rPr>
        <w:t xml:space="preserve">develop</w:t>
      </w:r>
      <w:r>
        <w:t xml:space="preserve"> </w:t>
      </w:r>
      <w:r>
        <w:t xml:space="preserve">o la etiqueta de la versión entregada.</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https://github.com/BrayanCABRERA123/lavarapido-security-service.git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https://github.com/BrayanCABRERA123/lavarapido-operation-service.git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https://github.com/BrayanCABRERA123/lavarapido-notification-service.git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https://github.com/BrayanCABRERA123/lavarapido-api-gateway.git</w:t>
      </w:r>
      <w:r>
        <w:br/>
      </w:r>
      <w:r>
        <w:rPr>
          <w:rStyle w:val="BuiltInTok"/>
        </w:rPr>
        <w:t xml:space="preserve">cd</w:t>
      </w:r>
      <w:r>
        <w:rPr>
          <w:rStyle w:val="NormalTok"/>
        </w:rPr>
        <w:t xml:space="preserve"> ..</w:t>
      </w:r>
      <w:r>
        <w:br/>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https://github.com/BrayanCABRERA123/Front-end-proyecto-web.git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https://github.com/merari0322/LavadoVehicular-Movil.git</w:t>
      </w:r>
    </w:p>
    <w:p>
      <w:pPr>
        <w:pStyle w:val="FirstParagraph"/>
      </w:pPr>
      <w:r>
        <w:t xml:space="preserve">Para actualizar una copia existente, ejecutar</w:t>
      </w:r>
      <w:r>
        <w:t xml:space="preserve"> </w:t>
      </w:r>
      <w:r>
        <w:rPr>
          <w:i/>
          <w:iCs/>
        </w:rPr>
        <w:t xml:space="preserve">git checkout develop</w:t>
      </w:r>
      <w:r>
        <w:t xml:space="preserve"> </w:t>
      </w:r>
      <w:r>
        <w:t xml:space="preserve">y</w:t>
      </w:r>
      <w:r>
        <w:t xml:space="preserve"> </w:t>
      </w:r>
      <w:r>
        <w:rPr>
          <w:i/>
          <w:iCs/>
        </w:rPr>
        <w:t xml:space="preserve">git pull</w:t>
      </w:r>
      <w:r>
        <w:t xml:space="preserve"> </w:t>
      </w:r>
      <w:r>
        <w:t xml:space="preserve">dentro de cada repositorio.</w:t>
      </w:r>
    </w:p>
    <w:bookmarkEnd w:id="47"/>
    <w:bookmarkStart w:id="51" w:name="X45eb577018ce89c0e8a8823b5df83b8629499cd"/>
    <w:p>
      <w:pPr>
        <w:pStyle w:val="Heading3"/>
      </w:pPr>
      <w:r>
        <w:t xml:space="preserve">8.2 Estructura Esperada</w:t>
      </w:r>
    </w:p>
    <w:p>
      <w:pPr>
        <w:pStyle w:val="SourceCode"/>
      </w:pPr>
      <w:r>
        <w:rPr>
          <w:rStyle w:val="VerbatimChar"/>
        </w:rPr>
        <w:t xml:space="preserve">Proyecto/</w:t>
      </w:r>
      <w:r>
        <w:br/>
      </w:r>
      <w:r>
        <w:rPr>
          <w:rStyle w:val="VerbatimChar"/>
        </w:rPr>
        <w:t xml:space="preserve">|-- Backend/</w:t>
      </w:r>
      <w:r>
        <w:br/>
      </w:r>
      <w:r>
        <w:rPr>
          <w:rStyle w:val="VerbatimChar"/>
        </w:rPr>
        <w:t xml:space="preserve">|   |-- lavarapido-infra/                (docker-compose.yml + .env.example + .env)</w:t>
      </w:r>
      <w:r>
        <w:br/>
      </w:r>
      <w:r>
        <w:rPr>
          <w:rStyle w:val="VerbatimChar"/>
        </w:rPr>
        <w:t xml:space="preserve">|   |-- lavarapido-security-service/</w:t>
      </w:r>
      <w:r>
        <w:br/>
      </w:r>
      <w:r>
        <w:rPr>
          <w:rStyle w:val="VerbatimChar"/>
        </w:rPr>
        <w:t xml:space="preserve">|   |-- lavarapido-customer-service/</w:t>
      </w:r>
      <w:r>
        <w:br/>
      </w:r>
      <w:r>
        <w:rPr>
          <w:rStyle w:val="VerbatimChar"/>
        </w:rPr>
        <w:t xml:space="preserve">|   |-- lavarapido-booking-service/</w:t>
      </w:r>
      <w:r>
        <w:br/>
      </w:r>
      <w:r>
        <w:rPr>
          <w:rStyle w:val="VerbatimChar"/>
        </w:rPr>
        <w:t xml:space="preserve">|   |-- lavarapido-operation-service/     (en singular: nombre que espera docker-compose.yml)</w:t>
      </w:r>
      <w:r>
        <w:br/>
      </w:r>
      <w:r>
        <w:rPr>
          <w:rStyle w:val="VerbatimChar"/>
        </w:rPr>
        <w:t xml:space="preserve">|   |-- lavarapido-payment-service/</w:t>
      </w:r>
      <w:r>
        <w:br/>
      </w:r>
      <w:r>
        <w:rPr>
          <w:rStyle w:val="VerbatimChar"/>
        </w:rPr>
        <w:t xml:space="preserve">|   |-- lavarapido-notification-service/</w:t>
      </w:r>
      <w:r>
        <w:br/>
      </w:r>
      <w:r>
        <w:rPr>
          <w:rStyle w:val="VerbatimChar"/>
        </w:rPr>
        <w:t xml:space="preserve">|   `-- lavarapido-api-gateway/</w:t>
      </w:r>
      <w:r>
        <w:br/>
      </w:r>
      <w:r>
        <w:rPr>
          <w:rStyle w:val="VerbatimChar"/>
        </w:rPr>
        <w:t xml:space="preserve">`-- Frontend/</w:t>
      </w:r>
      <w:r>
        <w:br/>
      </w:r>
      <w:r>
        <w:rPr>
          <w:rStyle w:val="VerbatimChar"/>
        </w:rPr>
        <w:t xml:space="preserve">    |-- Front-end-proyecto-web/          (Angular)</w:t>
      </w:r>
      <w:r>
        <w:br/>
      </w:r>
      <w:r>
        <w:rPr>
          <w:rStyle w:val="VerbatimChar"/>
        </w:rPr>
        <w:t xml:space="preserve">    `-- LavadoVehicular-Movil/           (React Native / Expo)</w:t>
      </w:r>
    </w:p>
    <w:p>
      <w:pPr>
        <w:pStyle w:val="FirstParagraph"/>
      </w:pPr>
      <w:r>
        <w:rPr>
          <w:b/>
          <w:bCs/>
        </w:rPr>
        <w:t xml:space="preserve">Figura 2</w:t>
      </w:r>
    </w:p>
    <w:p>
      <w:pPr>
        <w:pStyle w:val="BodyText"/>
      </w:pPr>
      <w:r>
        <w:rPr>
          <w:i/>
          <w:iCs/>
        </w:rPr>
        <w:t xml:space="preserve">Repositorios Clonados en la Carpeta de Trabajo</w:t>
      </w:r>
    </w:p>
    <w:p>
      <w:pPr>
        <w:pStyle w:val="BodyText"/>
      </w:pPr>
      <w:r>
        <w:drawing>
          <wp:inline>
            <wp:extent cx="5334000" cy="1608469"/>
            <wp:effectExtent b="0" l="0" r="0" t="0"/>
            <wp:docPr descr="Repositorios Clonados en la Carpeta de Trabajo" title="" id="49" name="Picture"/>
            <a:graphic>
              <a:graphicData uri="http://schemas.openxmlformats.org/drawingml/2006/picture">
                <pic:pic>
                  <pic:nvPicPr>
                    <pic:cNvPr descr="capturas/instalacion-02-repositorios-clonados-en-la-carpeta-de-trabajo.png" id="50" name="Picture"/>
                    <pic:cNvPicPr>
                      <a:picLocks noChangeArrowheads="1" noChangeAspect="1"/>
                    </pic:cNvPicPr>
                  </pic:nvPicPr>
                  <pic:blipFill>
                    <a:blip r:embed="rId48"/>
                    <a:stretch>
                      <a:fillRect/>
                    </a:stretch>
                  </pic:blipFill>
                  <pic:spPr bwMode="auto">
                    <a:xfrm>
                      <a:off x="0" y="0"/>
                      <a:ext cx="5334000" cy="1608469"/>
                    </a:xfrm>
                    <a:prstGeom prst="rect">
                      <a:avLst/>
                    </a:prstGeom>
                    <a:noFill/>
                    <a:ln w="9525">
                      <a:noFill/>
                      <a:headEnd/>
                      <a:tailEnd/>
                    </a:ln>
                  </pic:spPr>
                </pic:pic>
              </a:graphicData>
            </a:graphic>
          </wp:inline>
        </w:drawing>
      </w:r>
    </w:p>
    <w:bookmarkEnd w:id="51"/>
    <w:bookmarkEnd w:id="52"/>
    <w:bookmarkStart w:id="61" w:name="X8f359f1a50a35f75dce83f97b315373a40bed62"/>
    <w:p>
      <w:pPr>
        <w:pStyle w:val="Heading2"/>
      </w:pPr>
      <w:r>
        <w:t xml:space="preserve">9. Instalación de Dependencias</w:t>
      </w:r>
    </w:p>
    <w:bookmarkStart w:id="53" w:name="X0149923b3d7693523c410fd8d7849b5ce4a415b"/>
    <w:p>
      <w:pPr>
        <w:pStyle w:val="Heading3"/>
      </w:pPr>
      <w:r>
        <w:t xml:space="preserve">9.1 Imágenes de Contenedores</w:t>
      </w:r>
    </w:p>
    <w:p>
      <w:pPr>
        <w:pStyle w:val="FirstParagraph"/>
      </w:pPr>
      <w:r>
        <w:t xml:space="preserve">El entorno local usa las imágenes</w:t>
      </w:r>
      <w:r>
        <w:t xml:space="preserve"> </w:t>
      </w:r>
      <w:r>
        <w:rPr>
          <w:i/>
          <w:iCs/>
        </w:rPr>
        <w:t xml:space="preserve">mcr.microsoft.com/mssql/server:2022-latest</w:t>
      </w:r>
      <w:r>
        <w:t xml:space="preserve">,</w:t>
      </w:r>
      <w:r>
        <w:t xml:space="preserve"> </w:t>
      </w:r>
      <w:r>
        <w:rPr>
          <w:i/>
          <w:iCs/>
        </w:rPr>
        <w:t xml:space="preserve">rabbitmq:4-management</w:t>
      </w:r>
      <w:r>
        <w:t xml:space="preserve">,</w:t>
      </w:r>
      <w:r>
        <w:t xml:space="preserve"> </w:t>
      </w:r>
      <w:r>
        <w:rPr>
          <w:i/>
          <w:iCs/>
        </w:rPr>
        <w:t xml:space="preserve">axllent/mailpit</w:t>
      </w:r>
      <w:r>
        <w:t xml:space="preserve"> </w:t>
      </w:r>
      <w:r>
        <w:t xml:space="preserve">y</w:t>
      </w:r>
      <w:r>
        <w:t xml:space="preserve"> </w:t>
      </w:r>
      <w:r>
        <w:rPr>
          <w:i/>
          <w:iCs/>
        </w:rPr>
        <w:t xml:space="preserve">liquibase/liquibase:4.29</w:t>
      </w:r>
      <w:r>
        <w:t xml:space="preserve">; las imágenes de los servicios se construyen desde sus Dockerfile (payment-service usa las imágenes oficiales del SDK y del runtime de .NET 8). Desde la carpeta de infraestructura, validar el archivo de Compose y descargar las imágenes base: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"El archivo de Compose es válido"</w:t>
      </w:r>
      <w:r>
        <w:br/>
      </w:r>
      <w:r>
        <w:rPr>
          <w:rStyle w:val="ExtensionTok"/>
        </w:rPr>
        <w:t xml:space="preserve">docker</w:t>
      </w:r>
      <w:r>
        <w:rPr>
          <w:rStyle w:val="NormalTok"/>
        </w:rPr>
        <w:t xml:space="preserve"> compose pull</w:t>
      </w:r>
    </w:p>
    <w:p>
      <w:pPr>
        <w:pStyle w:val="FirstParagraph"/>
      </w:pPr>
      <w:r>
        <w:t xml:space="preserve">El comando</w:t>
      </w:r>
      <w:r>
        <w:t xml:space="preserve"> </w:t>
      </w:r>
      <w:r>
        <w:rPr>
          <w:i/>
          <w:iCs/>
        </w:rPr>
        <w:t xml:space="preserve">docker compose config</w:t>
      </w:r>
      <w:r>
        <w:t xml:space="preserve"> </w:t>
      </w:r>
      <w:r>
        <w:t xml:space="preserve">falla si faltan</w:t>
      </w:r>
      <w:r>
        <w:t xml:space="preserve"> </w:t>
      </w:r>
      <w:r>
        <w:rPr>
          <w:i/>
          <w:iCs/>
        </w:rPr>
        <w:t xml:space="preserve">DB_PASSWORD</w:t>
      </w:r>
      <w:r>
        <w:t xml:space="preserve"> </w:t>
      </w:r>
      <w:r>
        <w:t xml:space="preserve">o</w:t>
      </w:r>
      <w:r>
        <w:t xml:space="preserve"> </w:t>
      </w:r>
      <w:r>
        <w:rPr>
          <w:i/>
          <w:iCs/>
        </w:rPr>
        <w:t xml:space="preserve">JWT_SECRET</w:t>
      </w:r>
      <w:r>
        <w:t xml:space="preserve">; en ese caso, completar primero el archivo</w:t>
      </w:r>
      <w:r>
        <w:t xml:space="preserve"> </w:t>
      </w:r>
      <w:r>
        <w:rPr>
          <w:i/>
          <w:iCs/>
        </w:rPr>
        <w:t xml:space="preserve">.env</w:t>
      </w:r>
      <w:r>
        <w:t xml:space="preserve"> </w:t>
      </w:r>
      <w:r>
        <w:t xml:space="preserve">(sección 10) y ejecutarlo de nuevo.</w:t>
      </w:r>
    </w:p>
    <w:bookmarkEnd w:id="53"/>
    <w:bookmarkStart w:id="54" w:name="Xc072df6bc5c5b4b4bfc5a4bbe169e27a633c1cc"/>
    <w:p>
      <w:pPr>
        <w:pStyle w:val="Heading3"/>
      </w:pPr>
      <w:r>
        <w:t xml:space="preserve">9.2 Servicios Java</w:t>
      </w:r>
    </w:p>
    <w:p>
      <w:pPr>
        <w:pStyle w:val="FirstParagraph"/>
      </w:pPr>
      <w:r>
        <w:t xml:space="preserve">Los servicios Java descargan sus dependencias automáticamente: con Docker, durante la construcción de la imagen; fuera de Docker, la primera vez que corre</w:t>
      </w:r>
      <w:r>
        <w:t xml:space="preserve"> </w:t>
      </w:r>
      <w:r>
        <w:rPr>
          <w:i/>
          <w:iCs/>
        </w:rPr>
        <w:t xml:space="preserve">mvnw</w:t>
      </w:r>
      <w:r>
        <w:t xml:space="preserve"> </w:t>
      </w:r>
      <w:r>
        <w:t xml:space="preserve">(puede tardar varios minutos). Para descargarlas por adelantado y ejecutar las pruebas unitarias de un servicio:</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w:t>
      </w:r>
      <w:r>
        <w:rPr>
          <w:rStyle w:val="AttributeTok"/>
        </w:rPr>
        <w:t xml:space="preserve">-B</w:t>
      </w:r>
      <w:r>
        <w:rPr>
          <w:rStyle w:val="NormalTok"/>
        </w:rPr>
        <w:t xml:space="preserve"> test            </w:t>
      </w:r>
      <w:r>
        <w:rPr>
          <w:rStyle w:val="CommentTok"/>
        </w:rPr>
        <w:t xml:space="preserve"># Windows: .\mvnw.cmd -B test</w:t>
      </w:r>
    </w:p>
    <w:bookmarkEnd w:id="54"/>
    <w:bookmarkStart w:id="55" w:name="Xaf96c8e28eceef0d4c639c810c4eba3f2b97f84"/>
    <w:p>
      <w:pPr>
        <w:pStyle w:val="Heading3"/>
      </w:pPr>
      <w:r>
        <w:t xml:space="preserve">9.3 payment-service (.NET 8)</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restore</w:t>
      </w:r>
      <w:r>
        <w:br/>
      </w:r>
      <w:r>
        <w:rPr>
          <w:rStyle w:val="ExtensionTok"/>
        </w:rPr>
        <w:t xml:space="preserve">dotnet</w:t>
      </w:r>
      <w:r>
        <w:rPr>
          <w:rStyle w:val="NormalTok"/>
        </w:rPr>
        <w:t xml:space="preserve"> test               </w:t>
      </w:r>
      <w:r>
        <w:rPr>
          <w:rStyle w:val="CommentTok"/>
        </w:rPr>
        <w:t xml:space="preserve"># pruebas de dominio, de aplicación y de integración (xUnit)</w:t>
      </w:r>
    </w:p>
    <w:bookmarkEnd w:id="55"/>
    <w:bookmarkStart w:id="56" w:name="Xe355635183cd943bba12d7624485d9f37a6de4c"/>
    <w:p>
      <w:pPr>
        <w:pStyle w:val="Heading3"/>
      </w:pPr>
      <w:r>
        <w:t xml:space="preserve">9.4 Aplicación Web</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p>
    <w:p>
      <w:pPr>
        <w:pStyle w:val="FirstParagraph"/>
      </w:pPr>
      <w:r>
        <w:t xml:space="preserve">El comando</w:t>
      </w:r>
      <w:r>
        <w:t xml:space="preserve"> </w:t>
      </w:r>
      <w:r>
        <w:rPr>
          <w:i/>
          <w:iCs/>
        </w:rPr>
        <w:t xml:space="preserve">npm ci</w:t>
      </w:r>
      <w:r>
        <w:t xml:space="preserve"> </w:t>
      </w:r>
      <w:r>
        <w:t xml:space="preserve">instala exactamente las versiones de</w:t>
      </w:r>
      <w:r>
        <w:t xml:space="preserve"> </w:t>
      </w:r>
      <w:r>
        <w:rPr>
          <w:i/>
          <w:iCs/>
        </w:rPr>
        <w:t xml:space="preserve">package-lock.json</w:t>
      </w:r>
      <w:r>
        <w:t xml:space="preserve">, lo que hace repetible la instalación. Las vulnerabilidades conocidas se revisan con</w:t>
      </w:r>
      <w:r>
        <w:t xml:space="preserve"> </w:t>
      </w:r>
      <w:r>
        <w:rPr>
          <w:i/>
          <w:iCs/>
        </w:rPr>
        <w:t xml:space="preserve">npm audit</w:t>
      </w:r>
      <w:r>
        <w:t xml:space="preserve">.</w:t>
      </w:r>
    </w:p>
    <w:bookmarkEnd w:id="56"/>
    <w:bookmarkStart w:id="60" w:name="Xc92b46eea8630a8382026edde81553b2a2ffa00"/>
    <w:p>
      <w:pPr>
        <w:pStyle w:val="Heading3"/>
      </w:pPr>
      <w:r>
        <w:t xml:space="preserve">9.5 Aplicación Móvil</w:t>
      </w:r>
    </w:p>
    <w:p>
      <w:pPr>
        <w:pStyle w:val="SourceCode"/>
      </w:pPr>
      <w:r>
        <w:rPr>
          <w:rStyle w:val="BuiltInTok"/>
        </w:rPr>
        <w:t xml:space="preserve">cd</w:t>
      </w:r>
      <w:r>
        <w:rPr>
          <w:rStyle w:val="NormalTok"/>
        </w:rPr>
        <w:t xml:space="preserve"> Frontend/LavadoVehicular-Movil</w:t>
      </w:r>
      <w:r>
        <w:br/>
      </w:r>
      <w:r>
        <w:rPr>
          <w:rStyle w:val="ExtensionTok"/>
        </w:rPr>
        <w:t xml:space="preserve">npm</w:t>
      </w:r>
      <w:r>
        <w:rPr>
          <w:rStyle w:val="NormalTok"/>
        </w:rPr>
        <w:t xml:space="preserve"> ci</w:t>
      </w:r>
    </w:p>
    <w:p>
      <w:pPr>
        <w:pStyle w:val="FirstParagraph"/>
      </w:pPr>
      <w:r>
        <w:rPr>
          <w:b/>
          <w:bCs/>
        </w:rPr>
        <w:t xml:space="preserve">Figura 3</w:t>
      </w:r>
    </w:p>
    <w:p>
      <w:pPr>
        <w:pStyle w:val="BodyText"/>
      </w:pPr>
      <w:r>
        <w:rPr>
          <w:i/>
          <w:iCs/>
        </w:rPr>
        <w:t xml:space="preserve">Instalación Exitosa de las Dependencias</w:t>
      </w:r>
    </w:p>
    <w:p>
      <w:pPr>
        <w:pStyle w:val="BodyText"/>
      </w:pPr>
      <w:r>
        <w:drawing>
          <wp:inline>
            <wp:extent cx="5334000" cy="1538256"/>
            <wp:effectExtent b="0" l="0" r="0" t="0"/>
            <wp:docPr descr="Instalación Exitosa de las Dependencias" title="" id="58" name="Picture"/>
            <a:graphic>
              <a:graphicData uri="http://schemas.openxmlformats.org/drawingml/2006/picture">
                <pic:pic>
                  <pic:nvPicPr>
                    <pic:cNvPr descr="capturas/instalacion-03-instalacion-exitosa-de-las-dependencias.png" id="59" name="Picture"/>
                    <pic:cNvPicPr>
                      <a:picLocks noChangeArrowheads="1" noChangeAspect="1"/>
                    </pic:cNvPicPr>
                  </pic:nvPicPr>
                  <pic:blipFill>
                    <a:blip r:embed="rId57"/>
                    <a:stretch>
                      <a:fillRect/>
                    </a:stretch>
                  </pic:blipFill>
                  <pic:spPr bwMode="auto">
                    <a:xfrm>
                      <a:off x="0" y="0"/>
                      <a:ext cx="5334000" cy="1538256"/>
                    </a:xfrm>
                    <a:prstGeom prst="rect">
                      <a:avLst/>
                    </a:prstGeom>
                    <a:noFill/>
                    <a:ln w="9525">
                      <a:noFill/>
                      <a:headEnd/>
                      <a:tailEnd/>
                    </a:ln>
                  </pic:spPr>
                </pic:pic>
              </a:graphicData>
            </a:graphic>
          </wp:inline>
        </w:drawing>
      </w:r>
    </w:p>
    <w:bookmarkEnd w:id="60"/>
    <w:bookmarkEnd w:id="61"/>
    <w:bookmarkStart w:id="72" w:name="Xfa7e981afa1e831c5ef12ac914850205ffad3f6"/>
    <w:p>
      <w:pPr>
        <w:pStyle w:val="Heading2"/>
      </w:pPr>
      <w:r>
        <w:t xml:space="preserve">10. Configuración de las Variables de Entorno</w:t>
      </w:r>
    </w:p>
    <w:p>
      <w:pPr>
        <w:pStyle w:val="FirstParagraph"/>
      </w:pPr>
      <w:r>
        <w:t xml:space="preserve">Los valores que cambian entre entornos (datos de conexión, secretos, correo e interruptores) residen fuera del código (Wiggins, 2017). Todos los servicios leen el mismo archivo</w:t>
      </w:r>
      <w:r>
        <w:t xml:space="preserve"> </w:t>
      </w:r>
      <w:r>
        <w:rPr>
          <w:i/>
          <w:iCs/>
        </w:rPr>
        <w:t xml:space="preserve">lavarapido-infra/.env</w:t>
      </w:r>
      <w:r>
        <w:t xml:space="preserve">: Docker Compose lo lee automáticamente, los servicios Java lo importan con</w:t>
      </w:r>
      <w:r>
        <w:t xml:space="preserve"> </w:t>
      </w:r>
      <w:r>
        <w:rPr>
          <w:i/>
          <w:iCs/>
        </w:rPr>
        <w:t xml:space="preserve">spring.config.import</w:t>
      </w:r>
      <w:r>
        <w:t xml:space="preserve"> </w:t>
      </w:r>
      <w:r>
        <w:t xml:space="preserve">y payment-service lo lee con su clase</w:t>
      </w:r>
      <w:r>
        <w:t xml:space="preserve"> </w:t>
      </w:r>
      <w:r>
        <w:rPr>
          <w:i/>
          <w:iCs/>
        </w:rPr>
        <w:t xml:space="preserve">EnvFile</w:t>
      </w:r>
      <w:r>
        <w:t xml:space="preserve">. Las variables de entorno reales siempre tienen prioridad sobre el archivo. El archivo</w:t>
      </w:r>
      <w:r>
        <w:t xml:space="preserve"> </w:t>
      </w:r>
      <w:r>
        <w:rPr>
          <w:i/>
          <w:iCs/>
        </w:rPr>
        <w:t xml:space="preserve">.env</w:t>
      </w:r>
      <w:r>
        <w:t xml:space="preserve"> </w:t>
      </w:r>
      <w:r>
        <w:t xml:space="preserve">está excluido de Git; el repositorio solo contiene</w:t>
      </w:r>
      <w:r>
        <w:t xml:space="preserve"> </w:t>
      </w:r>
      <w:r>
        <w:rPr>
          <w:i/>
          <w:iCs/>
        </w:rPr>
        <w:t xml:space="preserve">.env.example</w:t>
      </w:r>
      <w:r>
        <w:t xml:space="preserve">.</w:t>
      </w:r>
    </w:p>
    <w:bookmarkStart w:id="62" w:name="X7ec147fff84d17e05257e6fb836198eadb386df"/>
    <w:p>
      <w:pPr>
        <w:pStyle w:val="Heading3"/>
      </w:pPr>
      <w:r>
        <w:t xml:space="preserve">10.1 Creación del Archivo .env</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           </w:t>
      </w:r>
      <w:r>
        <w:rPr>
          <w:rStyle w:val="CommentTok"/>
        </w:rPr>
        <w:t xml:space="preserve"># PowerShell: Copy-Item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debe mostrar la regla de .gitignore que lo excluye</w:t>
      </w:r>
    </w:p>
    <w:p>
      <w:pPr>
        <w:pStyle w:val="FirstParagraph"/>
      </w:pPr>
      <w:r>
        <w:t xml:space="preserve">Si</w:t>
      </w:r>
      <w:r>
        <w:t xml:space="preserve"> </w:t>
      </w:r>
      <w:r>
        <w:rPr>
          <w:i/>
          <w:iCs/>
        </w:rPr>
        <w:t xml:space="preserve">git check-ignore</w:t>
      </w:r>
      <w:r>
        <w:t xml:space="preserve"> </w:t>
      </w:r>
      <w:r>
        <w:t xml:space="preserve">no imprime nada, el archivo no está excluido y no se debe llenar con secretos hasta corregir el</w:t>
      </w:r>
      <w:r>
        <w:t xml:space="preserve"> </w:t>
      </w:r>
      <w:r>
        <w:rPr>
          <w:i/>
          <w:iCs/>
        </w:rPr>
        <w:t xml:space="preserve">.gitignore</w:t>
      </w:r>
      <w:r>
        <w:t xml:space="preserve">.</w:t>
      </w:r>
    </w:p>
    <w:bookmarkEnd w:id="62"/>
    <w:bookmarkStart w:id="63" w:name="X67f7ee8275266627c7afb67193943f606007dfd"/>
    <w:p>
      <w:pPr>
        <w:pStyle w:val="Heading3"/>
      </w:pPr>
      <w:r>
        <w:t xml:space="preserve">10.2 Variables del Archivo .env</w:t>
      </w:r>
    </w:p>
    <w:p>
      <w:pPr>
        <w:pStyle w:val="FirstParagraph"/>
      </w:pPr>
      <w:r>
        <w:rPr>
          <w:b/>
          <w:bCs/>
        </w:rPr>
        <w:t xml:space="preserve">Tabla 7</w:t>
      </w:r>
    </w:p>
    <w:p>
      <w:pPr>
        <w:pStyle w:val="BodyText"/>
      </w:pPr>
      <w:r>
        <w:rPr>
          <w:i/>
          <w:iCs/>
        </w:rPr>
        <w:t xml:space="preserve">Variables de Entorno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La usa</w:t>
            </w:r>
          </w:p>
        </w:tc>
        <w:tc>
          <w:tcPr/>
          <w:p>
            <w:pPr>
              <w:pStyle w:val="Compact"/>
            </w:pPr>
            <w:r>
              <w:t xml:space="preserve">Efecto y valor local</w:t>
            </w:r>
          </w:p>
        </w:tc>
      </w:tr>
      <w:tr>
        <w:tc>
          <w:tcPr/>
          <w:p>
            <w:pPr>
              <w:pStyle w:val="Compact"/>
            </w:pPr>
            <w:r>
              <w:t xml:space="preserve">DB_PASSWORD</w:t>
            </w:r>
          </w:p>
        </w:tc>
        <w:tc>
          <w:tcPr/>
          <w:p>
            <w:pPr>
              <w:pStyle w:val="Compact"/>
            </w:pPr>
            <w:r>
              <w:t xml:space="preserve">SQL Server y todos los servicios</w:t>
            </w:r>
          </w:p>
        </w:tc>
        <w:tc>
          <w:tcPr/>
          <w:p>
            <w:pPr>
              <w:pStyle w:val="Compact"/>
            </w:pPr>
            <w:r>
              <w:t xml:space="preserve">Contraseña de la cuenta</w:t>
            </w:r>
            <w:r>
              <w:t xml:space="preserve"> </w:t>
            </w:r>
            <w:r>
              <w:rPr>
                <w:i/>
                <w:iCs/>
              </w:rPr>
              <w:t xml:space="preserve">sa</w:t>
            </w:r>
            <w:r>
              <w:t xml:space="preserve">. Obligatoria; al menos 8 caracteres con mayúscula, minúscula, número y símbolo, o SQL Server no arranca.</w:t>
            </w:r>
          </w:p>
        </w:tc>
      </w:tr>
      <w:tr>
        <w:tc>
          <w:tcPr/>
          <w:p>
            <w:pPr>
              <w:pStyle w:val="Compact"/>
            </w:pPr>
            <w:r>
              <w:t xml:space="preserve">DB_NAME</w:t>
            </w:r>
          </w:p>
        </w:tc>
        <w:tc>
          <w:tcPr/>
          <w:p>
            <w:pPr>
              <w:pStyle w:val="Compact"/>
            </w:pPr>
            <w:r>
              <w:t xml:space="preserve">Infraestructura y servicios</w:t>
            </w:r>
          </w:p>
        </w:tc>
        <w:tc>
          <w:tcPr/>
          <w:p>
            <w:pPr>
              <w:pStyle w:val="Compact"/>
            </w:pPr>
            <w:r>
              <w:t xml:space="preserve">Nombre de la base de datos;</w:t>
            </w:r>
            <w:r>
              <w:t xml:space="preserve"> </w:t>
            </w:r>
            <w:r>
              <w:rPr>
                <w:i/>
                <w:iCs/>
              </w:rPr>
              <w:t xml:space="preserve">LavaRapido</w:t>
            </w:r>
            <w:r>
              <w:t xml:space="preserve">.</w:t>
            </w:r>
          </w:p>
        </w:tc>
      </w:tr>
      <w:tr>
        <w:tc>
          <w:tcPr/>
          <w:p>
            <w:pPr>
              <w:pStyle w:val="Compact"/>
            </w:pPr>
            <w:r>
              <w:t xml:space="preserve">DB_USERNAME</w:t>
            </w:r>
          </w:p>
        </w:tc>
        <w:tc>
          <w:tcPr/>
          <w:p>
            <w:pPr>
              <w:pStyle w:val="Compact"/>
            </w:pPr>
            <w:r>
              <w:t xml:space="preserve">Servicios</w:t>
            </w:r>
          </w:p>
        </w:tc>
        <w:tc>
          <w:tcPr/>
          <w:p>
            <w:pPr>
              <w:pStyle w:val="Compact"/>
            </w:pPr>
            <w:r>
              <w:rPr>
                <w:i/>
                <w:iCs/>
              </w:rPr>
              <w:t xml:space="preserve">sa</w:t>
            </w:r>
            <w:r>
              <w:t xml:space="preserve"> </w:t>
            </w:r>
            <w:r>
              <w:t xml:space="preserve">en el entorno local.</w:t>
            </w:r>
          </w:p>
        </w:tc>
      </w:tr>
      <w:tr>
        <w:tc>
          <w:tcPr/>
          <w:p>
            <w:pPr>
              <w:pStyle w:val="Compact"/>
            </w:pPr>
            <w:r>
              <w:t xml:space="preserve">DB_URL</w:t>
            </w:r>
          </w:p>
        </w:tc>
        <w:tc>
          <w:tcPr/>
          <w:p>
            <w:pPr>
              <w:pStyle w:val="Compact"/>
            </w:pPr>
            <w:r>
              <w:t xml:space="preserve">Servicios Java ejecutados desde el IDE</w:t>
            </w:r>
          </w:p>
        </w:tc>
        <w:tc>
          <w:tcPr/>
          <w:p>
            <w:pPr>
              <w:pStyle w:val="Compact"/>
            </w:pPr>
            <w:r>
              <w:t xml:space="preserve">jdbc:sqlserver://localhost:1433;databaseName=LavaRapido;encrypt=true;trustServerCertificate=true</w:t>
            </w:r>
          </w:p>
        </w:tc>
      </w:tr>
      <w:tr>
        <w:tc>
          <w:tcPr/>
          <w:p>
            <w:pPr>
              <w:pStyle w:val="Compact"/>
            </w:pPr>
            <w:r>
              <w:t xml:space="preserve">JWT_SECRET</w:t>
            </w:r>
          </w:p>
        </w:tc>
        <w:tc>
          <w:tcPr/>
          <w:p>
            <w:pPr>
              <w:pStyle w:val="Compact"/>
            </w:pPr>
            <w:r>
              <w:t xml:space="preserve">Todos los servicios</w:t>
            </w:r>
          </w:p>
        </w:tc>
        <w:tc>
          <w:tcPr/>
          <w:p>
            <w:pPr>
              <w:pStyle w:val="Compact"/>
            </w:pPr>
            <w:r>
              <w:t xml:space="preserve">Llave de firma HS256 compartida por todos los servicios; al menos 32 bytes. Obligatoria.</w:t>
            </w:r>
          </w:p>
        </w:tc>
      </w:tr>
      <w:tr>
        <w:tc>
          <w:tcPr/>
          <w:p>
            <w:pPr>
              <w:pStyle w:val="Compact"/>
            </w:pPr>
            <w:r>
              <w:t xml:space="preserve">CORS_ALLOWED_ORIGINS</w:t>
            </w:r>
          </w:p>
        </w:tc>
        <w:tc>
          <w:tcPr/>
          <w:p>
            <w:pPr>
              <w:pStyle w:val="Compact"/>
            </w:pPr>
            <w:r>
              <w:t xml:space="preserve">Servicios y gateway</w:t>
            </w:r>
          </w:p>
        </w:tc>
        <w:tc>
          <w:tcPr/>
          <w:p>
            <w:pPr>
              <w:pStyle w:val="Compact"/>
            </w:pPr>
            <w:r>
              <w:t xml:space="preserve">Orígenes que pueden llamar desde un navegador: la aplicación web y Expo web;</w:t>
            </w:r>
            <w:r>
              <w:t xml:space="preserve"> </w:t>
            </w:r>
            <w:r>
              <w:rPr>
                <w:i/>
                <w:iCs/>
              </w:rPr>
              <w:t xml:space="preserve">http://localhost:4200,http://localhost:8081</w:t>
            </w:r>
            <w:r>
              <w:t xml:space="preserve">.</w:t>
            </w:r>
          </w:p>
        </w:tc>
      </w:tr>
      <w:tr>
        <w:tc>
          <w:tcPr/>
          <w:p>
            <w:pPr>
              <w:pStyle w:val="Compact"/>
            </w:pPr>
            <w:r>
              <w:t xml:space="preserve">SPRING_PROFILES_ACTIVE</w:t>
            </w:r>
          </w:p>
        </w:tc>
        <w:tc>
          <w:tcPr/>
          <w:p>
            <w:pPr>
              <w:pStyle w:val="Compact"/>
            </w:pPr>
            <w:r>
              <w:t xml:space="preserve">Servicios Java en Docker</w:t>
            </w:r>
          </w:p>
        </w:tc>
        <w:tc>
          <w:tcPr/>
          <w:p>
            <w:pPr>
              <w:pStyle w:val="Compact"/>
            </w:pPr>
            <w:r>
              <w:rPr>
                <w:i/>
                <w:iCs/>
              </w:rPr>
              <w:t xml:space="preserve">dev</w:t>
            </w:r>
            <w:r>
              <w:t xml:space="preserve"> </w:t>
            </w:r>
            <w:r>
              <w:t xml:space="preserve">por defecto (Swagger y cuentas de demostración); usar otro valor, como</w:t>
            </w:r>
            <w:r>
              <w:t xml:space="preserve"> </w:t>
            </w:r>
            <w:r>
              <w:rPr>
                <w:i/>
                <w:iCs/>
              </w:rPr>
              <w:t xml:space="preserve">prod</w:t>
            </w:r>
            <w:r>
              <w:t xml:space="preserve">, en cualquier entorno compartido.</w:t>
            </w:r>
          </w:p>
        </w:tc>
      </w:tr>
      <w:tr>
        <w:tc>
          <w:tcPr/>
          <w:p>
            <w:pPr>
              <w:pStyle w:val="Compact"/>
            </w:pPr>
            <w:r>
              <w:t xml:space="preserve">MAIL_ENABLED</w:t>
            </w:r>
          </w:p>
        </w:tc>
        <w:tc>
          <w:tcPr/>
          <w:p>
            <w:pPr>
              <w:pStyle w:val="Compact"/>
            </w:pPr>
            <w:r>
              <w:t xml:space="preserve">security-service y notification-service</w:t>
            </w:r>
          </w:p>
        </w:tc>
        <w:tc>
          <w:tcPr/>
          <w:p>
            <w:pPr>
              <w:pStyle w:val="Compact"/>
            </w:pPr>
            <w:r>
              <w:rPr>
                <w:i/>
                <w:iCs/>
              </w:rPr>
              <w:t xml:space="preserve">true</w:t>
            </w:r>
            <w:r>
              <w:t xml:space="preserve"> </w:t>
            </w:r>
            <w:r>
              <w:t xml:space="preserve">envía correos;</w:t>
            </w:r>
            <w:r>
              <w:t xml:space="preserve"> </w:t>
            </w:r>
            <w:r>
              <w:rPr>
                <w:i/>
                <w:iCs/>
              </w:rPr>
              <w:t xml:space="preserve">false</w:t>
            </w:r>
            <w:r>
              <w:t xml:space="preserve"> </w:t>
            </w:r>
            <w:r>
              <w:t xml:space="preserve">escribe el código de recuperación en el registro de security-service.</w:t>
            </w:r>
          </w:p>
        </w:tc>
      </w:tr>
      <w:tr>
        <w:tc>
          <w:tcPr/>
          <w:p>
            <w:pPr>
              <w:pStyle w:val="Compact"/>
            </w:pPr>
            <w:r>
              <w:t xml:space="preserve">MAIL_HOST, MAIL_PORT, MAIL_USERNAME, MAIL_PASSWORD, MAIL_FROM</w:t>
            </w:r>
          </w:p>
        </w:tc>
        <w:tc>
          <w:tcPr/>
          <w:p>
            <w:pPr>
              <w:pStyle w:val="Compact"/>
            </w:pPr>
            <w:r>
              <w:t xml:space="preserve">security-service y notification-service</w:t>
            </w:r>
          </w:p>
        </w:tc>
        <w:tc>
          <w:tcPr/>
          <w:p>
            <w:pPr>
              <w:pStyle w:val="Compact"/>
            </w:pPr>
            <w:r>
              <w:t xml:space="preserve">Servidor SMTP. En local, Mailpit: localhost, 1025, cualquier usuario y contraseña. Gmail requiere una contraseña de aplicación.</w:t>
            </w:r>
          </w:p>
        </w:tc>
      </w:tr>
      <w:tr>
        <w:tc>
          <w:tcPr/>
          <w:p>
            <w:pPr>
              <w:pStyle w:val="Compact"/>
            </w:pPr>
            <w:r>
              <w:t xml:space="preserve">MAIL_DOCKER_HOST</w:t>
            </w:r>
          </w:p>
        </w:tc>
        <w:tc>
          <w:tcPr/>
          <w:p>
            <w:pPr>
              <w:pStyle w:val="Compact"/>
            </w:pPr>
            <w:r>
              <w:t xml:space="preserve">Servicios en Docker</w:t>
            </w:r>
          </w:p>
        </w:tc>
        <w:tc>
          <w:tcPr/>
          <w:p>
            <w:pPr>
              <w:pStyle w:val="Compact"/>
            </w:pPr>
            <w:r>
              <w:t xml:space="preserve">Host SMTP visto desde los contenedores;</w:t>
            </w:r>
            <w:r>
              <w:t xml:space="preserve"> </w:t>
            </w:r>
            <w:r>
              <w:rPr>
                <w:i/>
                <w:iCs/>
              </w:rPr>
              <w:t xml:space="preserve">mailpit</w:t>
            </w:r>
            <w:r>
              <w:t xml:space="preserve"> </w:t>
            </w:r>
            <w:r>
              <w:t xml:space="preserve">por defecto.</w:t>
            </w:r>
          </w:p>
        </w:tc>
      </w:tr>
      <w:tr>
        <w:tc>
          <w:tcPr/>
          <w:p>
            <w:pPr>
              <w:pStyle w:val="Compact"/>
            </w:pPr>
            <w:r>
              <w:t xml:space="preserve">MESSAGING_ENABLED</w:t>
            </w:r>
          </w:p>
        </w:tc>
        <w:tc>
          <w:tcPr/>
          <w:p>
            <w:pPr>
              <w:pStyle w:val="Compact"/>
            </w:pPr>
            <w:r>
              <w:t xml:space="preserve">Servicios Java y payment-service</w:t>
            </w:r>
          </w:p>
        </w:tc>
        <w:tc>
          <w:tcPr/>
          <w:p>
            <w:pPr>
              <w:pStyle w:val="Compact"/>
            </w:pPr>
            <w:r>
              <w:rPr>
                <w:i/>
                <w:iCs/>
              </w:rPr>
              <w:t xml:space="preserve">true</w:t>
            </w:r>
            <w:r>
              <w:t xml:space="preserve"> </w:t>
            </w:r>
            <w:r>
              <w:t xml:space="preserve">publica y consume eventos de RabbitMQ;</w:t>
            </w:r>
            <w:r>
              <w:t xml:space="preserve"> </w:t>
            </w:r>
            <w:r>
              <w:rPr>
                <w:i/>
                <w:iCs/>
              </w:rPr>
              <w:t xml:space="preserve">false</w:t>
            </w:r>
            <w:r>
              <w:t xml:space="preserve"> </w:t>
            </w:r>
            <w:r>
              <w:t xml:space="preserve">(por defecto) solo los escribe en el registro. Sin eventos no hay notificaciones, avisos de pago ni avisos de puntos.</w:t>
            </w:r>
          </w:p>
        </w:tc>
      </w:tr>
      <w:tr>
        <w:tc>
          <w:tcPr/>
          <w:p>
            <w:pPr>
              <w:pStyle w:val="Compact"/>
            </w:pPr>
            <w:r>
              <w:t xml:space="preserve">RABBITMQ_HOST, RABBITMQ_PORT, RABBITMQ_USERNAME, RABBITMQ_PASSWORD</w:t>
            </w:r>
          </w:p>
        </w:tc>
        <w:tc>
          <w:tcPr/>
          <w:p>
            <w:pPr>
              <w:pStyle w:val="Compact"/>
            </w:pPr>
            <w:r>
              <w:t xml:space="preserve">Servicios Java y payment-service</w:t>
            </w:r>
          </w:p>
        </w:tc>
        <w:tc>
          <w:tcPr/>
          <w:p>
            <w:pPr>
              <w:pStyle w:val="Compact"/>
            </w:pPr>
            <w:r>
              <w:t xml:space="preserve">localhost, 5672, guest, guest en el entorno local.</w:t>
            </w:r>
          </w:p>
        </w:tc>
      </w:tr>
      <w:tr>
        <w:tc>
          <w:tcPr/>
          <w:p>
            <w:pPr>
              <w:pStyle w:val="Compact"/>
            </w:pPr>
            <w:r>
              <w:t xml:space="preserve">PUSH_ENABLED, EXPO_ACCESS_TOKEN</w:t>
            </w:r>
          </w:p>
        </w:tc>
        <w:tc>
          <w:tcPr/>
          <w:p>
            <w:pPr>
              <w:pStyle w:val="Compact"/>
            </w:pPr>
            <w:r>
              <w:t xml:space="preserve">notification-service</w:t>
            </w:r>
          </w:p>
        </w:tc>
        <w:tc>
          <w:tcPr/>
          <w:p>
            <w:pPr>
              <w:pStyle w:val="Compact"/>
            </w:pPr>
            <w:r>
              <w:rPr>
                <w:i/>
                <w:iCs/>
              </w:rPr>
              <w:t xml:space="preserve">true</w:t>
            </w:r>
            <w:r>
              <w:t xml:space="preserve"> </w:t>
            </w:r>
            <w:r>
              <w:t xml:space="preserve">envía notificaciones push mediante Expo;</w:t>
            </w:r>
            <w:r>
              <w:t xml:space="preserve"> </w:t>
            </w:r>
            <w:r>
              <w:rPr>
                <w:i/>
                <w:iCs/>
              </w:rPr>
              <w:t xml:space="preserve">false</w:t>
            </w:r>
            <w:r>
              <w:t xml:space="preserve"> </w:t>
            </w:r>
            <w:r>
              <w:t xml:space="preserve">solo las escribe en el registro.</w:t>
            </w:r>
          </w:p>
        </w:tc>
      </w:tr>
      <w:tr>
        <w:tc>
          <w:tcPr/>
          <w:p>
            <w:pPr>
              <w:pStyle w:val="Compact"/>
            </w:pPr>
            <w:r>
              <w:t xml:space="preserve">INTERNAL_API_KEY</w:t>
            </w:r>
          </w:p>
        </w:tc>
        <w:tc>
          <w:tcPr/>
          <w:p>
            <w:pPr>
              <w:pStyle w:val="Compact"/>
            </w:pPr>
            <w:r>
              <w:t xml:space="preserve">security-service y notification-service</w:t>
            </w:r>
          </w:p>
        </w:tc>
        <w:tc>
          <w:tcPr/>
          <w:p>
            <w:pPr>
              <w:pStyle w:val="Compact"/>
            </w:pPr>
            <w:r>
              <w:t xml:space="preserve">Llave de las rutas internas; sin ella no se envían por correo los avisos de reservas, pagos y cupones ni los recordatorios, y no se pueden leer los interruptores de notificación de cada usuario.</w:t>
            </w:r>
          </w:p>
        </w:tc>
      </w:tr>
      <w:tr>
        <w:tc>
          <w:tcPr/>
          <w:p>
            <w:pPr>
              <w:pStyle w:val="Compact"/>
            </w:pPr>
            <w:r>
              <w:t xml:space="preserve">REMINDER_LEADS</w:t>
            </w:r>
          </w:p>
        </w:tc>
        <w:tc>
          <w:tcPr/>
          <w:p>
            <w:pPr>
              <w:pStyle w:val="Compact"/>
            </w:pPr>
            <w:r>
              <w:t xml:space="preserve">notification-service</w:t>
            </w:r>
          </w:p>
        </w:tc>
        <w:tc>
          <w:tcPr/>
          <w:p>
            <w:pPr>
              <w:pStyle w:val="Compact"/>
            </w:pPr>
            <w:r>
              <w:t xml:space="preserve">Anticipación de los recordatorios;</w:t>
            </w:r>
            <w:r>
              <w:t xml:space="preserve"> </w:t>
            </w:r>
            <w:r>
              <w:rPr>
                <w:i/>
                <w:iCs/>
              </w:rPr>
              <w:t xml:space="preserve">24h,1h</w:t>
            </w:r>
            <w:r>
              <w:t xml:space="preserve"> </w:t>
            </w:r>
            <w:r>
              <w:t xml:space="preserve">por defecto.</w:t>
            </w:r>
          </w:p>
        </w:tc>
      </w:tr>
      <w:tr>
        <w:tc>
          <w:tcPr/>
          <w:p>
            <w:pPr>
              <w:pStyle w:val="Compact"/>
            </w:pPr>
            <w:r>
              <w:t xml:space="preserve">BOOKING_ZONE, BOOKING_SLOT_MINUTES, BOOKING_MAX_DAYS_AHEAD</w:t>
            </w:r>
          </w:p>
        </w:tc>
        <w:tc>
          <w:tcPr/>
          <w:p>
            <w:pPr>
              <w:pStyle w:val="Compact"/>
            </w:pPr>
            <w:r>
              <w:t xml:space="preserve">booking-service y operations-service</w:t>
            </w:r>
          </w:p>
        </w:tc>
        <w:tc>
          <w:tcPr/>
          <w:p>
            <w:pPr>
              <w:pStyle w:val="Compact"/>
            </w:pPr>
            <w:r>
              <w:t xml:space="preserve">America/Bogota, 30 y 60 por defecto.</w:t>
            </w:r>
          </w:p>
        </w:tc>
      </w:tr>
      <w:tr>
        <w:tc>
          <w:tcPr/>
          <w:p>
            <w:pPr>
              <w:pStyle w:val="Compact"/>
            </w:pPr>
            <w:r>
              <w:t xml:space="preserve">SECURITY_SERVICE_URL, CUSTOMER_SERVICE_URL, BOOKING_SERVICE_URL</w:t>
            </w:r>
          </w:p>
        </w:tc>
        <w:tc>
          <w:tcPr/>
          <w:p>
            <w:pPr>
              <w:pStyle w:val="Compact"/>
            </w:pPr>
            <w:r>
              <w:t xml:space="preserve">Servicios que llaman a otros</w:t>
            </w:r>
          </w:p>
        </w:tc>
        <w:tc>
          <w:tcPr/>
          <w:p>
            <w:pPr>
              <w:pStyle w:val="Compact"/>
            </w:pPr>
            <w:r>
              <w:t xml:space="preserve">Direcciones de los servicios; tienen valores por defecto para el entorno local. payment-service necesita BOOKING_SERVICE_URL para leer el total y acreditar los puntos de una reserva.</w:t>
            </w:r>
          </w:p>
        </w:tc>
      </w:tr>
    </w:tbl>
    <w:p>
      <w:pPr>
        <w:pStyle w:val="BodyText"/>
      </w:pPr>
      <w:r>
        <w:rPr>
          <w:i/>
          <w:iCs/>
        </w:rPr>
        <w:t xml:space="preserve">Nota.</w:t>
      </w:r>
      <w:r>
        <w:t xml:space="preserve"> </w:t>
      </w:r>
      <w:r>
        <w:t xml:space="preserve">Elaborado por los autores a partir de</w:t>
      </w:r>
      <w:r>
        <w:t xml:space="preserve"> </w:t>
      </w:r>
      <w:r>
        <w:rPr>
          <w:i/>
          <w:iCs/>
        </w:rPr>
        <w:t xml:space="preserve">.env.example</w:t>
      </w:r>
      <w:r>
        <w:t xml:space="preserve">,</w:t>
      </w:r>
      <w:r>
        <w:t xml:space="preserve"> </w:t>
      </w:r>
      <w:r>
        <w:rPr>
          <w:i/>
          <w:iCs/>
        </w:rPr>
        <w:t xml:space="preserve">docker-compose.yml</w:t>
      </w:r>
      <w:r>
        <w:t xml:space="preserve"> </w:t>
      </w:r>
      <w:r>
        <w:t xml:space="preserve">y los archivos de configuración de los servicios.</w:t>
      </w:r>
    </w:p>
    <w:bookmarkEnd w:id="63"/>
    <w:bookmarkStart w:id="64" w:name="X025df910a8d5e4b90f0322607c7a2d2a215cd24"/>
    <w:p>
      <w:pPr>
        <w:pStyle w:val="Heading3"/>
      </w:pPr>
      <w:r>
        <w:t xml:space="preserve">10.3 Generación de Secretos</w:t>
      </w:r>
    </w:p>
    <w:p>
      <w:pPr>
        <w:pStyle w:val="FirstParagraph"/>
      </w:pPr>
      <w:r>
        <w:t xml:space="preserve">El secreto JWT, la contraseña de</w:t>
      </w:r>
      <w:r>
        <w:t xml:space="preserve"> </w:t>
      </w:r>
      <w:r>
        <w:rPr>
          <w:i/>
          <w:iCs/>
        </w:rPr>
        <w:t xml:space="preserve">sa</w:t>
      </w:r>
      <w:r>
        <w:t xml:space="preserve"> </w:t>
      </w:r>
      <w:r>
        <w:t xml:space="preserve">y la llave interna se deben generar con una fuente aleatoria segura, no escribirlos a mano:</w:t>
      </w:r>
    </w:p>
    <w:p>
      <w:pPr>
        <w:pStyle w:val="SourceCode"/>
      </w:pPr>
      <w:r>
        <w:rPr>
          <w:rStyle w:val="ExtensionTok"/>
        </w:rPr>
        <w:t xml:space="preserve">openssl</w:t>
      </w:r>
      <w:r>
        <w:rPr>
          <w:rStyle w:val="NormalTok"/>
        </w:rPr>
        <w:t xml:space="preserve"> rand </w:t>
      </w:r>
      <w:r>
        <w:rPr>
          <w:rStyle w:val="AttributeTok"/>
        </w:rPr>
        <w:t xml:space="preserve">-base64</w:t>
      </w:r>
      <w:r>
        <w:rPr>
          <w:rStyle w:val="NormalTok"/>
        </w:rPr>
        <w:t xml:space="preserve"> 48                                   </w:t>
      </w:r>
      <w:r>
        <w:rPr>
          <w:rStyle w:val="CommentTok"/>
        </w:rPr>
        <w:t xml:space="preserve"># JWT_SECRET</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"console.log(require('crypto').randomBytes(32).toString('base64url'))"</w:t>
      </w:r>
      <w:r>
        <w:rPr>
          <w:rStyle w:val="NormalTok"/>
        </w:rPr>
        <w:t xml:space="preserve">   </w:t>
      </w:r>
      <w:r>
        <w:rPr>
          <w:rStyle w:val="CommentTok"/>
        </w:rPr>
        <w:t xml:space="preserve"># INTERNAL_API_KEY</w:t>
      </w:r>
    </w:p>
    <w:p>
      <w:pPr>
        <w:pStyle w:val="FirstParagraph"/>
      </w:pPr>
      <w:r>
        <w:t xml:space="preserve">El valor generado se pega en el archivo</w:t>
      </w:r>
      <w:r>
        <w:t xml:space="preserve"> </w:t>
      </w:r>
      <w:r>
        <w:rPr>
          <w:i/>
          <w:iCs/>
        </w:rPr>
        <w:t xml:space="preserve">.env</w:t>
      </w:r>
      <w:r>
        <w:t xml:space="preserve">, nunca en un mensaje, un documento compartido o un repositorio.</w:t>
      </w:r>
    </w:p>
    <w:bookmarkEnd w:id="64"/>
    <w:bookmarkStart w:id="65" w:name="X1146bfc2d63380a8abce8aa0eec403c8683bb2d"/>
    <w:p>
      <w:pPr>
        <w:pStyle w:val="Heading3"/>
      </w:pPr>
      <w:r>
        <w:t xml:space="preserve">10.4 Ejemplo del Archivo .env</w:t>
      </w:r>
    </w:p>
    <w:p>
      <w:pPr>
        <w:pStyle w:val="FirstParagraph"/>
      </w:pPr>
      <w:r>
        <w:t xml:space="preserve">El siguiente fragmento muestra la estructura; los secretos se representan con asteriscos.</w:t>
      </w:r>
    </w:p>
    <w:p>
      <w:pPr>
        <w:pStyle w:val="SourceCode"/>
      </w:pPr>
      <w:r>
        <w:rPr>
          <w:rStyle w:val="DataTypeTok"/>
        </w:rPr>
        <w:t xml:space="preserve">DB_PASSWORD</w:t>
      </w:r>
      <w:r>
        <w:rPr>
          <w:rStyle w:val="OtherTok"/>
        </w:rPr>
        <w:t xml:space="preserve">=</w:t>
      </w:r>
      <w:r>
        <w:rPr>
          <w:rStyle w:val="StringTok"/>
        </w:rPr>
        <w:t xml:space="preserve">********</w:t>
      </w:r>
      <w:r>
        <w:br/>
      </w:r>
      <w:r>
        <w:rPr>
          <w:rStyle w:val="DataTypeTok"/>
        </w:rPr>
        <w:t xml:space="preserve">DB_NAME</w:t>
      </w:r>
      <w:r>
        <w:rPr>
          <w:rStyle w:val="OtherTok"/>
        </w:rPr>
        <w:t xml:space="preserve">=</w:t>
      </w:r>
      <w:r>
        <w:rPr>
          <w:rStyle w:val="StringTok"/>
        </w:rPr>
        <w:t xml:space="preserve">LavaRapido</w:t>
      </w:r>
      <w:r>
        <w:br/>
      </w:r>
      <w:r>
        <w:rPr>
          <w:rStyle w:val="DataTypeTok"/>
        </w:rPr>
        <w:t xml:space="preserve">DB_USERNAME</w:t>
      </w:r>
      <w:r>
        <w:rPr>
          <w:rStyle w:val="OtherTok"/>
        </w:rPr>
        <w:t xml:space="preserve">=</w:t>
      </w:r>
      <w:r>
        <w:rPr>
          <w:rStyle w:val="StringTok"/>
        </w:rPr>
        <w:t xml:space="preserve">sa</w:t>
      </w:r>
      <w:r>
        <w:br/>
      </w:r>
      <w:r>
        <w:rPr>
          <w:rStyle w:val="DataTypeTok"/>
        </w:rPr>
        <w:t xml:space="preserve">DB_URL</w:t>
      </w:r>
      <w:r>
        <w:rPr>
          <w:rStyle w:val="OtherTok"/>
        </w:rPr>
        <w:t xml:space="preserve">=</w:t>
      </w:r>
      <w:r>
        <w:rPr>
          <w:rStyle w:val="StringTok"/>
        </w:rPr>
        <w:t xml:space="preserve">jdbc:sqlserver://localhost:1433;databaseName=LavaRapido;encrypt=true;trustServerCertificate=true</w:t>
      </w:r>
      <w:r>
        <w:br/>
      </w:r>
      <w:r>
        <w:rPr>
          <w:rStyle w:val="DataTypeTok"/>
        </w:rPr>
        <w:t xml:space="preserve">JWT_SECRET</w:t>
      </w:r>
      <w:r>
        <w:rPr>
          <w:rStyle w:val="OtherTok"/>
        </w:rPr>
        <w:t xml:space="preserve">=</w:t>
      </w:r>
      <w:r>
        <w:rPr>
          <w:rStyle w:val="StringTok"/>
        </w:rPr>
        <w:t xml:space="preserve">********</w:t>
      </w:r>
      <w:r>
        <w:br/>
      </w:r>
      <w:r>
        <w:rPr>
          <w:rStyle w:val="DataTypeTok"/>
        </w:rPr>
        <w:t xml:space="preserve">CORS_ALLOWED_ORIGINS</w:t>
      </w:r>
      <w:r>
        <w:rPr>
          <w:rStyle w:val="OtherTok"/>
        </w:rPr>
        <w:t xml:space="preserve">=</w:t>
      </w:r>
      <w:r>
        <w:rPr>
          <w:rStyle w:val="StringTok"/>
        </w:rPr>
        <w:t xml:space="preserve">http://localhost:4200,http://localhost:8081</w:t>
      </w:r>
      <w:r>
        <w:br/>
      </w:r>
      <w:r>
        <w:rPr>
          <w:rStyle w:val="DataTypeTok"/>
        </w:rPr>
        <w:t xml:space="preserve">MAIL_ENABLED</w:t>
      </w:r>
      <w:r>
        <w:rPr>
          <w:rStyle w:val="OtherTok"/>
        </w:rPr>
        <w:t xml:space="preserve">=</w:t>
      </w:r>
      <w:r>
        <w:rPr>
          <w:rStyle w:val="KeywordTok"/>
        </w:rPr>
        <w:t xml:space="preserve">true</w:t>
      </w:r>
      <w:r>
        <w:br/>
      </w:r>
      <w:r>
        <w:rPr>
          <w:rStyle w:val="DataTypeTok"/>
        </w:rPr>
        <w:t xml:space="preserve">MAIL_HOST</w:t>
      </w:r>
      <w:r>
        <w:rPr>
          <w:rStyle w:val="OtherTok"/>
        </w:rPr>
        <w:t xml:space="preserve">=</w:t>
      </w:r>
      <w:r>
        <w:rPr>
          <w:rStyle w:val="KeywordTok"/>
        </w:rPr>
        <w:t xml:space="preserve">localhost</w:t>
      </w:r>
      <w:r>
        <w:br/>
      </w:r>
      <w:r>
        <w:rPr>
          <w:rStyle w:val="DataTypeTok"/>
        </w:rPr>
        <w:t xml:space="preserve">MAIL_PORT</w:t>
      </w:r>
      <w:r>
        <w:rPr>
          <w:rStyle w:val="OtherTok"/>
        </w:rPr>
        <w:t xml:space="preserve">=</w:t>
      </w:r>
      <w:r>
        <w:rPr>
          <w:rStyle w:val="DecValTok"/>
        </w:rPr>
        <w:t xml:space="preserve">1025</w:t>
      </w:r>
      <w:r>
        <w:br/>
      </w:r>
      <w:r>
        <w:rPr>
          <w:rStyle w:val="DataTypeTok"/>
        </w:rPr>
        <w:t xml:space="preserve">MAIL_USERNAME</w:t>
      </w:r>
      <w:r>
        <w:rPr>
          <w:rStyle w:val="OtherTok"/>
        </w:rPr>
        <w:t xml:space="preserve">=</w:t>
      </w:r>
      <w:r>
        <w:rPr>
          <w:rStyle w:val="StringTok"/>
        </w:rPr>
        <w:t xml:space="preserve">dev</w:t>
      </w:r>
      <w:r>
        <w:br/>
      </w:r>
      <w:r>
        <w:rPr>
          <w:rStyle w:val="DataTypeTok"/>
        </w:rPr>
        <w:t xml:space="preserve">MAIL_PASSWORD</w:t>
      </w:r>
      <w:r>
        <w:rPr>
          <w:rStyle w:val="OtherTok"/>
        </w:rPr>
        <w:t xml:space="preserve">=</w:t>
      </w:r>
      <w:r>
        <w:rPr>
          <w:rStyle w:val="StringTok"/>
        </w:rPr>
        <w:t xml:space="preserve">dev</w:t>
      </w:r>
      <w:r>
        <w:br/>
      </w:r>
      <w:r>
        <w:rPr>
          <w:rStyle w:val="DataTypeTok"/>
        </w:rPr>
        <w:t xml:space="preserve">MAIL_FROM</w:t>
      </w:r>
      <w:r>
        <w:rPr>
          <w:rStyle w:val="OtherTok"/>
        </w:rPr>
        <w:t xml:space="preserve">=</w:t>
      </w:r>
      <w:r>
        <w:rPr>
          <w:rStyle w:val="StringTok"/>
        </w:rPr>
        <w:t xml:space="preserve">LavaRapido &lt;no-reply@lavarapido.local&gt;</w:t>
      </w:r>
      <w:r>
        <w:br/>
      </w:r>
      <w:r>
        <w:rPr>
          <w:rStyle w:val="DataTypeTok"/>
        </w:rPr>
        <w:t xml:space="preserve">MESSAGING_ENABLED</w:t>
      </w:r>
      <w:r>
        <w:rPr>
          <w:rStyle w:val="OtherTok"/>
        </w:rPr>
        <w:t xml:space="preserve">=</w:t>
      </w:r>
      <w:r>
        <w:rPr>
          <w:rStyle w:val="KeywordTok"/>
        </w:rPr>
        <w:t xml:space="preserve">true</w:t>
      </w:r>
      <w:r>
        <w:br/>
      </w:r>
      <w:r>
        <w:rPr>
          <w:rStyle w:val="DataTypeTok"/>
        </w:rPr>
        <w:t xml:space="preserve">RABBITMQ_HOST</w:t>
      </w:r>
      <w:r>
        <w:rPr>
          <w:rStyle w:val="OtherTok"/>
        </w:rPr>
        <w:t xml:space="preserve">=</w:t>
      </w:r>
      <w:r>
        <w:rPr>
          <w:rStyle w:val="KeywordTok"/>
        </w:rPr>
        <w:t xml:space="preserve">localhost</w:t>
      </w:r>
      <w:r>
        <w:br/>
      </w:r>
      <w:r>
        <w:rPr>
          <w:rStyle w:val="DataTypeTok"/>
        </w:rPr>
        <w:t xml:space="preserve">RABBITMQ_PORT</w:t>
      </w:r>
      <w:r>
        <w:rPr>
          <w:rStyle w:val="OtherTok"/>
        </w:rPr>
        <w:t xml:space="preserve">=</w:t>
      </w:r>
      <w:r>
        <w:rPr>
          <w:rStyle w:val="DecValTok"/>
        </w:rPr>
        <w:t xml:space="preserve">5672</w:t>
      </w:r>
      <w:r>
        <w:br/>
      </w:r>
      <w:r>
        <w:rPr>
          <w:rStyle w:val="DataTypeTok"/>
        </w:rPr>
        <w:t xml:space="preserve">RABBITMQ_USERNAME</w:t>
      </w:r>
      <w:r>
        <w:rPr>
          <w:rStyle w:val="OtherTok"/>
        </w:rPr>
        <w:t xml:space="preserve">=</w:t>
      </w:r>
      <w:r>
        <w:rPr>
          <w:rStyle w:val="StringTok"/>
        </w:rPr>
        <w:t xml:space="preserve">guest</w:t>
      </w:r>
      <w:r>
        <w:br/>
      </w:r>
      <w:r>
        <w:rPr>
          <w:rStyle w:val="DataTypeTok"/>
        </w:rPr>
        <w:t xml:space="preserve">RABBITMQ_PASSWORD</w:t>
      </w:r>
      <w:r>
        <w:rPr>
          <w:rStyle w:val="OtherTok"/>
        </w:rPr>
        <w:t xml:space="preserve">=</w:t>
      </w:r>
      <w:r>
        <w:rPr>
          <w:rStyle w:val="StringTok"/>
        </w:rPr>
        <w:t xml:space="preserve">guest</w:t>
      </w:r>
      <w:r>
        <w:br/>
      </w:r>
      <w:r>
        <w:rPr>
          <w:rStyle w:val="DataTypeTok"/>
        </w:rPr>
        <w:t xml:space="preserve">PUSH_ENABLED</w:t>
      </w:r>
      <w:r>
        <w:rPr>
          <w:rStyle w:val="OtherTok"/>
        </w:rPr>
        <w:t xml:space="preserve">=</w:t>
      </w:r>
      <w:r>
        <w:rPr>
          <w:rStyle w:val="KeywordTok"/>
        </w:rPr>
        <w:t xml:space="preserve">false</w:t>
      </w:r>
      <w:r>
        <w:br/>
      </w:r>
      <w:r>
        <w:rPr>
          <w:rStyle w:val="DataTypeTok"/>
        </w:rPr>
        <w:t xml:space="preserve">INTERNAL_API_KEY</w:t>
      </w:r>
      <w:r>
        <w:rPr>
          <w:rStyle w:val="OtherTok"/>
        </w:rPr>
        <w:t xml:space="preserve">=</w:t>
      </w:r>
      <w:r>
        <w:rPr>
          <w:rStyle w:val="StringTok"/>
        </w:rPr>
        <w:t xml:space="preserve">********</w:t>
      </w:r>
    </w:p>
    <w:bookmarkEnd w:id="65"/>
    <w:bookmarkStart w:id="71" w:name="X84281b81d4f7e060a107ff1bc8347c499d8fac5"/>
    <w:p>
      <w:pPr>
        <w:pStyle w:val="Heading3"/>
      </w:pPr>
      <w:r>
        <w:t xml:space="preserve">10.5 Configuración de las Aplicaciones Cliente</w:t>
      </w:r>
    </w:p>
    <w:p>
      <w:pPr>
        <w:pStyle w:val="Compact"/>
        <w:numPr>
          <w:ilvl w:val="0"/>
          <w:numId w:val="1017"/>
        </w:numPr>
      </w:pPr>
      <w:r>
        <w:rPr>
          <w:b/>
          <w:bCs/>
        </w:rPr>
        <w:t xml:space="preserve">Aplicación web.</w:t>
      </w:r>
      <w:r>
        <w:t xml:space="preserve"> </w:t>
      </w:r>
      <w:r>
        <w:t xml:space="preserve">Llama a la dirección relativa</w:t>
      </w:r>
      <w:r>
        <w:t xml:space="preserve"> </w:t>
      </w:r>
      <w:r>
        <w:rPr>
          <w:i/>
          <w:iCs/>
        </w:rPr>
        <w:t xml:space="preserve">/api/v1</w:t>
      </w:r>
      <w:r>
        <w:t xml:space="preserve">. En desarrollo,</w:t>
      </w:r>
      <w:r>
        <w:t xml:space="preserve"> </w:t>
      </w:r>
      <w:r>
        <w:rPr>
          <w:i/>
          <w:iCs/>
        </w:rPr>
        <w:t xml:space="preserve">proxy.conf.json</w:t>
      </w:r>
      <w:r>
        <w:t xml:space="preserve"> </w:t>
      </w:r>
      <w:r>
        <w:t xml:space="preserve">reenvía toda solicitud que empiece por</w:t>
      </w:r>
      <w:r>
        <w:t xml:space="preserve"> </w:t>
      </w:r>
      <w:r>
        <w:rPr>
          <w:i/>
          <w:iCs/>
        </w:rPr>
        <w:t xml:space="preserve">/api</w:t>
      </w:r>
      <w:r>
        <w:t xml:space="preserve"> </w:t>
      </w:r>
      <w:r>
        <w:t xml:space="preserve">al gateway (</w:t>
      </w:r>
      <w:r>
        <w:rPr>
          <w:i/>
          <w:iCs/>
        </w:rPr>
        <w:t xml:space="preserve">http://localhost:8080</w:t>
      </w:r>
      <w:r>
        <w:t xml:space="preserve">), por lo que no hay que editar ningún archivo.</w:t>
      </w:r>
    </w:p>
    <w:p>
      <w:pPr>
        <w:pStyle w:val="Compact"/>
        <w:numPr>
          <w:ilvl w:val="0"/>
          <w:numId w:val="1017"/>
        </w:numPr>
      </w:pPr>
      <w:r>
        <w:rPr>
          <w:b/>
          <w:bCs/>
        </w:rPr>
        <w:t xml:space="preserve">Aplicación móvil.</w:t>
      </w:r>
      <w:r>
        <w:t xml:space="preserve"> </w:t>
      </w:r>
      <w:r>
        <w:t xml:space="preserve">Copiar</w:t>
      </w:r>
      <w:r>
        <w:t xml:space="preserve"> </w:t>
      </w:r>
      <w:r>
        <w:rPr>
          <w:i/>
          <w:iCs/>
        </w:rPr>
        <w:t xml:space="preserve">.env.example</w:t>
      </w:r>
      <w:r>
        <w:t xml:space="preserve"> </w:t>
      </w:r>
      <w:r>
        <w:t xml:space="preserve">a</w:t>
      </w:r>
      <w:r>
        <w:t xml:space="preserve"> </w:t>
      </w:r>
      <w:r>
        <w:rPr>
          <w:i/>
          <w:iCs/>
        </w:rPr>
        <w:t xml:space="preserve">.env.local</w:t>
      </w:r>
      <w:r>
        <w:t xml:space="preserve"> </w:t>
      </w:r>
      <w:r>
        <w:t xml:space="preserve">y fijar</w:t>
      </w:r>
      <w:r>
        <w:t xml:space="preserve"> </w:t>
      </w:r>
      <w:r>
        <w:rPr>
          <w:i/>
          <w:iCs/>
        </w:rPr>
        <w:t xml:space="preserve">EXPO_PUBLIC_API_URL</w:t>
      </w:r>
      <w:r>
        <w:t xml:space="preserve">. En el emulador de Android usar</w:t>
      </w:r>
      <w:r>
        <w:t xml:space="preserve"> </w:t>
      </w:r>
      <w:hyperlink r:id="rId66">
        <w:r>
          <w:rPr>
            <w:rStyle w:val="Hyperlink"/>
            <w:i/>
            <w:iCs/>
          </w:rPr>
          <w:t xml:space="preserve">http://10.0.2.2:8080/api/v1</w:t>
        </w:r>
      </w:hyperlink>
      <w:r>
        <w:t xml:space="preserve"> </w:t>
      </w:r>
      <w:r>
        <w:t xml:space="preserve">(el valor por defecto); en un teléfono físico, la dirección IPv4 del computador en la misma red Wi-Fi (por ejemplo,</w:t>
      </w:r>
      <w:r>
        <w:t xml:space="preserve"> </w:t>
      </w:r>
      <w:hyperlink r:id="rId67">
        <w:r>
          <w:rPr>
            <w:rStyle w:val="Hyperlink"/>
            <w:i/>
            <w:iCs/>
          </w:rPr>
          <w:t xml:space="preserve">http://192.168.1.10:8080/api/v1</w:t>
        </w:r>
      </w:hyperlink>
      <w:r>
        <w:t xml:space="preserve">); y para la versión web de Expo,</w:t>
      </w:r>
      <w:r>
        <w:t xml:space="preserve"> </w:t>
      </w:r>
      <w:r>
        <w:rPr>
          <w:i/>
          <w:iCs/>
        </w:rPr>
        <w:t xml:space="preserve">http://localhost:8080/api/v1</w:t>
      </w:r>
      <w:r>
        <w:t xml:space="preserve">. Después de cambiarla, reiniciar Expo con</w:t>
      </w:r>
      <w:r>
        <w:t xml:space="preserve"> </w:t>
      </w:r>
      <w:r>
        <w:rPr>
          <w:i/>
          <w:iCs/>
        </w:rPr>
        <w:t xml:space="preserve">npx expo start --clear</w:t>
      </w:r>
      <w:r>
        <w:t xml:space="preserve">.</w:t>
      </w:r>
    </w:p>
    <w:p>
      <w:pPr>
        <w:pStyle w:val="FirstParagraph"/>
      </w:pPr>
      <w:r>
        <w:rPr>
          <w:b/>
          <w:bCs/>
        </w:rPr>
        <w:t xml:space="preserve">Figura 4</w:t>
      </w:r>
    </w:p>
    <w:p>
      <w:pPr>
        <w:pStyle w:val="BodyText"/>
      </w:pPr>
      <w:r>
        <w:rPr>
          <w:i/>
          <w:iCs/>
        </w:rPr>
        <w:t xml:space="preserve">Archivo .env Configurado con los Secretos Ocultos</w:t>
      </w:r>
    </w:p>
    <w:p>
      <w:pPr>
        <w:pStyle w:val="BodyText"/>
      </w:pPr>
      <w:r>
        <w:drawing>
          <wp:inline>
            <wp:extent cx="5334000" cy="2939902"/>
            <wp:effectExtent b="0" l="0" r="0" t="0"/>
            <wp:docPr descr="Archivo .env Configurado con los Secretos Ocultos" title="" id="69" name="Picture"/>
            <a:graphic>
              <a:graphicData uri="http://schemas.openxmlformats.org/drawingml/2006/picture">
                <pic:pic>
                  <pic:nvPicPr>
                    <pic:cNvPr descr="capturas/instalacion-04-archivo-env-configurado-con-los-secretos-ocultos.png" id="70" name="Picture"/>
                    <pic:cNvPicPr>
                      <a:picLocks noChangeArrowheads="1" noChangeAspect="1"/>
                    </pic:cNvPicPr>
                  </pic:nvPicPr>
                  <pic:blipFill>
                    <a:blip r:embed="rId68"/>
                    <a:stretch>
                      <a:fillRect/>
                    </a:stretch>
                  </pic:blipFill>
                  <pic:spPr bwMode="auto">
                    <a:xfrm>
                      <a:off x="0" y="0"/>
                      <a:ext cx="5334000" cy="2939902"/>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No capturar valores reales de los secretos.</w:t>
      </w:r>
    </w:p>
    <w:bookmarkEnd w:id="71"/>
    <w:bookmarkEnd w:id="72"/>
    <w:bookmarkStart w:id="82" w:name="X7c66af648c79912150fa07bc17fac8c4bafe747"/>
    <w:p>
      <w:pPr>
        <w:pStyle w:val="Heading2"/>
      </w:pPr>
      <w:r>
        <w:t xml:space="preserve">11. Creación e Importación de la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w:t>
      </w:r>
      <w:r>
        <w:t xml:space="preserve"> </w:t>
      </w:r>
      <w:r>
        <w:rPr>
          <w:i/>
          <w:iCs/>
        </w:rPr>
        <w:t xml:space="preserve">promotion</w:t>
      </w:r>
      <w:r>
        <w:t xml:space="preserve">,</w:t>
      </w:r>
      <w:r>
        <w:t xml:space="preserve"> </w:t>
      </w:r>
      <w:r>
        <w:rPr>
          <w:i/>
          <w:iCs/>
        </w:rPr>
        <w:t xml:space="preserve">payment</w:t>
      </w:r>
      <w:r>
        <w:t xml:space="preserve"> </w:t>
      </w:r>
      <w:r>
        <w:t xml:space="preserve">y</w:t>
      </w:r>
      <w:r>
        <w:t xml:space="preserve"> </w:t>
      </w:r>
      <w:r>
        <w:rPr>
          <w:i/>
          <w:iCs/>
        </w:rPr>
        <w:t xml:space="preserve">notification</w:t>
      </w:r>
      <w:r>
        <w:t xml:space="preserve"> </w:t>
      </w:r>
      <w:r>
        <w:t xml:space="preserve">(57 tablas). Cada servicio es dueño de sus esquemas y solo migra los suyos con Liquibase, con sus propias tablas de control</w:t>
      </w:r>
      <w:r>
        <w:t xml:space="preserve"> </w:t>
      </w:r>
      <w:r>
        <w:rPr>
          <w:rStyle w:val="VerbatimChar"/>
        </w:rPr>
        <w:t xml:space="preserve">DATABASECHANGELOG_&lt;SERVICIO&gt;</w:t>
      </w:r>
      <w:r>
        <w:t xml:space="preserve"> </w:t>
      </w:r>
      <w:r>
        <w:t xml:space="preserve">(Equipo de Desarrollo Vehicle Washing, 2026a).</w:t>
      </w:r>
    </w:p>
    <w:bookmarkStart w:id="76" w:name="Xc0977c2afcaa41551685727bc25143c9d96b4b8"/>
    <w:p>
      <w:pPr>
        <w:pStyle w:val="Heading3"/>
      </w:pPr>
      <w:r>
        <w:t xml:space="preserve">11.1 Inicio de SQL Server y Creación de la Base de Datos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Este comando inicia, sin los servicios:</w:t>
      </w:r>
    </w:p>
    <w:p>
      <w:pPr>
        <w:pStyle w:val="Compact"/>
        <w:numPr>
          <w:ilvl w:val="0"/>
          <w:numId w:val="1018"/>
        </w:numPr>
      </w:pPr>
      <w:r>
        <w:rPr>
          <w:i/>
          <w:iCs/>
        </w:rPr>
        <w:t xml:space="preserve">sqlserver</w:t>
      </w:r>
      <w:r>
        <w:t xml:space="preserve"> </w:t>
      </w:r>
      <w:r>
        <w:t xml:space="preserve">(contenedor</w:t>
      </w:r>
      <w:r>
        <w:t xml:space="preserve"> </w:t>
      </w:r>
      <w:r>
        <w:rPr>
          <w:i/>
          <w:iCs/>
        </w:rPr>
        <w:t xml:space="preserve">lavarapido-sqlserver</w:t>
      </w:r>
      <w:r>
        <w:t xml:space="preserve">), con chequeo de salud y el volumen</w:t>
      </w:r>
      <w:r>
        <w:t xml:space="preserve"> </w:t>
      </w:r>
      <w:r>
        <w:rPr>
          <w:i/>
          <w:iCs/>
        </w:rPr>
        <w:t xml:space="preserve">sqlserver-data</w:t>
      </w:r>
      <w:r>
        <w:t xml:space="preserve">.</w:t>
      </w:r>
    </w:p>
    <w:p>
      <w:pPr>
        <w:pStyle w:val="Compact"/>
        <w:numPr>
          <w:ilvl w:val="0"/>
          <w:numId w:val="1018"/>
        </w:numPr>
      </w:pPr>
      <w:r>
        <w:rPr>
          <w:i/>
          <w:iCs/>
        </w:rPr>
        <w:t xml:space="preserve">db-init</w:t>
      </w:r>
      <w:r>
        <w:t xml:space="preserve">, que se ejecuta una vez y crea la base de datos</w:t>
      </w:r>
      <w:r>
        <w:t xml:space="preserve"> </w:t>
      </w:r>
      <w:r>
        <w:rPr>
          <w:i/>
          <w:iCs/>
        </w:rPr>
        <w:t xml:space="preserve">LavaRapido</w:t>
      </w:r>
      <w:r>
        <w:t xml:space="preserve"> </w:t>
      </w:r>
      <w:r>
        <w:t xml:space="preserve">si no existe.</w:t>
      </w:r>
    </w:p>
    <w:p>
      <w:pPr>
        <w:pStyle w:val="Compact"/>
        <w:numPr>
          <w:ilvl w:val="0"/>
          <w:numId w:val="1018"/>
        </w:numPr>
      </w:pPr>
      <w:r>
        <w:rPr>
          <w:i/>
          <w:iCs/>
        </w:rPr>
        <w:t xml:space="preserve">payment-migrate</w:t>
      </w:r>
      <w:r>
        <w:t xml:space="preserve">, que ejecuta una vez los changelogs de Liquibase de payment-service (esquemas</w:t>
      </w:r>
      <w:r>
        <w:t xml:space="preserve"> </w:t>
      </w:r>
      <w:r>
        <w:rPr>
          <w:i/>
          <w:iCs/>
        </w:rPr>
        <w:t xml:space="preserve">payment</w:t>
      </w:r>
      <w:r>
        <w:t xml:space="preserve"> </w:t>
      </w:r>
      <w:r>
        <w:t xml:space="preserve">y</w:t>
      </w:r>
      <w:r>
        <w:t xml:space="preserve"> </w:t>
      </w:r>
      <w:r>
        <w:rPr>
          <w:i/>
          <w:iCs/>
        </w:rPr>
        <w:t xml:space="preserve">promotion</w:t>
      </w:r>
      <w:r>
        <w:t xml:space="preserve">).</w:t>
      </w:r>
    </w:p>
    <w:p>
      <w:pPr>
        <w:pStyle w:val="Compact"/>
        <w:numPr>
          <w:ilvl w:val="0"/>
          <w:numId w:val="1018"/>
        </w:numPr>
      </w:pPr>
      <w:r>
        <w:rPr>
          <w:i/>
          <w:iCs/>
        </w:rPr>
        <w:t xml:space="preserve">mailpit</w:t>
      </w:r>
      <w:r>
        <w:t xml:space="preserve"> </w:t>
      </w:r>
      <w:r>
        <w:t xml:space="preserve">y</w:t>
      </w:r>
      <w:r>
        <w:t xml:space="preserve"> </w:t>
      </w:r>
      <w:r>
        <w:rPr>
          <w:i/>
          <w:iCs/>
        </w:rPr>
        <w:t xml:space="preserve">rabbitmq</w:t>
      </w:r>
      <w:r>
        <w:t xml:space="preserve"> </w:t>
      </w:r>
      <w:r>
        <w:t xml:space="preserve">(contenedor</w:t>
      </w:r>
      <w:r>
        <w:t xml:space="preserve"> </w:t>
      </w:r>
      <w:r>
        <w:rPr>
          <w:i/>
          <w:iCs/>
        </w:rPr>
        <w:t xml:space="preserve">lavarapido-rabbitmq</w:t>
      </w:r>
      <w:r>
        <w:t xml:space="preserve">, con chequeo de salud).</w:t>
      </w:r>
    </w:p>
    <w:p>
      <w:pPr>
        <w:pStyle w:val="FirstParagraph"/>
      </w:pPr>
      <w:r>
        <w:t xml:space="preserve">Esperar a que</w:t>
      </w:r>
      <w:r>
        <w:t xml:space="preserve"> </w:t>
      </w:r>
      <w:r>
        <w:rPr>
          <w:i/>
          <w:iCs/>
        </w:rPr>
        <w:t xml:space="preserve">lavarapido-sqlserver</w:t>
      </w:r>
      <w:r>
        <w:t xml:space="preserve"> </w:t>
      </w:r>
      <w:r>
        <w:t xml:space="preserve">y</w:t>
      </w:r>
      <w:r>
        <w:t xml:space="preserve"> </w:t>
      </w:r>
      <w:r>
        <w:rPr>
          <w:i/>
          <w:iCs/>
        </w:rPr>
        <w:t xml:space="preserve">lavarapido-rabbitmq</w:t>
      </w:r>
      <w:r>
        <w:t xml:space="preserve"> </w:t>
      </w:r>
      <w:r>
        <w:t xml:space="preserve">muestren el estado</w:t>
      </w:r>
      <w:r>
        <w:t xml:space="preserve"> </w:t>
      </w:r>
      <w:r>
        <w:rPr>
          <w:i/>
          <w:iCs/>
        </w:rPr>
        <w:t xml:space="preserve">healthy</w:t>
      </w:r>
      <w:r>
        <w:t xml:space="preserve"> </w:t>
      </w:r>
      <w:r>
        <w:t xml:space="preserve">y a que</w:t>
      </w:r>
      <w:r>
        <w:t xml:space="preserve"> </w:t>
      </w:r>
      <w:r>
        <w:rPr>
          <w:i/>
          <w:iCs/>
        </w:rPr>
        <w:t xml:space="preserve">db-init</w:t>
      </w:r>
      <w:r>
        <w:t xml:space="preserve"> </w:t>
      </w:r>
      <w:r>
        <w:t xml:space="preserve">y</w:t>
      </w:r>
      <w:r>
        <w:t xml:space="preserve"> </w:t>
      </w:r>
      <w:r>
        <w:rPr>
          <w:i/>
          <w:iCs/>
        </w:rPr>
        <w:t xml:space="preserve">payment-migrate</w:t>
      </w:r>
      <w:r>
        <w:t xml:space="preserve"> </w:t>
      </w:r>
      <w:r>
        <w:t xml:space="preserve">terminen con código de salida 0. Si el contenedor de SQL Server se detiene a los pocos segundos, las causas habituales son una</w:t>
      </w:r>
      <w:r>
        <w:t xml:space="preserve"> </w:t>
      </w:r>
      <w:r>
        <w:rPr>
          <w:i/>
          <w:iCs/>
        </w:rPr>
        <w:t xml:space="preserve">DB_PASSWORD</w:t>
      </w:r>
      <w:r>
        <w:t xml:space="preserve"> </w:t>
      </w:r>
      <w:r>
        <w:t xml:space="preserve">débil, memoria insuficiente o el puerto 1433 ya ocupado (sección 17).</w:t>
      </w:r>
    </w:p>
    <w:p>
      <w:pPr>
        <w:pStyle w:val="BodyText"/>
      </w:pPr>
      <w:r>
        <w:rPr>
          <w:b/>
          <w:bCs/>
        </w:rPr>
        <w:t xml:space="preserve">Figura 5</w:t>
      </w:r>
    </w:p>
    <w:p>
      <w:pPr>
        <w:pStyle w:val="BodyText"/>
      </w:pPr>
      <w:r>
        <w:rPr>
          <w:i/>
          <w:iCs/>
        </w:rPr>
        <w:t xml:space="preserve">Contenedores de Infraestructura en Ejecución</w:t>
      </w:r>
    </w:p>
    <w:p>
      <w:pPr>
        <w:pStyle w:val="BodyText"/>
      </w:pPr>
      <w:r>
        <w:drawing>
          <wp:inline>
            <wp:extent cx="5334000" cy="1067392"/>
            <wp:effectExtent b="0" l="0" r="0" t="0"/>
            <wp:docPr descr="Contenedores de Infraestructura en Ejecución" title="" id="74" name="Picture"/>
            <a:graphic>
              <a:graphicData uri="http://schemas.openxmlformats.org/drawingml/2006/picture">
                <pic:pic>
                  <pic:nvPicPr>
                    <pic:cNvPr descr="capturas/instalacion-05-contenedores-de-infraestructura-en-ejecucion.png" id="75" name="Picture"/>
                    <pic:cNvPicPr>
                      <a:picLocks noChangeArrowheads="1" noChangeAspect="1"/>
                    </pic:cNvPicPr>
                  </pic:nvPicPr>
                  <pic:blipFill>
                    <a:blip r:embed="rId73"/>
                    <a:stretch>
                      <a:fillRect/>
                    </a:stretch>
                  </pic:blipFill>
                  <pic:spPr bwMode="auto">
                    <a:xfrm>
                      <a:off x="0" y="0"/>
                      <a:ext cx="5334000" cy="1067392"/>
                    </a:xfrm>
                    <a:prstGeom prst="rect">
                      <a:avLst/>
                    </a:prstGeom>
                    <a:noFill/>
                    <a:ln w="9525">
                      <a:noFill/>
                      <a:headEnd/>
                      <a:tailEnd/>
                    </a:ln>
                  </pic:spPr>
                </pic:pic>
              </a:graphicData>
            </a:graphic>
          </wp:inline>
        </w:drawing>
      </w:r>
    </w:p>
    <w:bookmarkEnd w:id="76"/>
    <w:bookmarkStart w:id="77" w:name="X9305ade86978ef08c902a8866c8cb57defbf79e"/>
    <w:p>
      <w:pPr>
        <w:pStyle w:val="Heading3"/>
      </w:pPr>
      <w:r>
        <w:t xml:space="preserve">11.2 Migraciones de Cada Servicio</w:t>
      </w:r>
    </w:p>
    <w:p>
      <w:pPr>
        <w:pStyle w:val="FirstParagraph"/>
      </w:pPr>
      <w:r>
        <w:t xml:space="preserve">Los servicios Java aplican sus migraciones automáticamente al arrancar (</w:t>
      </w:r>
      <w:r>
        <w:rPr>
          <w:i/>
          <w:iCs/>
        </w:rPr>
        <w:t xml:space="preserve">spring.liquibase</w:t>
      </w:r>
      <w:r>
        <w:t xml:space="preserve">), y luego Hibernate solo valida que las entidades coincidan con las tablas. Por eso, las tablas de los esquemas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 </w:t>
      </w:r>
      <w:r>
        <w:t xml:space="preserve">y</w:t>
      </w:r>
      <w:r>
        <w:t xml:space="preserve"> </w:t>
      </w:r>
      <w:r>
        <w:rPr>
          <w:i/>
          <w:iCs/>
        </w:rPr>
        <w:t xml:space="preserve">notification</w:t>
      </w:r>
      <w:r>
        <w:t xml:space="preserve"> </w:t>
      </w:r>
      <w:r>
        <w:t xml:space="preserve">se crean la primera vez que arranca cada servicio (sección 12). La Tabla 8 muestra los changelogs de la versión del 16 de octubre de 2026.</w:t>
      </w:r>
    </w:p>
    <w:p>
      <w:pPr>
        <w:pStyle w:val="BodyText"/>
      </w:pPr>
      <w:r>
        <w:rPr>
          <w:b/>
          <w:bCs/>
        </w:rPr>
        <w:t xml:space="preserve">Tabla 8</w:t>
      </w:r>
    </w:p>
    <w:p>
      <w:pPr>
        <w:pStyle w:val="BodyText"/>
      </w:pPr>
      <w:r>
        <w:rPr>
          <w:i/>
          <w:iCs/>
        </w:rPr>
        <w:t xml:space="preserve">Changelogs de Cada Servicio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Changelogs</w:t>
            </w:r>
          </w:p>
        </w:tc>
        <w:tc>
          <w:tcPr/>
          <w:p>
            <w:pPr>
              <w:pStyle w:val="Compact"/>
            </w:pPr>
            <w:r>
              <w:t xml:space="preserve">Tabla de control</w:t>
            </w:r>
          </w:p>
        </w:tc>
      </w:tr>
      <w:tr>
        <w:tc>
          <w:tcPr/>
          <w:p>
            <w:pPr>
              <w:pStyle w:val="Compact"/>
            </w:pPr>
            <w:r>
              <w:t xml:space="preserve">security-service</w:t>
            </w:r>
          </w:p>
        </w:tc>
        <w:tc>
          <w:tcPr/>
          <w:p>
            <w:pPr>
              <w:pStyle w:val="Compact"/>
            </w:pPr>
            <w:r>
              <w:t xml:space="preserve">001 esquemas, 002 núcleo de seguridad y auditoría, 003 preferencias del usuario, 020 paletas de tema, 023 rol personalizado (creado y eliminado de nuevo por 026), 026 permisos por rol (catálogo de permisos y asignaciones por defecto), 030 interruptores de notificación de las preferencias, 034 bloqueo por intentos fallidos, 035 dirección de la persona, 036 fecha de creación de la cuenta, 039 aceptación de los documentos legales; semilla 101 roles.</w:t>
            </w:r>
          </w:p>
        </w:tc>
        <w:tc>
          <w:tcPr/>
          <w:p>
            <w:pPr>
              <w:pStyle w:val="Compact"/>
            </w:pPr>
            <w:r>
              <w:t xml:space="preserve">DATABASECHANGELOG_SECURITY</w:t>
            </w:r>
          </w:p>
        </w:tc>
      </w:tr>
      <w:tr>
        <w:tc>
          <w:tcPr/>
          <w:p>
            <w:pPr>
              <w:pStyle w:val="Compact"/>
            </w:pPr>
            <w:r>
              <w:t xml:space="preserve">customer-service</w:t>
            </w:r>
          </w:p>
        </w:tc>
        <w:tc>
          <w:tcPr/>
          <w:p>
            <w:pPr>
              <w:pStyle w:val="Compact"/>
            </w:pPr>
            <w:r>
              <w:t xml:space="preserve">004 esquema de clientes, 014 identificador de usuario del cliente, 015 modelo del vehículo; semilla 102 tipos de vehículo.</w:t>
            </w:r>
          </w:p>
        </w:tc>
        <w:tc>
          <w:tcPr/>
          <w:p>
            <w:pPr>
              <w:pStyle w:val="Compact"/>
            </w:pPr>
            <w:r>
              <w:t xml:space="preserve">DATABASECHANGELOG_CUSTOMER</w:t>
            </w:r>
          </w:p>
        </w:tc>
      </w:tr>
      <w:tr>
        <w:tc>
          <w:tcPr/>
          <w:p>
            <w:pPr>
              <w:pStyle w:val="Compact"/>
            </w:pPr>
            <w:r>
              <w:t xml:space="preserve">booking-service</w:t>
            </w:r>
          </w:p>
        </w:tc>
        <w:tc>
          <w:tcPr/>
          <w:p>
            <w:pPr>
              <w:pStyle w:val="Compact"/>
            </w:pPr>
            <w:r>
              <w:t xml:space="preserve">005 esquemas de catálogo y reservas, 018 cambios de ADR-010, 021 historial del horario, 022 puntos de fidelización del catálogo, 024 retiro del operario de la bahía, 032 datos del negocio del establecimiento; semillas 103 catálogo, 104 estados y motivos, 109 establecimiento, horario y cuatro bahías.</w:t>
            </w:r>
          </w:p>
        </w:tc>
        <w:tc>
          <w:tcPr/>
          <w:p>
            <w:pPr>
              <w:pStyle w:val="Compact"/>
            </w:pPr>
            <w:r>
              <w:t xml:space="preserve">DATABASECHANGELOG_BOOKING</w:t>
            </w:r>
          </w:p>
        </w:tc>
      </w:tr>
      <w:tr>
        <w:tc>
          <w:tcPr/>
          <w:p>
            <w:pPr>
              <w:pStyle w:val="Compact"/>
            </w:pPr>
            <w:r>
              <w:t xml:space="preserve">operations-service</w:t>
            </w:r>
          </w:p>
        </w:tc>
        <w:tc>
          <w:tcPr/>
          <w:p>
            <w:pPr>
              <w:pStyle w:val="Compact"/>
            </w:pPr>
            <w:r>
              <w:t xml:space="preserve">007 esquema de ejecución, 033 informes de inspección con fases, hallazgos y fotos, 037 perfil del operario; semilla 105 estados de ejecución.</w:t>
            </w:r>
          </w:p>
        </w:tc>
        <w:tc>
          <w:tcPr/>
          <w:p>
            <w:pPr>
              <w:pStyle w:val="Compact"/>
            </w:pPr>
            <w:r>
              <w:t xml:space="preserve">DATABASECHANGELOG_OPERATIONS</w:t>
            </w:r>
          </w:p>
        </w:tc>
      </w:tr>
      <w:tr>
        <w:tc>
          <w:tcPr/>
          <w:p>
            <w:pPr>
              <w:pStyle w:val="Compact"/>
            </w:pPr>
            <w:r>
              <w:t xml:space="preserve">notification-service</w:t>
            </w:r>
          </w:p>
        </w:tc>
        <w:tc>
          <w:tcPr/>
          <w:p>
            <w:pPr>
              <w:pStyle w:val="Compact"/>
            </w:pPr>
            <w:r>
              <w:t xml:space="preserve">010 esquema de notificaciones, 016 tokens de dispositivos, 017 eventos procesados, 019 recordatorios de reservas, 025 tipo de cupón canjeado, 027 notificaciones al personal y seguimiento de reservas, 028 tipo de pago reembolsado, 029 tipos de puntos e inspección, 031 aviso de reserva sin operario, 038 tipo de aviso de versión nueva de la app; semilla 108 tipos de notificación.</w:t>
            </w:r>
          </w:p>
        </w:tc>
        <w:tc>
          <w:tcPr/>
          <w:p>
            <w:pPr>
              <w:pStyle w:val="Compact"/>
            </w:pPr>
            <w:r>
              <w:t xml:space="preserve">DATABASECHANGELOG_NOTIFICATION</w:t>
            </w:r>
          </w:p>
        </w:tc>
      </w:tr>
      <w:tr>
        <w:tc>
          <w:tcPr/>
          <w:p>
            <w:pPr>
              <w:pStyle w:val="Compact"/>
            </w:pPr>
            <w:r>
              <w:t xml:space="preserve">payment-service</w:t>
            </w:r>
          </w:p>
        </w:tc>
        <w:tc>
          <w:tcPr/>
          <w:p>
            <w:pPr>
              <w:pStyle w:val="Compact"/>
            </w:pPr>
            <w:r>
              <w:t xml:space="preserve">db/changelog/changes/001 a 020 (numeración propia; 017 campos de paquete, 018 puntos necesarios, 019 verificación de catálogos, 020 reversión de puntos y secuencia), ejecutados por el contenedor</w:t>
            </w:r>
            <w:r>
              <w:t xml:space="preserve"> </w:t>
            </w:r>
            <w:r>
              <w:rPr>
                <w:i/>
                <w:iCs/>
              </w:rPr>
              <w:t xml:space="preserve">payment-migrate</w:t>
            </w:r>
            <w:r>
              <w:t xml:space="preserve">.</w:t>
            </w:r>
          </w:p>
        </w:tc>
        <w:tc>
          <w:tcPr/>
          <w:p>
            <w:pPr>
              <w:pStyle w:val="Compact"/>
            </w:pPr>
            <w:r>
              <w:t xml:space="preserve">DATABASECHANGELOG_PAYMENT</w:t>
            </w:r>
          </w:p>
        </w:tc>
      </w:tr>
    </w:tbl>
    <w:p>
      <w:pPr>
        <w:pStyle w:val="BodyText"/>
      </w:pPr>
      <w:r>
        <w:rPr>
          <w:i/>
          <w:iCs/>
        </w:rPr>
        <w:t xml:space="preserve">Nota.</w:t>
      </w:r>
      <w:r>
        <w:t xml:space="preserve"> </w:t>
      </w:r>
      <w:r>
        <w:t xml:space="preserve">Fuente: estrategia de migraciones de la documentación del proyecto y changelogs de los repositorios.</w:t>
      </w:r>
    </w:p>
    <w:p>
      <w:pPr>
        <w:pStyle w:val="BodyText"/>
      </w:pPr>
      <w:r>
        <w:rPr>
          <w:b/>
          <w:bCs/>
        </w:rPr>
        <w:t xml:space="preserve">Reglas que siempre se deben respetar.</w:t>
      </w:r>
      <w:r>
        <w:t xml:space="preserve"> </w:t>
      </w:r>
      <w:r>
        <w:t xml:space="preserve">Los changesets solo avanzan. Un changeset que ya se ejecutó nunca se edita: Liquibase calcula una suma de comprobación y se niega a continuar si el contenido cambió, lo cual es una protección intencional. Cada changeset tiene una precondición que lo marca como ejecutado si el objeto ya existe. Los datos iniciales usan identificadores fijos, y dos de ellos son críticos:</w:t>
      </w:r>
      <w:r>
        <w:t xml:space="preserve"> </w:t>
      </w:r>
      <w:r>
        <w:rPr>
          <w:i/>
          <w:iCs/>
        </w:rPr>
        <w:t xml:space="preserve">booking_status_id = 5</w:t>
      </w:r>
      <w:r>
        <w:t xml:space="preserve"> </w:t>
      </w:r>
      <w:r>
        <w:t xml:space="preserve">(CANCELLED) lo usan la restricción</w:t>
      </w:r>
      <w:r>
        <w:t xml:space="preserve"> </w:t>
      </w:r>
      <w:r>
        <w:rPr>
          <w:i/>
          <w:iCs/>
        </w:rPr>
        <w:t xml:space="preserve">ck_booking_cancel</w:t>
      </w:r>
      <w:r>
        <w:t xml:space="preserve"> </w:t>
      </w:r>
      <w:r>
        <w:t xml:space="preserve">y el disparador</w:t>
      </w:r>
      <w:r>
        <w:t xml:space="preserve"> </w:t>
      </w:r>
      <w:r>
        <w:rPr>
          <w:i/>
          <w:iCs/>
        </w:rPr>
        <w:t xml:space="preserve">tr_booking_bay_overlap</w:t>
      </w:r>
      <w:r>
        <w:t xml:space="preserve">, y</w:t>
      </w:r>
      <w:r>
        <w:t xml:space="preserve"> </w:t>
      </w:r>
      <w:r>
        <w:rPr>
          <w:i/>
          <w:iCs/>
        </w:rPr>
        <w:t xml:space="preserve">payment_status_id = 3</w:t>
      </w:r>
      <w:r>
        <w:t xml:space="preserve"> </w:t>
      </w:r>
      <w:r>
        <w:t xml:space="preserve">(APPROVED) el índice</w:t>
      </w:r>
      <w:r>
        <w:t xml:space="preserve"> </w:t>
      </w:r>
      <w:r>
        <w:rPr>
          <w:i/>
          <w:iCs/>
        </w:rPr>
        <w:t xml:space="preserve">ux_payment_one_approved_per_booking</w:t>
      </w:r>
      <w:r>
        <w:t xml:space="preserve">.</w:t>
      </w:r>
    </w:p>
    <w:bookmarkEnd w:id="77"/>
    <w:bookmarkStart w:id="78" w:name="X0af8ea82deac627fbfcc5856c9e5782b8d73cbd"/>
    <w:p>
      <w:pPr>
        <w:pStyle w:val="Heading3"/>
      </w:pPr>
      <w:r>
        <w:t xml:space="preserve">11.3 Método Alternativo: Script Global</w:t>
      </w:r>
    </w:p>
    <w:p>
      <w:pPr>
        <w:pStyle w:val="FirstParagraph"/>
      </w:pPr>
      <w:r>
        <w:t xml:space="preserve">El repositorio de documentación conserva el script</w:t>
      </w:r>
      <w:r>
        <w:t xml:space="preserve"> </w:t>
      </w:r>
      <w:r>
        <w:rPr>
          <w:i/>
          <w:iCs/>
        </w:rPr>
        <w:t xml:space="preserve">lavarapido-6-services-sqlserver.sql</w:t>
      </w:r>
      <w:r>
        <w:t xml:space="preserve">, con el modelo completo, para quienes crean la base de datos a mano. Como cada changeset tiene una precondición, los servicios pueden arrancar después sobre una base creada con ese script: Liquibase marca como ejecutados los objetos que ya existen. El script se ejecuta sobre la base de datos vacía:</w:t>
      </w:r>
    </w:p>
    <w:p>
      <w:pPr>
        <w:pStyle w:val="SourceCode"/>
      </w:pPr>
      <w:r>
        <w:rPr>
          <w:rStyle w:val="ExtensionTok"/>
        </w:rPr>
        <w:t xml:space="preserve">sqlcmd</w:t>
      </w:r>
      <w:r>
        <w:rPr>
          <w:rStyle w:val="NormalTok"/>
        </w:rPr>
        <w:t xml:space="preserve"> </w:t>
      </w:r>
      <w:r>
        <w:rPr>
          <w:rStyle w:val="AttributeTok"/>
        </w:rPr>
        <w:t xml:space="preserve">-S</w:t>
      </w:r>
      <w:r>
        <w:rPr>
          <w:rStyle w:val="NormalTok"/>
        </w:rPr>
        <w:t xml:space="preserve"> localhost,1433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"&lt;CONTRASEÑA_SA&gt;"</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-b</w:t>
      </w:r>
      <w:r>
        <w:rPr>
          <w:rStyle w:val="NormalTok"/>
        </w:rPr>
        <w:t xml:space="preserve"> </w:t>
      </w:r>
      <w:r>
        <w:rPr>
          <w:rStyle w:val="AttributeTok"/>
        </w:rPr>
        <w:t xml:space="preserve">-i</w:t>
      </w:r>
      <w:r>
        <w:rPr>
          <w:rStyle w:val="NormalTok"/>
        </w:rPr>
        <w:t xml:space="preserve"> lavarapido-6-services-sqlserver.sql</w:t>
      </w:r>
    </w:p>
    <w:p>
      <w:pPr>
        <w:pStyle w:val="FirstParagraph"/>
      </w:pPr>
      <w:r>
        <w:t xml:space="preserve">El método recomendado es el de la sección 11.2, porque deja el historial de cada servicio en su tabla de control.</w:t>
      </w:r>
    </w:p>
    <w:bookmarkEnd w:id="78"/>
    <w:bookmarkStart w:id="79" w:name="Xcaacb90b62b81db3294d85b3dfeb2a9249dfc7f"/>
    <w:p>
      <w:pPr>
        <w:pStyle w:val="Heading3"/>
      </w:pPr>
      <w:r>
        <w:t xml:space="preserve">11.4 Cuentas de la Base de Datos</w:t>
      </w:r>
    </w:p>
    <w:p>
      <w:pPr>
        <w:pStyle w:val="FirstParagraph"/>
      </w:pPr>
      <w:r>
        <w:t xml:space="preserve">En el entorno local todos los servicios se conectan con la cuenta</w:t>
      </w:r>
      <w:r>
        <w:t xml:space="preserve"> </w:t>
      </w:r>
      <w:r>
        <w:rPr>
          <w:i/>
          <w:iCs/>
        </w:rPr>
        <w:t xml:space="preserve">sa</w:t>
      </w:r>
      <w:r>
        <w:t xml:space="preserve"> </w:t>
      </w:r>
      <w:r>
        <w:t xml:space="preserve">(variable</w:t>
      </w:r>
      <w:r>
        <w:t xml:space="preserve"> </w:t>
      </w:r>
      <w:r>
        <w:rPr>
          <w:i/>
          <w:iCs/>
        </w:rPr>
        <w:t xml:space="preserve">DB_USERNAME</w:t>
      </w:r>
      <w:r>
        <w:t xml:space="preserve">). La política de seguridad del proyecto exige que cada servicio use un inicio de sesión con derechos solo sobre sus propios esquemas; es una mejora pendiente que se debe aplicar antes de cualquier despliegue compartido. El procedimiento genérico de SQL Server es:</w:t>
      </w:r>
    </w:p>
    <w:p>
      <w:pPr>
        <w:pStyle w:val="SourceCode"/>
      </w:pPr>
      <w:r>
        <w:rPr>
          <w:rStyle w:val="KeywordTok"/>
        </w:rPr>
        <w:t xml:space="preserve">CREATE</w:t>
      </w:r>
      <w:r>
        <w:rPr>
          <w:rStyle w:val="NormalTok"/>
        </w:rPr>
        <w:t xml:space="preserve"> LOGIN [booking_svc]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'&lt;CONTRASEÑA_FUERTE&gt;'</w:t>
      </w:r>
      <w:r>
        <w:rPr>
          <w:rStyle w:val="NormalTok"/>
        </w:rPr>
        <w:t xml:space="preserve">, CHECK_POLICY </w:t>
      </w:r>
      <w:r>
        <w:rPr>
          <w:rStyle w:val="OperatorTok"/>
        </w:rPr>
        <w:t xml:space="preserve">=</w:t>
      </w:r>
      <w:r>
        <w:rPr>
          <w:rStyle w:val="NormalTok"/>
        </w:rPr>
        <w:t xml:space="preserve"> </w:t>
      </w:r>
      <w:r>
        <w:rPr>
          <w:rStyle w:val="KeywordTok"/>
        </w:rPr>
        <w:t xml:space="preserve">ON</w:t>
      </w:r>
      <w:r>
        <w:rPr>
          <w:rStyle w:val="NormalTok"/>
        </w:rPr>
        <w:t xml:space="preserve">;</w:t>
      </w:r>
      <w:r>
        <w:br/>
      </w:r>
      <w:r>
        <w:rPr>
          <w:rStyle w:val="KeywordTok"/>
        </w:rPr>
        <w:t xml:space="preserve">USE</w:t>
      </w:r>
      <w:r>
        <w:rPr>
          <w:rStyle w:val="NormalTok"/>
        </w:rPr>
        <w:t xml:space="preserve"> [LavaRapido];</w:t>
      </w:r>
      <w:r>
        <w:br/>
      </w:r>
      <w:r>
        <w:rPr>
          <w:rStyle w:val="KeywordTok"/>
        </w:rPr>
        <w:t xml:space="preserve">CREATE</w:t>
      </w:r>
      <w:r>
        <w:rPr>
          <w:rStyle w:val="NormalTok"/>
        </w:rPr>
        <w:t xml:space="preserve"> </w:t>
      </w:r>
      <w:r>
        <w:rPr>
          <w:rStyle w:val="FunctionTok"/>
        </w:rPr>
        <w:t xml:space="preserve">USER</w:t>
      </w:r>
      <w:r>
        <w:rPr>
          <w:rStyle w:val="NormalTok"/>
        </w:rPr>
        <w:t xml:space="preserve"> [booking_svc] </w:t>
      </w:r>
      <w:r>
        <w:rPr>
          <w:rStyle w:val="ControlFlowTok"/>
        </w:rPr>
        <w:t xml:space="preserve">FOR</w:t>
      </w:r>
      <w:r>
        <w:rPr>
          <w:rStyle w:val="NormalTok"/>
        </w:rPr>
        <w:t xml:space="preserve"> LOGIN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::[catalog] </w:t>
      </w:r>
      <w:r>
        <w:rPr>
          <w:rStyle w:val="KeywordTok"/>
        </w:rPr>
        <w:t xml:space="preserve">TO</w:t>
      </w:r>
      <w:r>
        <w:rPr>
          <w:rStyle w:val="NormalTok"/>
        </w:rPr>
        <w:t xml:space="preserve">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::[booking] </w:t>
      </w:r>
      <w:r>
        <w:rPr>
          <w:rStyle w:val="KeywordTok"/>
        </w:rPr>
        <w:t xml:space="preserve">TO</w:t>
      </w:r>
      <w:r>
        <w:rPr>
          <w:rStyle w:val="NormalTok"/>
        </w:rPr>
        <w:t xml:space="preserve"> [booking_svc];</w:t>
      </w:r>
    </w:p>
    <w:p>
      <w:pPr>
        <w:pStyle w:val="FirstParagraph"/>
      </w:pPr>
      <w:r>
        <w:rPr>
          <w:i/>
          <w:iCs/>
        </w:rPr>
        <w:t xml:space="preserve">Nota.</w:t>
      </w:r>
      <w:r>
        <w:t xml:space="preserve"> </w:t>
      </w:r>
      <w:r>
        <w:t xml:space="preserve">Las migraciones requieren derechos para crear objetos (DDL); si los servicios dejan de usar</w:t>
      </w:r>
      <w:r>
        <w:t xml:space="preserve"> </w:t>
      </w:r>
      <w:r>
        <w:rPr>
          <w:i/>
          <w:iCs/>
        </w:rPr>
        <w:t xml:space="preserve">sa</w:t>
      </w:r>
      <w:r>
        <w:t xml:space="preserve">, las migraciones se deben ejecutar con una cuenta aparte.</w:t>
      </w:r>
    </w:p>
    <w:bookmarkEnd w:id="79"/>
    <w:bookmarkStart w:id="80" w:name="Xfbb7b9518656ffab4d6e14c8f519e1049b2fea8"/>
    <w:p>
      <w:pPr>
        <w:pStyle w:val="Heading3"/>
      </w:pPr>
      <w:r>
        <w:t xml:space="preserve">11.5 Verificación de la Estructura y de los Datos Iniciales</w:t>
      </w:r>
    </w:p>
    <w:p>
      <w:pPr>
        <w:pStyle w:val="FirstParagraph"/>
      </w:pPr>
      <w:r>
        <w:t xml:space="preserve">Las consultas se pueden ejecutar desde el anfitrión con</w:t>
      </w:r>
      <w:r>
        <w:t xml:space="preserve"> </w:t>
      </w:r>
      <w:r>
        <w:rPr>
          <w:i/>
          <w:iCs/>
        </w:rPr>
        <w:t xml:space="preserve">sqlcmd</w:t>
      </w:r>
      <w:r>
        <w:t xml:space="preserve"> </w:t>
      </w:r>
      <w:r>
        <w:t xml:space="preserve">o desde dentro del contenedor:</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"&lt;CONSULTA&gt;"</w:t>
      </w:r>
    </w:p>
    <w:p>
      <w:pPr>
        <w:pStyle w:val="SourceCode"/>
      </w:pPr>
      <w:r>
        <w:rPr>
          <w:rStyle w:val="CommentTok"/>
        </w:rPr>
        <w:t xml:space="preserve">-- 1) Tablas por esquema (57 en total cuando todos los servicios han arrancado)</w:t>
      </w:r>
      <w:r>
        <w:br/>
      </w:r>
      <w:r>
        <w:rPr>
          <w:rStyle w:val="KeywordTok"/>
        </w:rPr>
        <w:t xml:space="preserve">SELECT</w:t>
      </w:r>
      <w:r>
        <w:rPr>
          <w:rStyle w:val="NormalTok"/>
        </w:rPr>
        <w:t xml:space="preserve"> s.name </w:t>
      </w:r>
      <w:r>
        <w:rPr>
          <w:rStyle w:val="KeywordTok"/>
        </w:rPr>
        <w:t xml:space="preserve">AS</w:t>
      </w:r>
      <w:r>
        <w:rPr>
          <w:rStyle w:val="NormalTok"/>
        </w:rPr>
        <w:t xml:space="preserve"> esquema,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tablas</w:t>
      </w:r>
      <w:r>
        <w:br/>
      </w:r>
      <w:r>
        <w:rPr>
          <w:rStyle w:val="KeywordTok"/>
        </w:rPr>
        <w:t xml:space="preserve">FROM</w:t>
      </w:r>
      <w:r>
        <w:rPr>
          <w:rStyle w:val="NormalTok"/>
        </w:rPr>
        <w:t xml:space="preserve"> sys.</w:t>
      </w:r>
      <w:r>
        <w:rPr>
          <w:rStyle w:val="KeywordTok"/>
        </w:rPr>
        <w:t xml:space="preserve">tables</w:t>
      </w:r>
      <w:r>
        <w:rPr>
          <w:rStyle w:val="NormalTok"/>
        </w:rPr>
        <w:t xml:space="preserve"> t </w:t>
      </w:r>
      <w:r>
        <w:rPr>
          <w:rStyle w:val="KeywordTok"/>
        </w:rPr>
        <w:t xml:space="preserve">JOIN</w:t>
      </w:r>
      <w:r>
        <w:rPr>
          <w:rStyle w:val="NormalTok"/>
        </w:rPr>
        <w:t xml:space="preserve"> sys.schemas s </w:t>
      </w:r>
      <w:r>
        <w:rPr>
          <w:rStyle w:val="KeywordTok"/>
        </w:rPr>
        <w:t xml:space="preserve">ON</w:t>
      </w:r>
      <w:r>
        <w:rPr>
          <w:rStyle w:val="NormalTok"/>
        </w:rPr>
        <w:t xml:space="preserve"> s.schema_id </w:t>
      </w:r>
      <w:r>
        <w:rPr>
          <w:rStyle w:val="OperatorTok"/>
        </w:rPr>
        <w:t xml:space="preserve">=</w:t>
      </w:r>
      <w:r>
        <w:rPr>
          <w:rStyle w:val="NormalTok"/>
        </w:rPr>
        <w:t xml:space="preserve"> t.schema_id</w:t>
      </w:r>
      <w:r>
        <w:br/>
      </w:r>
      <w:r>
        <w:rPr>
          <w:rStyle w:val="KeywordTok"/>
        </w:rPr>
        <w:t xml:space="preserve">WHERE</w:t>
      </w:r>
      <w:r>
        <w:rPr>
          <w:rStyle w:val="NormalTok"/>
        </w:rPr>
        <w:t xml:space="preserve"> s.name </w:t>
      </w:r>
      <w:r>
        <w:rPr>
          <w:rStyle w:val="KeywordTok"/>
        </w:rPr>
        <w:t xml:space="preserve">IN</w:t>
      </w:r>
      <w:r>
        <w:rPr>
          <w:rStyle w:val="NormalTok"/>
        </w:rPr>
        <w:t xml:space="preserve"> (</w:t>
      </w:r>
      <w:r>
        <w:rPr>
          <w:rStyle w:val="StringTok"/>
        </w:rPr>
        <w:t xml:space="preserve">'security'</w:t>
      </w:r>
      <w:r>
        <w:rPr>
          <w:rStyle w:val="NormalTok"/>
        </w:rPr>
        <w:t xml:space="preserve">,</w:t>
      </w:r>
      <w:r>
        <w:rPr>
          <w:rStyle w:val="StringTok"/>
        </w:rPr>
        <w:t xml:space="preserve">'audit'</w:t>
      </w:r>
      <w:r>
        <w:rPr>
          <w:rStyle w:val="NormalTok"/>
        </w:rPr>
        <w:t xml:space="preserve">,</w:t>
      </w:r>
      <w:r>
        <w:rPr>
          <w:rStyle w:val="StringTok"/>
        </w:rPr>
        <w:t xml:space="preserve">'customer'</w:t>
      </w:r>
      <w:r>
        <w:rPr>
          <w:rStyle w:val="NormalTok"/>
        </w:rPr>
        <w:t xml:space="preserve">,</w:t>
      </w:r>
      <w:r>
        <w:rPr>
          <w:rStyle w:val="StringTok"/>
        </w:rPr>
        <w:t xml:space="preserve">'catalog'</w:t>
      </w:r>
      <w:r>
        <w:rPr>
          <w:rStyle w:val="NormalTok"/>
        </w:rPr>
        <w:t xml:space="preserve">,</w:t>
      </w:r>
      <w:r>
        <w:rPr>
          <w:rStyle w:val="StringTok"/>
        </w:rPr>
        <w:t xml:space="preserve">'booking'</w:t>
      </w:r>
      <w:r>
        <w:rPr>
          <w:rStyle w:val="NormalTok"/>
        </w:rPr>
        <w:t xml:space="preserve">,</w:t>
      </w:r>
      <w:r>
        <w:br/>
      </w:r>
      <w:r>
        <w:rPr>
          <w:rStyle w:val="NormalTok"/>
        </w:rPr>
        <w:t xml:space="preserve">                 </w:t>
      </w:r>
      <w:r>
        <w:rPr>
          <w:rStyle w:val="StringTok"/>
        </w:rPr>
        <w:t xml:space="preserve">'execution'</w:t>
      </w:r>
      <w:r>
        <w:rPr>
          <w:rStyle w:val="NormalTok"/>
        </w:rPr>
        <w:t xml:space="preserve">,</w:t>
      </w:r>
      <w:r>
        <w:rPr>
          <w:rStyle w:val="StringTok"/>
        </w:rPr>
        <w:t xml:space="preserve">'promotion'</w:t>
      </w:r>
      <w:r>
        <w:rPr>
          <w:rStyle w:val="NormalTok"/>
        </w:rPr>
        <w:t xml:space="preserve">,</w:t>
      </w:r>
      <w:r>
        <w:rPr>
          <w:rStyle w:val="StringTok"/>
        </w:rPr>
        <w:t xml:space="preserve">'payment'</w:t>
      </w:r>
      <w:r>
        <w:rPr>
          <w:rStyle w:val="NormalTok"/>
        </w:rPr>
        <w:t xml:space="preserve">,</w:t>
      </w:r>
      <w:r>
        <w:rPr>
          <w:rStyle w:val="StringTok"/>
        </w:rPr>
        <w:t xml:space="preserve">'notification'</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s.name </w:t>
      </w:r>
      <w:r>
        <w:rPr>
          <w:rStyle w:val="KeywordTok"/>
        </w:rPr>
        <w:t xml:space="preserve">ORDER</w:t>
      </w:r>
      <w:r>
        <w:rPr>
          <w:rStyle w:val="NormalTok"/>
        </w:rPr>
        <w:t xml:space="preserve"> </w:t>
      </w:r>
      <w:r>
        <w:rPr>
          <w:rStyle w:val="KeywordTok"/>
        </w:rPr>
        <w:t xml:space="preserve">BY</w:t>
      </w:r>
      <w:r>
        <w:rPr>
          <w:rStyle w:val="NormalTok"/>
        </w:rPr>
        <w:t xml:space="preserve"> s.name;</w:t>
      </w:r>
      <w:r>
        <w:br/>
      </w:r>
      <w:r>
        <w:br/>
      </w:r>
      <w:r>
        <w:rPr>
          <w:rStyle w:val="CommentTok"/>
        </w:rPr>
        <w:t xml:space="preserve">-- 2) Historial de migraciones de cada servicio</w:t>
      </w:r>
      <w:r>
        <w:br/>
      </w:r>
      <w:r>
        <w:rPr>
          <w:rStyle w:val="KeywordTok"/>
        </w:rPr>
        <w:t xml:space="preserve">SELECT</w:t>
      </w:r>
      <w:r>
        <w:rPr>
          <w:rStyle w:val="NormalTok"/>
        </w:rPr>
        <w:t xml:space="preserve"> name </w:t>
      </w:r>
      <w:r>
        <w:rPr>
          <w:rStyle w:val="KeywordTok"/>
        </w:rPr>
        <w:t xml:space="preserve">FROM</w:t>
      </w:r>
      <w:r>
        <w:rPr>
          <w:rStyle w:val="NormalTok"/>
        </w:rPr>
        <w:t xml:space="preserve"> sys.</w:t>
      </w:r>
      <w:r>
        <w:rPr>
          <w:rStyle w:val="KeywordTok"/>
        </w:rPr>
        <w:t xml:space="preserve">tables</w:t>
      </w:r>
      <w:r>
        <w:rPr>
          <w:rStyle w:val="NormalTok"/>
        </w:rPr>
        <w:t xml:space="preserve"> </w:t>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'DATABASECHANGELOG[_]%'</w:t>
      </w:r>
      <w:r>
        <w:rPr>
          <w:rStyle w:val="NormalTok"/>
        </w:rPr>
        <w:t xml:space="preserve">;</w:t>
      </w:r>
      <w:r>
        <w:br/>
      </w:r>
      <w:r>
        <w:br/>
      </w:r>
      <w:r>
        <w:rPr>
          <w:rStyle w:val="CommentTok"/>
        </w:rPr>
        <w:t xml:space="preserve">-- 3) Identificadores fijos críticos</w:t>
      </w:r>
      <w:r>
        <w:br/>
      </w:r>
      <w:r>
        <w:rPr>
          <w:rStyle w:val="KeywordTok"/>
        </w:rPr>
        <w:t xml:space="preserve">SELECT</w:t>
      </w:r>
      <w:r>
        <w:rPr>
          <w:rStyle w:val="NormalTok"/>
        </w:rPr>
        <w:t xml:space="preserve"> booking_status_id, code </w:t>
      </w:r>
      <w:r>
        <w:rPr>
          <w:rStyle w:val="KeywordTok"/>
        </w:rPr>
        <w:t xml:space="preserve">FROM</w:t>
      </w:r>
      <w:r>
        <w:rPr>
          <w:rStyle w:val="NormalTok"/>
        </w:rPr>
        <w:t xml:space="preserve"> booking.booking_status </w:t>
      </w:r>
      <w:r>
        <w:rPr>
          <w:rStyle w:val="KeywordTok"/>
        </w:rPr>
        <w:t xml:space="preserve">WHERE</w:t>
      </w:r>
      <w:r>
        <w:rPr>
          <w:rStyle w:val="NormalTok"/>
        </w:rPr>
        <w:t xml:space="preserve"> booking_status_id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payment_status_id, code </w:t>
      </w:r>
      <w:r>
        <w:rPr>
          <w:rStyle w:val="KeywordTok"/>
        </w:rPr>
        <w:t xml:space="preserve">FROM</w:t>
      </w:r>
      <w:r>
        <w:rPr>
          <w:rStyle w:val="NormalTok"/>
        </w:rPr>
        <w:t xml:space="preserve"> payment.payment_status </w:t>
      </w:r>
      <w:r>
        <w:rPr>
          <w:rStyle w:val="KeywordTok"/>
        </w:rPr>
        <w:t xml:space="preserve">WHERE</w:t>
      </w:r>
      <w:r>
        <w:rPr>
          <w:rStyle w:val="NormalTok"/>
        </w:rPr>
        <w:t xml:space="preserve"> payment_status_id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rPr>
        <w:t xml:space="preserve">Tabla 9</w:t>
      </w:r>
    </w:p>
    <w:p>
      <w:pPr>
        <w:pStyle w:val="BodyText"/>
      </w:pPr>
      <w:r>
        <w:rPr>
          <w:i/>
          <w:iCs/>
        </w:rPr>
        <w:t xml:space="preserve">Resultados Esperados de los Datos Iniciales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Tabla</w:t>
            </w:r>
          </w:p>
        </w:tc>
        <w:tc>
          <w:tcPr/>
          <w:p>
            <w:pPr>
              <w:pStyle w:val="Compact"/>
            </w:pPr>
            <w:r>
              <w:t xml:space="preserve">Resultado esperado</w:t>
            </w:r>
          </w:p>
        </w:tc>
      </w:tr>
      <w:tr>
        <w:tc>
          <w:tcPr/>
          <w:p>
            <w:pPr>
              <w:pStyle w:val="Compact"/>
            </w:pPr>
            <w:r>
              <w:t xml:space="preserve">security.role</w:t>
            </w:r>
          </w:p>
        </w:tc>
        <w:tc>
          <w:tcPr/>
          <w:p>
            <w:pPr>
              <w:pStyle w:val="Compact"/>
            </w:pPr>
            <w:r>
              <w:t xml:space="preserve">3 filas: ADMIN, OPERATOR y CLIENT.</w:t>
            </w:r>
          </w:p>
        </w:tc>
      </w:tr>
      <w:tr>
        <w:tc>
          <w:tcPr/>
          <w:p>
            <w:pPr>
              <w:pStyle w:val="Compact"/>
            </w:pPr>
            <w:r>
              <w:t xml:space="preserve">security.permission</w:t>
            </w:r>
          </w:p>
        </w:tc>
        <w:tc>
          <w:tcPr/>
          <w:p>
            <w:pPr>
              <w:pStyle w:val="Compact"/>
            </w:pPr>
            <w:r>
              <w:t xml:space="preserve">El catálogo de permisos cargado por el changelog 026.</w:t>
            </w:r>
          </w:p>
        </w:tc>
      </w:tr>
      <w:tr>
        <w:tc>
          <w:tcPr/>
          <w:p>
            <w:pPr>
              <w:pStyle w:val="Compact"/>
            </w:pPr>
            <w:r>
              <w:t xml:space="preserve">customer.vehicle_type</w:t>
            </w:r>
          </w:p>
        </w:tc>
        <w:tc>
          <w:tcPr/>
          <w:p>
            <w:pPr>
              <w:pStyle w:val="Compact"/>
            </w:pPr>
            <w:r>
              <w:t xml:space="preserve">6 filas: CAR, SEDAN, SUV, PICKUP, TRUCK y MOTO.</w:t>
            </w:r>
          </w:p>
        </w:tc>
      </w:tr>
      <w:tr>
        <w:tc>
          <w:tcPr/>
          <w:p>
            <w:pPr>
              <w:pStyle w:val="Compact"/>
            </w:pPr>
            <w:r>
              <w:t xml:space="preserve">catalog.service</w:t>
            </w:r>
          </w:p>
        </w:tc>
        <w:tc>
          <w:tcPr/>
          <w:p>
            <w:pPr>
              <w:pStyle w:val="Compact"/>
            </w:pPr>
            <w:r>
              <w:t xml:space="preserve">Los servicios BASIC, PREMIUM y FULL con precios para los seis tipos de vehículo.</w:t>
            </w:r>
          </w:p>
        </w:tc>
      </w:tr>
      <w:tr>
        <w:tc>
          <w:tcPr/>
          <w:p>
            <w:pPr>
              <w:pStyle w:val="Compact"/>
            </w:pPr>
            <w:r>
              <w:t xml:space="preserve">booking.booking_status</w:t>
            </w:r>
          </w:p>
        </w:tc>
        <w:tc>
          <w:tcPr/>
          <w:p>
            <w:pPr>
              <w:pStyle w:val="Compact"/>
            </w:pPr>
            <w:r>
              <w:t xml:space="preserve">6 filas; el identificador 5 corresponde a CANCELLED.</w:t>
            </w:r>
          </w:p>
        </w:tc>
      </w:tr>
      <w:tr>
        <w:tc>
          <w:tcPr/>
          <w:p>
            <w:pPr>
              <w:pStyle w:val="Compact"/>
            </w:pPr>
            <w:r>
              <w:t xml:space="preserve">booking.service_bay</w:t>
            </w:r>
          </w:p>
        </w:tc>
        <w:tc>
          <w:tcPr/>
          <w:p>
            <w:pPr>
              <w:pStyle w:val="Compact"/>
            </w:pPr>
            <w:r>
              <w:t xml:space="preserve">4 bahías.</w:t>
            </w:r>
          </w:p>
        </w:tc>
      </w:tr>
      <w:tr>
        <w:tc>
          <w:tcPr/>
          <w:p>
            <w:pPr>
              <w:pStyle w:val="Compact"/>
            </w:pPr>
            <w:r>
              <w:t xml:space="preserve">execution.execution_status</w:t>
            </w:r>
          </w:p>
        </w:tc>
        <w:tc>
          <w:tcPr/>
          <w:p>
            <w:pPr>
              <w:pStyle w:val="Compact"/>
            </w:pPr>
            <w:r>
              <w:t xml:space="preserve">5 filas: PENDING, IN_PROGRESS, PAUSED, COMPLETED y WITH_ISSUE.</w:t>
            </w:r>
          </w:p>
        </w:tc>
      </w:tr>
      <w:tr>
        <w:tc>
          <w:tcPr/>
          <w:p>
            <w:pPr>
              <w:pStyle w:val="Compact"/>
            </w:pPr>
            <w:r>
              <w:t xml:space="preserve">payment.payment_status</w:t>
            </w:r>
          </w:p>
        </w:tc>
        <w:tc>
          <w:tcPr/>
          <w:p>
            <w:pPr>
              <w:pStyle w:val="Compact"/>
            </w:pPr>
            <w:r>
              <w:t xml:space="preserve">5 filas; el identificador 3 corresponde a APPROVED.</w:t>
            </w:r>
          </w:p>
        </w:tc>
      </w:tr>
      <w:tr>
        <w:tc>
          <w:tcPr/>
          <w:p>
            <w:pPr>
              <w:pStyle w:val="Compact"/>
            </w:pPr>
            <w:r>
              <w:t xml:space="preserve">payment.payment_method_type</w:t>
            </w:r>
          </w:p>
        </w:tc>
        <w:tc>
          <w:tcPr/>
          <w:p>
            <w:pPr>
              <w:pStyle w:val="Compact"/>
            </w:pPr>
            <w:r>
              <w:t xml:space="preserve">4 filas: EFECTIVO, NEQUI, DAVIPLATA y TRANSFERENCIA.</w:t>
            </w:r>
          </w:p>
        </w:tc>
      </w:tr>
      <w:tr>
        <w:tc>
          <w:tcPr/>
          <w:p>
            <w:pPr>
              <w:pStyle w:val="Compact"/>
            </w:pPr>
            <w:r>
              <w:t xml:space="preserve">payment.loyalty_movement_type</w:t>
            </w:r>
          </w:p>
        </w:tc>
        <w:tc>
          <w:tcPr/>
          <w:p>
            <w:pPr>
              <w:pStyle w:val="Compact"/>
            </w:pPr>
            <w:r>
              <w:t xml:space="preserve">5 filas: EARNED, REDEEMED, EXPIRED, ADJUSTED y REVERSED.</w:t>
            </w:r>
          </w:p>
        </w:tc>
      </w:tr>
      <w:tr>
        <w:tc>
          <w:tcPr/>
          <w:p>
            <w:pPr>
              <w:pStyle w:val="Compact"/>
            </w:pPr>
            <w:r>
              <w:t xml:space="preserve">notification.notification_type</w:t>
            </w:r>
          </w:p>
        </w:tc>
        <w:tc>
          <w:tcPr/>
          <w:p>
            <w:pPr>
              <w:pStyle w:val="Compact"/>
            </w:pPr>
            <w:r>
              <w:t xml:space="preserve">22 filas.</w:t>
            </w:r>
          </w:p>
        </w:tc>
      </w:tr>
    </w:tbl>
    <w:p>
      <w:pPr>
        <w:pStyle w:val="BodyText"/>
      </w:pPr>
      <w:r>
        <w:rPr>
          <w:i/>
          <w:iCs/>
        </w:rPr>
        <w:t xml:space="preserve">Nota.</w:t>
      </w:r>
      <w:r>
        <w:t xml:space="preserve"> </w:t>
      </w:r>
      <w:r>
        <w:t xml:space="preserve">Si una tabla de catálogo está vacía, el servicio dueño todavía no ha arrancado o su changeset de semilla no se ejecutó.</w:t>
      </w:r>
    </w:p>
    <w:bookmarkEnd w:id="80"/>
    <w:bookmarkStart w:id="81" w:name="Xd2c758b841ce47590b66d7983ce0d70315ed115"/>
    <w:p>
      <w:pPr>
        <w:pStyle w:val="Heading3"/>
      </w:pPr>
      <w:r>
        <w:t xml:space="preserve">11.6 Respaldo y Reinicio de la Base de Datos Local</w:t>
      </w:r>
    </w:p>
    <w:p>
      <w:pPr>
        <w:pStyle w:val="FirstParagraph"/>
      </w:pPr>
      <w:r>
        <w:t xml:space="preserve">Antes de aplicar cambios en un entorno con datos que importen, respaldar la base de datos (Manual de Administrador, sección 14):</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"BACKUP DATABASE [LavaRapido] TO DISK = N'/var/opt/mssql/data/backup.bak' WITH INIT, CHECKSUM"</w:t>
      </w:r>
      <w:r>
        <w:br/>
      </w:r>
      <w:r>
        <w:rPr>
          <w:rStyle w:val="ExtensionTok"/>
        </w:rPr>
        <w:t xml:space="preserve">docker</w:t>
      </w:r>
      <w:r>
        <w:rPr>
          <w:rStyle w:val="NormalTok"/>
        </w:rPr>
        <w:t xml:space="preserve"> cp lavarapido-sqlserver:/var/opt/mssql/data/backup.bak ./backup.bak</w:t>
      </w:r>
    </w:p>
    <w:p>
      <w:pPr>
        <w:pStyle w:val="FirstParagraph"/>
      </w:pPr>
      <w:r>
        <w:t xml:space="preserve">Para reiniciar un entorno local desechable, detener los contenedores y borrar los volúmenes.</w:t>
      </w:r>
      <w:r>
        <w:t xml:space="preserve"> </w:t>
      </w:r>
      <w:r>
        <w:rPr>
          <w:b/>
          <w:bCs/>
        </w:rPr>
        <w:t xml:space="preserve">Esto borra todos los datos:</w:t>
      </w:r>
    </w:p>
    <w:p>
      <w:pPr>
        <w:pStyle w:val="SourceCode"/>
      </w:pPr>
      <w:r>
        <w:rPr>
          <w:rStyle w:val="ExtensionTok"/>
        </w:rPr>
        <w:t xml:space="preserve">docker</w:t>
      </w:r>
      <w:r>
        <w:rPr>
          <w:rStyle w:val="NormalTok"/>
        </w:rPr>
        <w:t xml:space="preserve"> compose down </w:t>
      </w:r>
      <w:r>
        <w:rPr>
          <w:rStyle w:val="AttributeTok"/>
        </w:rPr>
        <w:t xml:space="preserve">-v</w:t>
      </w:r>
    </w:p>
    <w:bookmarkEnd w:id="81"/>
    <w:bookmarkEnd w:id="82"/>
    <w:bookmarkStart w:id="92" w:name="Xcad650cb84f4554d53d010cfc1a4ae30668a351"/>
    <w:p>
      <w:pPr>
        <w:pStyle w:val="Heading2"/>
      </w:pPr>
      <w:r>
        <w:t xml:space="preserve">12. Ejecución del Backend</w:t>
      </w:r>
    </w:p>
    <w:bookmarkStart w:id="83" w:name="Xd83e340e8e4aa1c8d65d4bc72df2cb208ae6da1"/>
    <w:p>
      <w:pPr>
        <w:pStyle w:val="Heading3"/>
      </w:pPr>
      <w:r>
        <w:t xml:space="preserve">12.1 Orden de Arranque</w:t>
      </w:r>
    </w:p>
    <w:p>
      <w:pPr>
        <w:pStyle w:val="FirstParagraph"/>
      </w:pPr>
      <w:r>
        <w:t xml:space="preserve">Los servicios no dependen de un orden estricto más allá de la infraestructura, pero la secuencia de la Tabla 10 evita errores en el primer arranque (por ejemplo, una reserva que no puede validar el vehículo porque customer-service no está listo).</w:t>
      </w:r>
    </w:p>
    <w:p>
      <w:pPr>
        <w:pStyle w:val="BodyText"/>
      </w:pPr>
      <w:r>
        <w:rPr>
          <w:b/>
          <w:bCs/>
        </w:rPr>
        <w:t xml:space="preserve">Tabla 10</w:t>
      </w:r>
    </w:p>
    <w:p>
      <w:pPr>
        <w:pStyle w:val="BodyText"/>
      </w:pPr>
      <w:r>
        <w:rPr>
          <w:i/>
          <w:iCs/>
        </w:rPr>
        <w:t xml:space="preserve">Secuencia de Arranque del Entorno Local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Componente</w:t>
            </w:r>
          </w:p>
        </w:tc>
        <w:tc>
          <w:tcPr/>
          <w:p>
            <w:pPr>
              <w:pStyle w:val="Compact"/>
            </w:pPr>
            <w:r>
              <w:t xml:space="preserve">Listo cuando</w:t>
            </w:r>
          </w:p>
        </w:tc>
      </w:tr>
      <w:tr>
        <w:tc>
          <w:tcPr/>
          <w:p>
            <w:pPr>
              <w:pStyle w:val="Compact"/>
            </w:pPr>
            <w:r>
              <w:t xml:space="preserve">1</w:t>
            </w:r>
          </w:p>
        </w:tc>
        <w:tc>
          <w:tcPr/>
          <w:p>
            <w:pPr>
              <w:pStyle w:val="Compact"/>
            </w:pPr>
            <w:r>
              <w:t xml:space="preserve">SQL Server, RabbitMQ y Mailpit (</w:t>
            </w:r>
            <w:r>
              <w:rPr>
                <w:i/>
                <w:iCs/>
              </w:rPr>
              <w:t xml:space="preserve">docker compose up -d</w:t>
            </w:r>
            <w:r>
              <w:t xml:space="preserve">)</w:t>
            </w:r>
          </w:p>
        </w:tc>
        <w:tc>
          <w:tcPr/>
          <w:p>
            <w:pPr>
              <w:pStyle w:val="Compact"/>
            </w:pPr>
            <w:r>
              <w:t xml:space="preserve">sqlserver y rabbitmq están</w:t>
            </w:r>
            <w:r>
              <w:t xml:space="preserve"> </w:t>
            </w:r>
            <w:r>
              <w:rPr>
                <w:i/>
                <w:iCs/>
              </w:rPr>
              <w:t xml:space="preserve">healthy</w:t>
            </w:r>
            <w:r>
              <w:t xml:space="preserve">; db-init y payment-migrate terminaron.</w:t>
            </w:r>
          </w:p>
        </w:tc>
      </w:tr>
      <w:tr>
        <w:tc>
          <w:tcPr/>
          <w:p>
            <w:pPr>
              <w:pStyle w:val="Compact"/>
            </w:pPr>
            <w:r>
              <w:t xml:space="preserve">2</w:t>
            </w:r>
          </w:p>
        </w:tc>
        <w:tc>
          <w:tcPr/>
          <w:p>
            <w:pPr>
              <w:pStyle w:val="Compact"/>
            </w:pPr>
            <w:r>
              <w:t xml:space="preserve">security-service (3001)</w:t>
            </w:r>
          </w:p>
        </w:tc>
        <w:tc>
          <w:tcPr/>
          <w:p>
            <w:pPr>
              <w:pStyle w:val="Compact"/>
            </w:pPr>
            <w:r>
              <w:t xml:space="preserve">El registro muestra "Started SecurityServiceApplication".</w:t>
            </w:r>
          </w:p>
        </w:tc>
      </w:tr>
      <w:tr>
        <w:tc>
          <w:tcPr/>
          <w:p>
            <w:pPr>
              <w:pStyle w:val="Compact"/>
            </w:pPr>
            <w:r>
              <w:t xml:space="preserve">3</w:t>
            </w:r>
          </w:p>
        </w:tc>
        <w:tc>
          <w:tcPr/>
          <w:p>
            <w:pPr>
              <w:pStyle w:val="Compact"/>
            </w:pPr>
            <w:r>
              <w:t xml:space="preserve">customer-service (3002)</w:t>
            </w:r>
          </w:p>
        </w:tc>
        <w:tc>
          <w:tcPr/>
          <w:p>
            <w:pPr>
              <w:pStyle w:val="Compact"/>
            </w:pPr>
            <w:r>
              <w:t xml:space="preserve">Responde en /actuator/health.</w:t>
            </w:r>
          </w:p>
        </w:tc>
      </w:tr>
      <w:tr>
        <w:tc>
          <w:tcPr/>
          <w:p>
            <w:pPr>
              <w:pStyle w:val="Compact"/>
            </w:pPr>
            <w:r>
              <w:t xml:space="preserve">4</w:t>
            </w:r>
          </w:p>
        </w:tc>
        <w:tc>
          <w:tcPr/>
          <w:p>
            <w:pPr>
              <w:pStyle w:val="Compact"/>
            </w:pPr>
            <w:r>
              <w:t xml:space="preserve">booking-service (3003)</w:t>
            </w:r>
          </w:p>
        </w:tc>
        <w:tc>
          <w:tcPr/>
          <w:p>
            <w:pPr>
              <w:pStyle w:val="Compact"/>
            </w:pPr>
            <w:r>
              <w:t xml:space="preserve">Responde en /actuator/health.</w:t>
            </w:r>
          </w:p>
        </w:tc>
      </w:tr>
      <w:tr>
        <w:tc>
          <w:tcPr/>
          <w:p>
            <w:pPr>
              <w:pStyle w:val="Compact"/>
            </w:pPr>
            <w:r>
              <w:t xml:space="preserve">5</w:t>
            </w:r>
          </w:p>
        </w:tc>
        <w:tc>
          <w:tcPr/>
          <w:p>
            <w:pPr>
              <w:pStyle w:val="Compact"/>
            </w:pPr>
            <w:r>
              <w:t xml:space="preserve">operations-service (3004)</w:t>
            </w:r>
          </w:p>
        </w:tc>
        <w:tc>
          <w:tcPr/>
          <w:p>
            <w:pPr>
              <w:pStyle w:val="Compact"/>
            </w:pPr>
            <w:r>
              <w:t xml:space="preserve">Responde en /actuator/health.</w:t>
            </w:r>
          </w:p>
        </w:tc>
      </w:tr>
      <w:tr>
        <w:tc>
          <w:tcPr/>
          <w:p>
            <w:pPr>
              <w:pStyle w:val="Compact"/>
            </w:pPr>
            <w:r>
              <w:t xml:space="preserve">6</w:t>
            </w:r>
          </w:p>
        </w:tc>
        <w:tc>
          <w:tcPr/>
          <w:p>
            <w:pPr>
              <w:pStyle w:val="Compact"/>
            </w:pPr>
            <w:r>
              <w:t xml:space="preserve">payment-service (3005)</w:t>
            </w:r>
          </w:p>
        </w:tc>
        <w:tc>
          <w:tcPr/>
          <w:p>
            <w:pPr>
              <w:pStyle w:val="Compact"/>
            </w:pPr>
            <w:r>
              <w:t xml:space="preserve">Responde en /actuator/health.</w:t>
            </w:r>
          </w:p>
        </w:tc>
      </w:tr>
      <w:tr>
        <w:tc>
          <w:tcPr/>
          <w:p>
            <w:pPr>
              <w:pStyle w:val="Compact"/>
            </w:pPr>
            <w:r>
              <w:t xml:space="preserve">7</w:t>
            </w:r>
          </w:p>
        </w:tc>
        <w:tc>
          <w:tcPr/>
          <w:p>
            <w:pPr>
              <w:pStyle w:val="Compact"/>
            </w:pPr>
            <w:r>
              <w:t xml:space="preserve">notification-service (3006)</w:t>
            </w:r>
          </w:p>
        </w:tc>
        <w:tc>
          <w:tcPr/>
          <w:p>
            <w:pPr>
              <w:pStyle w:val="Compact"/>
            </w:pPr>
            <w:r>
              <w:t xml:space="preserve">Responde en /actuator/health; crea su cola si MESSAGING_ENABLED es true.</w:t>
            </w:r>
          </w:p>
        </w:tc>
      </w:tr>
      <w:tr>
        <w:tc>
          <w:tcPr/>
          <w:p>
            <w:pPr>
              <w:pStyle w:val="Compact"/>
            </w:pPr>
            <w:r>
              <w:t xml:space="preserve">8</w:t>
            </w:r>
          </w:p>
        </w:tc>
        <w:tc>
          <w:tcPr/>
          <w:p>
            <w:pPr>
              <w:pStyle w:val="Compact"/>
            </w:pPr>
            <w:r>
              <w:t xml:space="preserve">api-gateway (8080)</w:t>
            </w:r>
          </w:p>
        </w:tc>
        <w:tc>
          <w:tcPr/>
          <w:p>
            <w:pPr>
              <w:pStyle w:val="Compact"/>
            </w:pPr>
            <w:r>
              <w:t xml:space="preserve">Responde en /actuator/health.</w:t>
            </w:r>
          </w:p>
        </w:tc>
      </w:tr>
    </w:tbl>
    <w:p>
      <w:pPr>
        <w:pStyle w:val="BodyText"/>
      </w:pPr>
      <w:r>
        <w:rPr>
          <w:i/>
          <w:iCs/>
        </w:rPr>
        <w:t xml:space="preserve">Nota.</w:t>
      </w:r>
      <w:r>
        <w:t xml:space="preserve"> </w:t>
      </w:r>
      <w:r>
        <w:t xml:space="preserve">El primer arranque de cada servicio Java tarda más porque descarga dependencias y crea sus tablas.</w:t>
      </w:r>
    </w:p>
    <w:bookmarkEnd w:id="83"/>
    <w:bookmarkStart w:id="87" w:name="Xe22b23ddb272788eadd3f24d7ffe66c5152c60e"/>
    <w:p>
      <w:pPr>
        <w:pStyle w:val="Heading3"/>
      </w:pPr>
      <w:r>
        <w:t xml:space="preserve">12.2 Opción A: Servicios en Docker (Recomendada)</w:t>
      </w:r>
    </w:p>
    <w:p>
      <w:pPr>
        <w:pStyle w:val="FirstParagraph"/>
      </w:pPr>
      <w:r>
        <w:t xml:space="preserve">Con el perfil</w:t>
      </w:r>
      <w:r>
        <w:t xml:space="preserve"> </w:t>
      </w:r>
      <w:r>
        <w:rPr>
          <w:i/>
          <w:iCs/>
        </w:rPr>
        <w:t xml:space="preserve">app</w:t>
      </w:r>
      <w:r>
        <w:t xml:space="preserve">, Docker Compose construye e inicia en contenedores el gateway y los seis servicios (los cinco servicios Java y payment-service), después de la infraestructura:</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w:t>
      </w:r>
    </w:p>
    <w:p>
      <w:pPr>
        <w:pStyle w:val="FirstParagraph"/>
      </w:pPr>
      <w:r>
        <w:t xml:space="preserve">La opción</w:t>
      </w:r>
      <w:r>
        <w:t xml:space="preserve"> </w:t>
      </w:r>
      <w:r>
        <w:rPr>
          <w:i/>
          <w:iCs/>
        </w:rPr>
        <w:t xml:space="preserve">--build</w:t>
      </w:r>
      <w:r>
        <w:t xml:space="preserve"> </w:t>
      </w:r>
      <w:r>
        <w:t xml:space="preserve">reconstruye las imágenes a partir del código actual; omitirla para reutilizar las imágenes ya construidas. Desde el 8 de octubre de 2026, payment-service tiene su propio Dockerfile (construcción con el SDK de .NET 8, ejecución con el runtime de ASP.NET 8 y un usuario sin privilegios) y arranca después de que</w:t>
      </w:r>
      <w:r>
        <w:t xml:space="preserve"> </w:t>
      </w:r>
      <w:r>
        <w:rPr>
          <w:i/>
          <w:iCs/>
        </w:rPr>
        <w:t xml:space="preserve">payment-migrate</w:t>
      </w:r>
      <w:r>
        <w:t xml:space="preserve"> </w:t>
      </w:r>
      <w:r>
        <w:t xml:space="preserve">termina con éxito; el contenedor</w:t>
      </w:r>
      <w:r>
        <w:t xml:space="preserve"> </w:t>
      </w:r>
      <w:r>
        <w:rPr>
          <w:i/>
          <w:iCs/>
        </w:rPr>
        <w:t xml:space="preserve">api-gateway</w:t>
      </w:r>
      <w:r>
        <w:t xml:space="preserve"> </w:t>
      </w:r>
      <w:r>
        <w:t xml:space="preserve">recibe</w:t>
      </w:r>
      <w:r>
        <w:t xml:space="preserve"> </w:t>
      </w:r>
      <w:r>
        <w:rPr>
          <w:i/>
          <w:iCs/>
        </w:rPr>
        <w:t xml:space="preserve">ROUTE_PAYMENT_URL: http://payment-service:3005</w:t>
      </w:r>
      <w:r>
        <w:t xml:space="preserve">, por lo que la limitación TD-014 de la versión 3.0 ya no existe.</w:t>
      </w:r>
    </w:p>
    <w:p>
      <w:pPr>
        <w:pStyle w:val="BodyText"/>
      </w:pPr>
      <w:r>
        <w:rPr>
          <w:b/>
          <w:bCs/>
        </w:rPr>
        <w:t xml:space="preserve">Figura 6</w:t>
      </w:r>
    </w:p>
    <w:p>
      <w:pPr>
        <w:pStyle w:val="BodyText"/>
      </w:pPr>
      <w:r>
        <w:rPr>
          <w:i/>
          <w:iCs/>
        </w:rPr>
        <w:t xml:space="preserve">Contenedores del Entorno en Ejecución</w:t>
      </w:r>
    </w:p>
    <w:p>
      <w:pPr>
        <w:pStyle w:val="BodyText"/>
      </w:pPr>
      <w:r>
        <w:drawing>
          <wp:inline>
            <wp:extent cx="5334000" cy="1617406"/>
            <wp:effectExtent b="0" l="0" r="0" t="0"/>
            <wp:docPr descr="Contenedores del Entorno en Ejecución" title="" id="85" name="Picture"/>
            <a:graphic>
              <a:graphicData uri="http://schemas.openxmlformats.org/drawingml/2006/picture">
                <pic:pic>
                  <pic:nvPicPr>
                    <pic:cNvPr descr="capturas/instalacion-06-contenedores-del-entorno-en-ejecucion.png" id="86" name="Picture"/>
                    <pic:cNvPicPr>
                      <a:picLocks noChangeArrowheads="1" noChangeAspect="1"/>
                    </pic:cNvPicPr>
                  </pic:nvPicPr>
                  <pic:blipFill>
                    <a:blip r:embed="rId84"/>
                    <a:stretch>
                      <a:fillRect/>
                    </a:stretch>
                  </pic:blipFill>
                  <pic:spPr bwMode="auto">
                    <a:xfrm>
                      <a:off x="0" y="0"/>
                      <a:ext cx="5334000" cy="1617406"/>
                    </a:xfrm>
                    <a:prstGeom prst="rect">
                      <a:avLst/>
                    </a:prstGeom>
                    <a:noFill/>
                    <a:ln w="9525">
                      <a:noFill/>
                      <a:headEnd/>
                      <a:tailEnd/>
                    </a:ln>
                  </pic:spPr>
                </pic:pic>
              </a:graphicData>
            </a:graphic>
          </wp:inline>
        </w:drawing>
      </w:r>
    </w:p>
    <w:bookmarkEnd w:id="87"/>
    <w:bookmarkStart w:id="88" w:name="X75cdd60ce0abe8e3048daa2c23c9c0af6efb632"/>
    <w:p>
      <w:pPr>
        <w:pStyle w:val="Heading3"/>
      </w:pPr>
      <w:r>
        <w:t xml:space="preserve">12.3 Opción B: Servicios Java desde una Terminal o el IDE</w:t>
      </w:r>
    </w:p>
    <w:p>
      <w:pPr>
        <w:pStyle w:val="FirstParagraph"/>
      </w:pPr>
      <w:r>
        <w:t xml:space="preserve">Para desarrollo o depuración, mantener solo la infraestructura en Docker y ejecutar cada servicio con el Maven Wrapper, una terminal por servicio. Los servicios leen</w:t>
      </w:r>
      <w:r>
        <w:t xml:space="preserve"> </w:t>
      </w:r>
      <w:r>
        <w:rPr>
          <w:i/>
          <w:iCs/>
        </w:rPr>
        <w:t xml:space="preserve">../lavarapido-infra/.env</w:t>
      </w:r>
      <w:r>
        <w:t xml:space="preserve"> </w:t>
      </w:r>
      <w:r>
        <w:t xml:space="preserve">por sí mismos y usan por defecto el perfil</w:t>
      </w:r>
      <w:r>
        <w:t xml:space="preserve"> </w:t>
      </w:r>
      <w:r>
        <w:rPr>
          <w:i/>
          <w:iCs/>
        </w:rPr>
        <w:t xml:space="preserve">dev</w:t>
      </w:r>
      <w:r>
        <w:t xml:space="preserve">, que activa Swagger y las cuentas de demostración.</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spring-boot:run          </w:t>
      </w:r>
      <w:r>
        <w:rPr>
          <w:rStyle w:val="CommentTok"/>
        </w:rPr>
        <w:t xml:space="preserve"># Windows: .\mvnw.cmd spring-boot:run</w:t>
      </w:r>
    </w:p>
    <w:p>
      <w:pPr>
        <w:pStyle w:val="FirstParagraph"/>
      </w:pPr>
      <w:r>
        <w:t xml:space="preserve">Repetir el comando en</w:t>
      </w:r>
      <w:r>
        <w:t xml:space="preserve"> </w:t>
      </w:r>
      <w:r>
        <w:rPr>
          <w:i/>
          <w:iCs/>
        </w:rPr>
        <w:t xml:space="preserve">lavarapido-customer-service</w:t>
      </w:r>
      <w:r>
        <w:t xml:space="preserve">,</w:t>
      </w:r>
      <w:r>
        <w:t xml:space="preserve"> </w:t>
      </w:r>
      <w:r>
        <w:rPr>
          <w:i/>
          <w:iCs/>
        </w:rPr>
        <w:t xml:space="preserve">lavarapido-booking-service</w:t>
      </w:r>
      <w:r>
        <w:t xml:space="preserve">,</w:t>
      </w:r>
      <w:r>
        <w:t xml:space="preserve"> </w:t>
      </w:r>
      <w:r>
        <w:rPr>
          <w:i/>
          <w:iCs/>
        </w:rPr>
        <w:t xml:space="preserve">lavarapido-operation-service</w:t>
      </w:r>
      <w:r>
        <w:t xml:space="preserve">,</w:t>
      </w:r>
      <w:r>
        <w:t xml:space="preserve"> </w:t>
      </w:r>
      <w:r>
        <w:rPr>
          <w:i/>
          <w:iCs/>
        </w:rPr>
        <w:t xml:space="preserve">lavarapido-notification-service</w:t>
      </w:r>
      <w:r>
        <w:t xml:space="preserve"> </w:t>
      </w:r>
      <w:r>
        <w:t xml:space="preserve">y</w:t>
      </w:r>
      <w:r>
        <w:t xml:space="preserve"> </w:t>
      </w:r>
      <w:r>
        <w:rPr>
          <w:i/>
          <w:iCs/>
        </w:rPr>
        <w:t xml:space="preserve">lavarapido-api-gateway</w:t>
      </w:r>
      <w:r>
        <w:t xml:space="preserve">. No ejecutar el mismo servicio en Docker y en el anfitrión al mismo tiempo, porque ambos intentarían usar el mismo puerto.</w:t>
      </w:r>
    </w:p>
    <w:bookmarkEnd w:id="88"/>
    <w:bookmarkStart w:id="89" w:name="X3a018544caa1128d1c5f2c989c2653d61afac73"/>
    <w:p>
      <w:pPr>
        <w:pStyle w:val="Heading3"/>
      </w:pPr>
      <w:r>
        <w:t xml:space="preserve">12.4 payment-service (.NET 8) Fuera de Docker</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run </w:t>
      </w:r>
      <w:r>
        <w:rPr>
          <w:rStyle w:val="AttributeTok"/>
        </w:rPr>
        <w:t xml:space="preserve">--project</w:t>
      </w:r>
      <w:r>
        <w:rPr>
          <w:rStyle w:val="NormalTok"/>
        </w:rPr>
        <w:t xml:space="preserve"> src/PaymentService.Api       </w:t>
      </w:r>
      <w:r>
        <w:rPr>
          <w:rStyle w:val="CommentTok"/>
        </w:rPr>
        <w:t xml:space="preserve"># http://localhost:3005</w:t>
      </w:r>
    </w:p>
    <w:p>
      <w:pPr>
        <w:pStyle w:val="FirstParagraph"/>
      </w:pPr>
      <w:r>
        <w:t xml:space="preserve">Esta opción es para desarrollo o depuración; con la Opción A el servicio ya corre en su contenedor (detenerlo primero con</w:t>
      </w:r>
      <w:r>
        <w:t xml:space="preserve"> </w:t>
      </w:r>
      <w:r>
        <w:rPr>
          <w:i/>
          <w:iCs/>
        </w:rPr>
        <w:t xml:space="preserve">docker compose stop payment-service</w:t>
      </w:r>
      <w:r>
        <w:t xml:space="preserve">). El servicio lee</w:t>
      </w:r>
      <w:r>
        <w:t xml:space="preserve"> </w:t>
      </w:r>
      <w:r>
        <w:rPr>
          <w:i/>
          <w:iCs/>
        </w:rPr>
        <w:t xml:space="preserve">lavarapido-infra/.env</w:t>
      </w:r>
      <w:r>
        <w:t xml:space="preserve">, escucha en</w:t>
      </w:r>
      <w:r>
        <w:t xml:space="preserve"> </w:t>
      </w:r>
      <w:r>
        <w:rPr>
          <w:i/>
          <w:iCs/>
        </w:rPr>
        <w:t xml:space="preserve">PAYMENT_PORT</w:t>
      </w:r>
      <w:r>
        <w:t xml:space="preserve"> </w:t>
      </w:r>
      <w:r>
        <w:t xml:space="preserve">(3005 por defecto) y no arranca sin</w:t>
      </w:r>
      <w:r>
        <w:t xml:space="preserve"> </w:t>
      </w:r>
      <w:r>
        <w:rPr>
          <w:i/>
          <w:iCs/>
        </w:rPr>
        <w:t xml:space="preserve">JWT_SECRET</w:t>
      </w:r>
      <w:r>
        <w:t xml:space="preserve">. Nunca crea sus tablas: las crea el contenedor</w:t>
      </w:r>
      <w:r>
        <w:t xml:space="preserve"> </w:t>
      </w:r>
      <w:r>
        <w:rPr>
          <w:i/>
          <w:iCs/>
        </w:rPr>
        <w:t xml:space="preserve">payment-migrate</w:t>
      </w:r>
      <w:r>
        <w:t xml:space="preserve"> </w:t>
      </w:r>
      <w:r>
        <w:t xml:space="preserve">(sección 11.1). El repositorio también tiene su propio</w:t>
      </w:r>
      <w:r>
        <w:t xml:space="preserve"> </w:t>
      </w:r>
      <w:r>
        <w:rPr>
          <w:i/>
          <w:iCs/>
        </w:rPr>
        <w:t xml:space="preserve">docker-compose.yml</w:t>
      </w:r>
      <w:r>
        <w:t xml:space="preserve"> </w:t>
      </w:r>
      <w:r>
        <w:t xml:space="preserve">(SQL Server en el puerto 1434 con la base</w:t>
      </w:r>
      <w:r>
        <w:t xml:space="preserve"> </w:t>
      </w:r>
      <w:r>
        <w:rPr>
          <w:i/>
          <w:iCs/>
        </w:rPr>
        <w:t xml:space="preserve">lavado_vehicular</w:t>
      </w:r>
      <w:r>
        <w:t xml:space="preserve">) solo para probar las migraciones; no se debe usar para ejecutar el sistema.</w:t>
      </w:r>
    </w:p>
    <w:bookmarkEnd w:id="89"/>
    <w:bookmarkStart w:id="90" w:name="Xdd7e4f2672df5a6b1908a4b3201b880b8301236"/>
    <w:p>
      <w:pPr>
        <w:pStyle w:val="Heading3"/>
      </w:pPr>
      <w:r>
        <w:t xml:space="preserve">12.5 RabbitMQ y Correo</w:t>
      </w:r>
    </w:p>
    <w:p>
      <w:pPr>
        <w:pStyle w:val="FirstParagraph"/>
      </w:pPr>
      <w:r>
        <w:t xml:space="preserve">Con</w:t>
      </w:r>
      <w:r>
        <w:t xml:space="preserve"> </w:t>
      </w:r>
      <w:r>
        <w:rPr>
          <w:i/>
          <w:iCs/>
        </w:rPr>
        <w:t xml:space="preserve">MESSAGING_ENABLED=true</w:t>
      </w:r>
      <w:r>
        <w:t xml:space="preserve">, los servicios crean la topología de RabbitMQ al arrancar (payment-service solo publica: resultados de pagos, cupones canjeados y puntos ganados): el exchange de tipo topic</w:t>
      </w:r>
      <w:r>
        <w:t xml:space="preserve"> </w:t>
      </w:r>
      <w:r>
        <w:rPr>
          <w:i/>
          <w:iCs/>
        </w:rPr>
        <w:t xml:space="preserve">carwash.events</w:t>
      </w:r>
      <w:r>
        <w:t xml:space="preserve">; las colas</w:t>
      </w:r>
      <w:r>
        <w:t xml:space="preserve"> </w:t>
      </w:r>
      <w:r>
        <w:rPr>
          <w:i/>
          <w:iCs/>
        </w:rPr>
        <w:t xml:space="preserve">customer-service.events</w:t>
      </w:r>
      <w:r>
        <w:t xml:space="preserve"> </w:t>
      </w:r>
      <w:r>
        <w:t xml:space="preserve">y</w:t>
      </w:r>
      <w:r>
        <w:t xml:space="preserve"> </w:t>
      </w:r>
      <w:r>
        <w:rPr>
          <w:i/>
          <w:iCs/>
        </w:rPr>
        <w:t xml:space="preserve">notification-service.events</w:t>
      </w:r>
      <w:r>
        <w:t xml:space="preserve">; y sus colas de mensajes muertos (</w:t>
      </w:r>
      <w:r>
        <w:rPr>
          <w:i/>
          <w:iCs/>
        </w:rPr>
        <w:t xml:space="preserve">.dlq</w:t>
      </w:r>
      <w:r>
        <w:t xml:space="preserve">), a las que pasa un mensaje después de tres reintentos fallidos. Con</w:t>
      </w:r>
      <w:r>
        <w:t xml:space="preserve"> </w:t>
      </w:r>
      <w:r>
        <w:rPr>
          <w:i/>
          <w:iCs/>
        </w:rPr>
        <w:t xml:space="preserve">MESSAGING_ENABLED=false</w:t>
      </w:r>
      <w:r>
        <w:t xml:space="preserve">, el sistema funciona, pero los perfiles de cliente se crean en la primera solicitud del cliente y no se generan las notificaciones que dependen de eventos.</w:t>
      </w:r>
    </w:p>
    <w:p>
      <w:pPr>
        <w:pStyle w:val="BodyText"/>
      </w:pPr>
      <w:r>
        <w:t xml:space="preserve">Con</w:t>
      </w:r>
      <w:r>
        <w:t xml:space="preserve"> </w:t>
      </w:r>
      <w:r>
        <w:rPr>
          <w:i/>
          <w:iCs/>
        </w:rPr>
        <w:t xml:space="preserve">MAIL_ENABLED=true</w:t>
      </w:r>
      <w:r>
        <w:t xml:space="preserve"> </w:t>
      </w:r>
      <w:r>
        <w:t xml:space="preserve">y Mailpit, los correos (bienvenida, código de recuperación, avisos de reservas, pagos y cupones, informes de inspección y recordatorios) no llegan a buzones reales: se leen en</w:t>
      </w:r>
      <w:r>
        <w:t xml:space="preserve"> </w:t>
      </w:r>
      <w:r>
        <w:rPr>
          <w:i/>
          <w:iCs/>
        </w:rPr>
        <w:t xml:space="preserve">http://localhost:8025</w:t>
      </w:r>
      <w:r>
        <w:t xml:space="preserve">. Con</w:t>
      </w:r>
      <w:r>
        <w:t xml:space="preserve"> </w:t>
      </w:r>
      <w:r>
        <w:rPr>
          <w:i/>
          <w:iCs/>
        </w:rPr>
        <w:t xml:space="preserve">MAIL_ENABLED=false</w:t>
      </w:r>
      <w:r>
        <w:t xml:space="preserve">, el código de recuperación se escribe en el registro de security-service.</w:t>
      </w:r>
    </w:p>
    <w:bookmarkEnd w:id="90"/>
    <w:bookmarkStart w:id="91" w:name="X19c1bd1016a63697e06a6d4bfcb0288a833f2e7"/>
    <w:p>
      <w:pPr>
        <w:pStyle w:val="Heading3"/>
      </w:pPr>
      <w:r>
        <w:t xml:space="preserve">12.6 Registros, Detención y Actualización</w:t>
      </w:r>
    </w:p>
    <w:p>
      <w:pPr>
        <w:pStyle w:val="SourceCode"/>
      </w:pPr>
      <w:r>
        <w:rPr>
          <w:rStyle w:val="ExtensionTok"/>
        </w:rPr>
        <w:t xml:space="preserve">docker</w:t>
      </w:r>
      <w:r>
        <w:rPr>
          <w:rStyle w:val="NormalTok"/>
        </w:rPr>
        <w:t xml:space="preserve"> compose logs </w:t>
      </w:r>
      <w:r>
        <w:rPr>
          <w:rStyle w:val="AttributeTok"/>
        </w:rPr>
        <w:t xml:space="preserve">-f</w:t>
      </w:r>
      <w:r>
        <w:rPr>
          <w:rStyle w:val="NormalTok"/>
        </w:rPr>
        <w:t xml:space="preserve"> security-service           </w:t>
      </w:r>
      <w:r>
        <w:rPr>
          <w:rStyle w:val="CommentTok"/>
        </w:rPr>
        <w:t xml:space="preserve"># seguir el registro de un servicio</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10m booking-service   </w:t>
      </w:r>
      <w:r>
        <w:rPr>
          <w:rStyle w:val="CommentTok"/>
        </w:rPr>
        <w:t xml:space="preserve"># últimos 10 minutos</w:t>
      </w:r>
      <w:r>
        <w:br/>
      </w:r>
      <w:r>
        <w:rPr>
          <w:rStyle w:val="ExtensionTok"/>
        </w:rPr>
        <w:t xml:space="preserve">docker</w:t>
      </w:r>
      <w:r>
        <w:rPr>
          <w:rStyle w:val="NormalTok"/>
        </w:rPr>
        <w:t xml:space="preserve"> compose stop                               </w:t>
      </w:r>
      <w:r>
        <w:rPr>
          <w:rStyle w:val="CommentTok"/>
        </w:rPr>
        <w:t xml:space="preserve"># detener sin borrar datos</w:t>
      </w:r>
      <w:r>
        <w:br/>
      </w:r>
      <w:r>
        <w:rPr>
          <w:rStyle w:val="ExtensionTok"/>
        </w:rPr>
        <w:t xml:space="preserve">docker</w:t>
      </w:r>
      <w:r>
        <w:rPr>
          <w:rStyle w:val="NormalTok"/>
        </w:rPr>
        <w:t xml:space="preserve"> compose start                              </w:t>
      </w:r>
      <w:r>
        <w:rPr>
          <w:rStyle w:val="CommentTok"/>
        </w:rPr>
        <w:t xml:space="preserve"># reanudar</w:t>
      </w:r>
      <w:r>
        <w:br/>
      </w:r>
      <w:r>
        <w:rPr>
          <w:rStyle w:val="ExtensionTok"/>
        </w:rPr>
        <w:t xml:space="preserve">docker</w:t>
      </w:r>
      <w:r>
        <w:rPr>
          <w:rStyle w:val="NormalTok"/>
        </w:rPr>
        <w:t xml:space="preserve"> compose down                               </w:t>
      </w:r>
      <w:r>
        <w:rPr>
          <w:rStyle w:val="CommentTok"/>
        </w:rPr>
        <w:t xml:space="preserve"># quitar contenedores, conservar volúmenes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servicio</w:t>
      </w:r>
      <w:r>
        <w:rPr>
          <w:rStyle w:val="OperatorTok"/>
        </w:rPr>
        <w:t xml:space="preserve">&gt;</w:t>
      </w:r>
      <w:r>
        <w:rPr>
          <w:rStyle w:val="NormalTok"/>
        </w:rPr>
        <w:t xml:space="preserve">   </w:t>
      </w:r>
      <w:r>
        <w:rPr>
          <w:rStyle w:val="CommentTok"/>
        </w:rPr>
        <w:t xml:space="preserve"># actualizar un servicio después de un cambio</w:t>
      </w:r>
    </w:p>
    <w:p>
      <w:pPr>
        <w:pStyle w:val="FirstParagraph"/>
      </w:pPr>
      <w:r>
        <w:t xml:space="preserve">Los registros incluyen la hora, el nivel, el nombre del servicio y el identificador de correlación. Un registro nunca debe contener contraseñas, tokens ni el contenido de los comprobantes; si aparecen, es un defecto que se debe reportar.</w:t>
      </w:r>
    </w:p>
    <w:bookmarkEnd w:id="91"/>
    <w:bookmarkEnd w:id="92"/>
    <w:bookmarkStart w:id="102" w:name="X38c62433184dc43abd13252d73c258d80661893"/>
    <w:p>
      <w:pPr>
        <w:pStyle w:val="Heading2"/>
      </w:pPr>
      <w:r>
        <w:t xml:space="preserve">13. Ejecución del Frontend</w:t>
      </w:r>
    </w:p>
    <w:bookmarkStart w:id="96" w:name="X6dfa1dbf8a18b6a0e52b667ccafe6e74fd1e669"/>
    <w:p>
      <w:pPr>
        <w:pStyle w:val="Heading3"/>
      </w:pPr>
      <w:r>
        <w:t xml:space="preserve">13.1 Aplicación Web (Angular)</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start                     </w:t>
      </w:r>
      <w:r>
        <w:rPr>
          <w:rStyle w:val="CommentTok"/>
        </w:rPr>
        <w:t xml:space="preserve"># equivale a: npx ng serve</w:t>
      </w:r>
    </w:p>
    <w:p>
      <w:pPr>
        <w:pStyle w:val="FirstParagraph"/>
      </w:pPr>
      <w:r>
        <w:t xml:space="preserve">El servidor de desarrollo publica la aplicación en</w:t>
      </w:r>
      <w:r>
        <w:t xml:space="preserve"> </w:t>
      </w:r>
      <w:r>
        <w:rPr>
          <w:i/>
          <w:iCs/>
        </w:rPr>
        <w:t xml:space="preserve">http://localhost:4200</w:t>
      </w:r>
      <w:r>
        <w:t xml:space="preserve"> </w:t>
      </w:r>
      <w:r>
        <w:t xml:space="preserve">y reenvía</w:t>
      </w:r>
      <w:r>
        <w:t xml:space="preserve"> </w:t>
      </w:r>
      <w:r>
        <w:rPr>
          <w:i/>
          <w:iCs/>
        </w:rPr>
        <w:t xml:space="preserve">/api</w:t>
      </w:r>
      <w:r>
        <w:t xml:space="preserve"> </w:t>
      </w:r>
      <w:r>
        <w:t xml:space="preserve">al gateway. La construcción de producción se genera con</w:t>
      </w:r>
      <w:r>
        <w:t xml:space="preserve"> </w:t>
      </w:r>
      <w:r>
        <w:rPr>
          <w:i/>
          <w:iCs/>
        </w:rPr>
        <w:t xml:space="preserve">npm run build</w:t>
      </w:r>
      <w:r>
        <w:t xml:space="preserve"> </w:t>
      </w:r>
      <w:r>
        <w:t xml:space="preserve">y deja los archivos estáticos en</w:t>
      </w:r>
      <w:r>
        <w:t xml:space="preserve"> </w:t>
      </w:r>
      <w:r>
        <w:rPr>
          <w:i/>
          <w:iCs/>
        </w:rPr>
        <w:t xml:space="preserve">dist/</w:t>
      </w:r>
      <w:r>
        <w:t xml:space="preserve">; su publicación en un servidor web está fuera del alcance de este manual (ver el Procedimiento de Implementación).</w:t>
      </w:r>
    </w:p>
    <w:p>
      <w:pPr>
        <w:pStyle w:val="BodyText"/>
      </w:pPr>
      <w:r>
        <w:rPr>
          <w:b/>
          <w:bCs/>
        </w:rPr>
        <w:t xml:space="preserve">Figura 7</w:t>
      </w:r>
    </w:p>
    <w:p>
      <w:pPr>
        <w:pStyle w:val="BodyText"/>
      </w:pPr>
      <w:r>
        <w:rPr>
          <w:i/>
          <w:iCs/>
        </w:rPr>
        <w:t xml:space="preserve">Aplicación Web en Ejecución</w:t>
      </w:r>
    </w:p>
    <w:p>
      <w:pPr>
        <w:pStyle w:val="BodyText"/>
      </w:pPr>
      <w:r>
        <w:drawing>
          <wp:inline>
            <wp:extent cx="5334000" cy="3346251"/>
            <wp:effectExtent b="0" l="0" r="0" t="0"/>
            <wp:docPr descr="Aplicación Web en Ejecución" title="" id="94" name="Picture"/>
            <a:graphic>
              <a:graphicData uri="http://schemas.openxmlformats.org/drawingml/2006/picture">
                <pic:pic>
                  <pic:nvPicPr>
                    <pic:cNvPr descr="capturas/instalacion-07-aplicacion-web-en-ejecucion.png" id="95" name="Picture"/>
                    <pic:cNvPicPr>
                      <a:picLocks noChangeArrowheads="1" noChangeAspect="1"/>
                    </pic:cNvPicPr>
                  </pic:nvPicPr>
                  <pic:blipFill>
                    <a:blip r:embed="rId93"/>
                    <a:stretch>
                      <a:fillRect/>
                    </a:stretch>
                  </pic:blipFill>
                  <pic:spPr bwMode="auto">
                    <a:xfrm>
                      <a:off x="0" y="0"/>
                      <a:ext cx="5334000" cy="3346251"/>
                    </a:xfrm>
                    <a:prstGeom prst="rect">
                      <a:avLst/>
                    </a:prstGeom>
                    <a:noFill/>
                    <a:ln w="9525">
                      <a:noFill/>
                      <a:headEnd/>
                      <a:tailEnd/>
                    </a:ln>
                  </pic:spPr>
                </pic:pic>
              </a:graphicData>
            </a:graphic>
          </wp:inline>
        </w:drawing>
      </w:r>
    </w:p>
    <w:bookmarkEnd w:id="96"/>
    <w:bookmarkStart w:id="100" w:name="X947abc6d5b882bdd696628dde6e86626ce23cf5"/>
    <w:p>
      <w:pPr>
        <w:pStyle w:val="Heading3"/>
      </w:pPr>
      <w:r>
        <w:t xml:space="preserve">13.2 Aplicación Móvil (React Native con Expo)</w:t>
      </w:r>
    </w:p>
    <w:p>
      <w:pPr>
        <w:pStyle w:val="SourceCode"/>
      </w:pPr>
      <w:r>
        <w:rPr>
          <w:rStyle w:val="BuiltInTok"/>
        </w:rPr>
        <w:t xml:space="preserve">cd</w:t>
      </w:r>
      <w:r>
        <w:rPr>
          <w:rStyle w:val="NormalTok"/>
        </w:rPr>
        <w:t xml:space="preserve"> Frontend/LavadoVehicular-Movil</w:t>
      </w:r>
      <w:r>
        <w:br/>
      </w:r>
      <w:r>
        <w:rPr>
          <w:rStyle w:val="ExtensionTok"/>
        </w:rPr>
        <w:t xml:space="preserve">npx</w:t>
      </w:r>
      <w:r>
        <w:rPr>
          <w:rStyle w:val="NormalTok"/>
        </w:rPr>
        <w:t xml:space="preserve"> expo start                </w:t>
      </w:r>
      <w:r>
        <w:rPr>
          <w:rStyle w:val="CommentTok"/>
        </w:rPr>
        <w:t xml:space="preserve"># o: npm start</w:t>
      </w:r>
    </w:p>
    <w:p>
      <w:pPr>
        <w:pStyle w:val="FirstParagraph"/>
      </w:pPr>
      <w:r>
        <w:t xml:space="preserve">El comando abre el servidor de desarrollo Metro (puerto 8081) y muestra un código QR. Para una prueba rápida, abrir la aplicación en un emulador de Android (tecla</w:t>
      </w:r>
      <w:r>
        <w:t xml:space="preserve"> </w:t>
      </w:r>
      <w:r>
        <w:rPr>
          <w:i/>
          <w:iCs/>
        </w:rPr>
        <w:t xml:space="preserve">a</w:t>
      </w:r>
      <w:r>
        <w:t xml:space="preserve">) o en un teléfono con Expo Go en la misma red Wi-Fi. Recordar configurar</w:t>
      </w:r>
      <w:r>
        <w:t xml:space="preserve"> </w:t>
      </w:r>
      <w:r>
        <w:rPr>
          <w:i/>
          <w:iCs/>
        </w:rPr>
        <w:t xml:space="preserve">EXPO_PUBLIC_API_URL</w:t>
      </w:r>
      <w:r>
        <w:t xml:space="preserve"> </w:t>
      </w:r>
      <w:r>
        <w:t xml:space="preserve">(sección 10.5).</w:t>
      </w:r>
    </w:p>
    <w:p>
      <w:pPr>
        <w:pStyle w:val="BodyText"/>
      </w:pPr>
      <w:r>
        <w:rPr>
          <w:b/>
          <w:bCs/>
        </w:rPr>
        <w:t xml:space="preserve">Notificaciones push.</w:t>
      </w:r>
      <w:r>
        <w:t xml:space="preserve"> </w:t>
      </w:r>
      <w:r>
        <w:t xml:space="preserve">Expo Go no recibe notificaciones push remotas. Para probarlas, construir una versión de desarrollo con EAS y fijar</w:t>
      </w:r>
      <w:r>
        <w:t xml:space="preserve"> </w:t>
      </w:r>
      <w:r>
        <w:rPr>
          <w:i/>
          <w:iCs/>
        </w:rPr>
        <w:t xml:space="preserve">PUSH_ENABLED=true</w:t>
      </w:r>
      <w:r>
        <w:t xml:space="preserve"> </w:t>
      </w:r>
      <w:r>
        <w:t xml:space="preserve">en el backend:</w:t>
      </w:r>
    </w:p>
    <w:p>
      <w:pPr>
        <w:pStyle w:val="SourceCode"/>
      </w:pPr>
      <w:r>
        <w:rPr>
          <w:rStyle w:val="ExtensionTok"/>
        </w:rPr>
        <w:t xml:space="preserve">npx</w:t>
      </w:r>
      <w:r>
        <w:rPr>
          <w:rStyle w:val="NormalTok"/>
        </w:rPr>
        <w:t xml:space="preserve"> eas-cli login</w:t>
      </w:r>
      <w:r>
        <w:br/>
      </w:r>
      <w:r>
        <w:rPr>
          <w:rStyle w:val="ExtensionTok"/>
        </w:rPr>
        <w:t xml:space="preserve">npx</w:t>
      </w:r>
      <w:r>
        <w:rPr>
          <w:rStyle w:val="NormalTok"/>
        </w:rPr>
        <w:t xml:space="preserve"> eas-cli build </w:t>
      </w:r>
      <w:r>
        <w:rPr>
          <w:rStyle w:val="AttributeTok"/>
        </w:rPr>
        <w:t xml:space="preserve">--profile</w:t>
      </w:r>
      <w:r>
        <w:rPr>
          <w:rStyle w:val="NormalTok"/>
        </w:rPr>
        <w:t xml:space="preserve"> development </w:t>
      </w:r>
      <w:r>
        <w:rPr>
          <w:rStyle w:val="AttributeTok"/>
        </w:rPr>
        <w:t xml:space="preserve">--platform</w:t>
      </w:r>
      <w:r>
        <w:rPr>
          <w:rStyle w:val="NormalTok"/>
        </w:rPr>
        <w:t xml:space="preserve"> android</w:t>
      </w:r>
    </w:p>
    <w:p>
      <w:pPr>
        <w:pStyle w:val="FirstParagraph"/>
      </w:pPr>
      <w:r>
        <w:rPr>
          <w:b/>
          <w:bCs/>
        </w:rPr>
        <w:t xml:space="preserve">Figura 8</w:t>
      </w:r>
    </w:p>
    <w:p>
      <w:pPr>
        <w:pStyle w:val="BodyText"/>
      </w:pPr>
      <w:r>
        <w:rPr>
          <w:i/>
          <w:iCs/>
        </w:rPr>
        <w:t xml:space="preserve">Servidor de Desarrollo de Expo</w:t>
      </w:r>
    </w:p>
    <w:p>
      <w:pPr>
        <w:pStyle w:val="BodyText"/>
      </w:pPr>
      <w:r>
        <w:drawing>
          <wp:inline>
            <wp:extent cx="5334000" cy="3437466"/>
            <wp:effectExtent b="0" l="0" r="0" t="0"/>
            <wp:docPr descr="Servidor de Desarrollo de Expo" title="" id="98" name="Picture"/>
            <a:graphic>
              <a:graphicData uri="http://schemas.openxmlformats.org/drawingml/2006/picture">
                <pic:pic>
                  <pic:nvPicPr>
                    <pic:cNvPr descr="capturas/instalacion-08-servidor-de-desarrollo-de-expo.png" id="99" name="Picture"/>
                    <pic:cNvPicPr>
                      <a:picLocks noChangeArrowheads="1" noChangeAspect="1"/>
                    </pic:cNvPicPr>
                  </pic:nvPicPr>
                  <pic:blipFill>
                    <a:blip r:embed="rId97"/>
                    <a:stretch>
                      <a:fillRect/>
                    </a:stretch>
                  </pic:blipFill>
                  <pic:spPr bwMode="auto">
                    <a:xfrm>
                      <a:off x="0" y="0"/>
                      <a:ext cx="5334000" cy="3437466"/>
                    </a:xfrm>
                    <a:prstGeom prst="rect">
                      <a:avLst/>
                    </a:prstGeom>
                    <a:noFill/>
                    <a:ln w="9525">
                      <a:noFill/>
                      <a:headEnd/>
                      <a:tailEnd/>
                    </a:ln>
                  </pic:spPr>
                </pic:pic>
              </a:graphicData>
            </a:graphic>
          </wp:inline>
        </w:drawing>
      </w:r>
    </w:p>
    <w:bookmarkEnd w:id="100"/>
    <w:bookmarkStart w:id="101" w:name="Xd3dfaa1cb463e58b5429b34d293b3d80e9ed714"/>
    <w:p>
      <w:pPr>
        <w:pStyle w:val="Heading3"/>
      </w:pPr>
      <w:r>
        <w:t xml:space="preserve">13.3 Maquetas Estáticas (Opcional)</w:t>
      </w:r>
    </w:p>
    <w:p>
      <w:pPr>
        <w:pStyle w:val="FirstParagraph"/>
      </w:pPr>
      <w:r>
        <w:t xml:space="preserve">El repositorio de documentación incluye maquetas HTML de las pantallas en</w:t>
      </w:r>
      <w:r>
        <w:t xml:space="preserve"> </w:t>
      </w:r>
      <w:r>
        <w:rPr>
          <w:i/>
          <w:iCs/>
        </w:rPr>
        <w:t xml:space="preserve">12-ux-ui/mockup</w:t>
      </w:r>
      <w:r>
        <w:t xml:space="preserve">. Se abren directamente en el navegador y no requieren el backend; no se deben confundir con la aplicación real.</w:t>
      </w:r>
    </w:p>
    <w:bookmarkEnd w:id="101"/>
    <w:bookmarkEnd w:id="102"/>
    <w:bookmarkStart w:id="104" w:name="X761059c9478fb46f7ee00528d78ce82a071abcc"/>
    <w:p>
      <w:pPr>
        <w:pStyle w:val="Heading2"/>
      </w:pPr>
      <w:r>
        <w:t xml:space="preserve">14. Acceso al Sistema</w:t>
      </w:r>
    </w:p>
    <w:p>
      <w:pPr>
        <w:pStyle w:val="FirstParagraph"/>
      </w:pPr>
      <w:r>
        <w:t xml:space="preserve">Una vez iniciados todos los componentes, las personas acceden al sistema mediante la aplicación web o móvil, y el personal técnico usa además las interfaces de soporte de la Tabla 11.</w:t>
      </w:r>
    </w:p>
    <w:p>
      <w:pPr>
        <w:pStyle w:val="BodyText"/>
      </w:pPr>
      <w:r>
        <w:rPr>
          <w:b/>
          <w:bCs/>
        </w:rPr>
        <w:t xml:space="preserve">Tabla 11</w:t>
      </w:r>
    </w:p>
    <w:p>
      <w:pPr>
        <w:pStyle w:val="BodyText"/>
      </w:pPr>
      <w:r>
        <w:rPr>
          <w:i/>
          <w:iCs/>
        </w:rPr>
        <w:t xml:space="preserve">Puntos de Acceso del Entorno Local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Acceso</w:t>
            </w:r>
          </w:p>
        </w:tc>
        <w:tc>
          <w:tcPr/>
          <w:p>
            <w:pPr>
              <w:pStyle w:val="Compact"/>
            </w:pPr>
            <w:r>
              <w:t xml:space="preserve">Dirección</w:t>
            </w:r>
          </w:p>
        </w:tc>
        <w:tc>
          <w:tcPr/>
          <w:p>
            <w:pPr>
              <w:pStyle w:val="Compact"/>
            </w:pPr>
            <w:r>
              <w:t xml:space="preserve">Quién lo usa</w:t>
            </w:r>
          </w:p>
        </w:tc>
      </w:tr>
      <w:tr>
        <w:tc>
          <w:tcPr/>
          <w:p>
            <w:pPr>
              <w:pStyle w:val="Compact"/>
            </w:pPr>
            <w:r>
              <w:t xml:space="preserve">Aplicación web</w:t>
            </w:r>
          </w:p>
        </w:tc>
        <w:tc>
          <w:tcPr/>
          <w:p>
            <w:pPr>
              <w:pStyle w:val="Compact"/>
            </w:pPr>
            <w:r>
              <w:t xml:space="preserve">http://localhost:4200</w:t>
            </w:r>
          </w:p>
        </w:tc>
        <w:tc>
          <w:tcPr/>
          <w:p>
            <w:pPr>
              <w:pStyle w:val="Compact"/>
            </w:pPr>
            <w:r>
              <w:t xml:space="preserve">Clientes, operarios y administradores.</w:t>
            </w:r>
          </w:p>
        </w:tc>
      </w:tr>
      <w:tr>
        <w:tc>
          <w:tcPr/>
          <w:p>
            <w:pPr>
              <w:pStyle w:val="Compact"/>
            </w:pPr>
            <w:r>
              <w:t xml:space="preserve">Aplicación móvil</w:t>
            </w:r>
          </w:p>
        </w:tc>
        <w:tc>
          <w:tcPr/>
          <w:p>
            <w:pPr>
              <w:pStyle w:val="Compact"/>
            </w:pPr>
            <w:r>
              <w:t xml:space="preserve">Expo Go o versión de desarrollo</w:t>
            </w:r>
          </w:p>
        </w:tc>
        <w:tc>
          <w:tcPr/>
          <w:p>
            <w:pPr>
              <w:pStyle w:val="Compact"/>
            </w:pPr>
            <w:r>
              <w:t xml:space="preserve">Clientes, operarios y administradores.</w:t>
            </w:r>
          </w:p>
        </w:tc>
      </w:tr>
      <w:tr>
        <w:tc>
          <w:tcPr/>
          <w:p>
            <w:pPr>
              <w:pStyle w:val="Compact"/>
            </w:pPr>
            <w:r>
              <w:t xml:space="preserve">API Gateway</w:t>
            </w:r>
          </w:p>
        </w:tc>
        <w:tc>
          <w:tcPr/>
          <w:p>
            <w:pPr>
              <w:pStyle w:val="Compact"/>
            </w:pPr>
            <w:r>
              <w:t xml:space="preserve">http://localhost:8080/api/v1</w:t>
            </w:r>
          </w:p>
        </w:tc>
        <w:tc>
          <w:tcPr/>
          <w:p>
            <w:pPr>
              <w:pStyle w:val="Compact"/>
            </w:pPr>
            <w:r>
              <w:t xml:space="preserve">Aplicaciones cliente y pruebas de la API.</w:t>
            </w:r>
          </w:p>
        </w:tc>
      </w:tr>
      <w:tr>
        <w:tc>
          <w:tcPr/>
          <w:p>
            <w:pPr>
              <w:pStyle w:val="Compact"/>
            </w:pPr>
            <w:r>
              <w:t xml:space="preserve">Swagger de los servicios Java (perfil dev)</w:t>
            </w:r>
          </w:p>
        </w:tc>
        <w:tc>
          <w:tcPr/>
          <w:p>
            <w:pPr>
              <w:pStyle w:val="Compact"/>
            </w:pPr>
            <w:r>
              <w:t xml:space="preserve">http://localhost:3001/swagger-ui.html (equivalente en 3002, 3003, 3004 y 3006)</w:t>
            </w:r>
          </w:p>
        </w:tc>
        <w:tc>
          <w:tcPr/>
          <w:p>
            <w:pPr>
              <w:pStyle w:val="Compact"/>
            </w:pPr>
            <w:r>
              <w:t xml:space="preserve">Desarrolladores.</w:t>
            </w:r>
          </w:p>
        </w:tc>
      </w:tr>
      <w:tr>
        <w:tc>
          <w:tcPr/>
          <w:p>
            <w:pPr>
              <w:pStyle w:val="Compact"/>
            </w:pPr>
            <w:r>
              <w:t xml:space="preserve">Swagger de payment-service (entorno Development)</w:t>
            </w:r>
          </w:p>
        </w:tc>
        <w:tc>
          <w:tcPr/>
          <w:p>
            <w:pPr>
              <w:pStyle w:val="Compact"/>
            </w:pPr>
            <w:r>
              <w:t xml:space="preserve">http://localhost:3005/swagger</w:t>
            </w:r>
          </w:p>
        </w:tc>
        <w:tc>
          <w:tcPr/>
          <w:p>
            <w:pPr>
              <w:pStyle w:val="Compact"/>
            </w:pPr>
            <w:r>
              <w:t xml:space="preserve">Desarrolladores.</w:t>
            </w:r>
          </w:p>
        </w:tc>
      </w:tr>
      <w:tr>
        <w:tc>
          <w:tcPr/>
          <w:p>
            <w:pPr>
              <w:pStyle w:val="Compact"/>
            </w:pPr>
            <w:r>
              <w:t xml:space="preserve">Mailpit</w:t>
            </w:r>
          </w:p>
        </w:tc>
        <w:tc>
          <w:tcPr/>
          <w:p>
            <w:pPr>
              <w:pStyle w:val="Compact"/>
            </w:pPr>
            <w:r>
              <w:t xml:space="preserve">http://localhost:8025</w:t>
            </w:r>
          </w:p>
        </w:tc>
        <w:tc>
          <w:tcPr/>
          <w:p>
            <w:pPr>
              <w:pStyle w:val="Compact"/>
            </w:pPr>
            <w:r>
              <w:t xml:space="preserve">Personal técnico: códigos de recuperación y otros correos.</w:t>
            </w:r>
          </w:p>
        </w:tc>
      </w:tr>
      <w:tr>
        <w:tc>
          <w:tcPr/>
          <w:p>
            <w:pPr>
              <w:pStyle w:val="Compact"/>
            </w:pPr>
            <w:r>
              <w:t xml:space="preserve">Consola de RabbitMQ</w:t>
            </w:r>
          </w:p>
        </w:tc>
        <w:tc>
          <w:tcPr/>
          <w:p>
            <w:pPr>
              <w:pStyle w:val="Compact"/>
            </w:pPr>
            <w:r>
              <w:t xml:space="preserve">http://localhost:15672</w:t>
            </w:r>
          </w:p>
        </w:tc>
        <w:tc>
          <w:tcPr/>
          <w:p>
            <w:pPr>
              <w:pStyle w:val="Compact"/>
            </w:pPr>
            <w:r>
              <w:t xml:space="preserve">Personal técnico: exchange, colas y mensajes fallidos.</w:t>
            </w:r>
          </w:p>
        </w:tc>
      </w:tr>
      <w:tr>
        <w:tc>
          <w:tcPr/>
          <w:p>
            <w:pPr>
              <w:pStyle w:val="Compact"/>
            </w:pPr>
            <w:r>
              <w:t xml:space="preserve">SQL Server</w:t>
            </w:r>
          </w:p>
        </w:tc>
        <w:tc>
          <w:tcPr/>
          <w:p>
            <w:pPr>
              <w:pStyle w:val="Compact"/>
            </w:pPr>
            <w:r>
              <w:t xml:space="preserve">localhost,1433</w:t>
            </w:r>
          </w:p>
        </w:tc>
        <w:tc>
          <w:tcPr/>
          <w:p>
            <w:pPr>
              <w:pStyle w:val="Compact"/>
            </w:pPr>
            <w:r>
              <w:t xml:space="preserve">Personal técnico: sqlcmd o un cliente gráfico.</w:t>
            </w:r>
          </w:p>
        </w:tc>
      </w:tr>
    </w:tbl>
    <w:p>
      <w:pPr>
        <w:pStyle w:val="BodyText"/>
      </w:pPr>
      <w:r>
        <w:rPr>
          <w:i/>
          <w:iCs/>
        </w:rPr>
        <w:t xml:space="preserve">Nota.</w:t>
      </w:r>
      <w:r>
        <w:t xml:space="preserve"> </w:t>
      </w:r>
      <w:r>
        <w:t xml:space="preserve">Valores tomados de la configuración de los servicios y de la guía del equipo.</w:t>
      </w:r>
    </w:p>
    <w:bookmarkStart w:id="103" w:name="Xba68f222e27ee498223a301af76226d65a54bc3"/>
    <w:p>
      <w:pPr>
        <w:pStyle w:val="Heading3"/>
      </w:pPr>
      <w:r>
        <w:t xml:space="preserve">14.1 Primer Acceso a la Aplicación Web</w:t>
      </w:r>
    </w:p>
    <w:p>
      <w:pPr>
        <w:pStyle w:val="Compact"/>
        <w:numPr>
          <w:ilvl w:val="0"/>
          <w:numId w:val="1019"/>
        </w:numPr>
      </w:pPr>
      <w:r>
        <w:t xml:space="preserve">Abrir un navegador actualizado en</w:t>
      </w:r>
      <w:r>
        <w:t xml:space="preserve"> </w:t>
      </w:r>
      <w:r>
        <w:rPr>
          <w:i/>
          <w:iCs/>
        </w:rPr>
        <w:t xml:space="preserve">http://localhost:4200</w:t>
      </w:r>
      <w:r>
        <w:t xml:space="preserve">.</w:t>
      </w:r>
    </w:p>
    <w:p>
      <w:pPr>
        <w:pStyle w:val="Compact"/>
        <w:numPr>
          <w:ilvl w:val="0"/>
          <w:numId w:val="1019"/>
        </w:numPr>
      </w:pPr>
      <w:r>
        <w:t xml:space="preserve">Comprobar que la pantalla de bienvenida muestra los botones</w:t>
      </w:r>
      <w:r>
        <w:t xml:space="preserve"> </w:t>
      </w:r>
      <w:r>
        <w:rPr>
          <w:b/>
          <w:bCs/>
        </w:rPr>
        <w:t xml:space="preserve">Iniciar Sesión</w:t>
      </w:r>
      <w:r>
        <w:t xml:space="preserve"> </w:t>
      </w:r>
      <w:r>
        <w:t xml:space="preserve">y</w:t>
      </w:r>
      <w:r>
        <w:t xml:space="preserve"> </w:t>
      </w:r>
      <w:r>
        <w:rPr>
          <w:b/>
          <w:bCs/>
        </w:rPr>
        <w:t xml:space="preserve">Registrarse</w:t>
      </w:r>
      <w:r>
        <w:t xml:space="preserve">.</w:t>
      </w:r>
    </w:p>
    <w:p>
      <w:pPr>
        <w:pStyle w:val="Compact"/>
        <w:numPr>
          <w:ilvl w:val="0"/>
          <w:numId w:val="1019"/>
        </w:numPr>
      </w:pPr>
      <w:r>
        <w:t xml:space="preserve">Hacer clic en</w:t>
      </w:r>
      <w:r>
        <w:t xml:space="preserve"> </w:t>
      </w:r>
      <w:r>
        <w:rPr>
          <w:b/>
          <w:bCs/>
        </w:rPr>
        <w:t xml:space="preserve">Iniciar Sesión</w:t>
      </w:r>
      <w:r>
        <w:t xml:space="preserve"> </w:t>
      </w:r>
      <w:r>
        <w:t xml:space="preserve">(ruta</w:t>
      </w:r>
      <w:r>
        <w:t xml:space="preserve"> </w:t>
      </w:r>
      <w:r>
        <w:rPr>
          <w:i/>
          <w:iCs/>
        </w:rPr>
        <w:t xml:space="preserve">/auth</w:t>
      </w:r>
      <w:r>
        <w:t xml:space="preserve">) e ingresar con una cuenta de prueba (sección 15).</w:t>
      </w:r>
    </w:p>
    <w:p>
      <w:pPr>
        <w:pStyle w:val="Compact"/>
        <w:numPr>
          <w:ilvl w:val="0"/>
          <w:numId w:val="1019"/>
        </w:numPr>
      </w:pPr>
      <w:r>
        <w:t xml:space="preserve">Comprobar que el sistema abre la pantalla de inicio del rol:</w:t>
      </w:r>
      <w:r>
        <w:t xml:space="preserve"> </w:t>
      </w:r>
      <w:r>
        <w:rPr>
          <w:i/>
          <w:iCs/>
        </w:rPr>
        <w:t xml:space="preserve">/client</w:t>
      </w:r>
      <w:r>
        <w:t xml:space="preserve">,</w:t>
      </w:r>
      <w:r>
        <w:t xml:space="preserve"> </w:t>
      </w:r>
      <w:r>
        <w:rPr>
          <w:i/>
          <w:iCs/>
        </w:rPr>
        <w:t xml:space="preserve">/operator</w:t>
      </w:r>
      <w:r>
        <w:t xml:space="preserve"> </w:t>
      </w:r>
      <w:r>
        <w:t xml:space="preserve">o</w:t>
      </w:r>
      <w:r>
        <w:t xml:space="preserve"> </w:t>
      </w:r>
      <w:r>
        <w:rPr>
          <w:i/>
          <w:iCs/>
        </w:rPr>
        <w:t xml:space="preserve">/admin</w:t>
      </w:r>
      <w:r>
        <w:t xml:space="preserve">.</w:t>
      </w:r>
    </w:p>
    <w:bookmarkEnd w:id="103"/>
    <w:bookmarkEnd w:id="104"/>
    <w:bookmarkStart w:id="109" w:name="X7c65474995989ca6642e6876cc6fe398b0b4611"/>
    <w:p>
      <w:pPr>
        <w:pStyle w:val="Heading2"/>
      </w:pPr>
      <w:r>
        <w:t xml:space="preserve">15. Usuarios de Prueba</w:t>
      </w:r>
    </w:p>
    <w:bookmarkStart w:id="105" w:name="X983f3e15b430eae32096b07a43db6fa50f697f6"/>
    <w:p>
      <w:pPr>
        <w:pStyle w:val="Heading3"/>
      </w:pPr>
      <w:r>
        <w:t xml:space="preserve">15.1 Cuentas de Demostración</w:t>
      </w:r>
    </w:p>
    <w:p>
      <w:pPr>
        <w:pStyle w:val="FirstParagraph"/>
      </w:pPr>
      <w:r>
        <w:t xml:space="preserve">Cuando security-service arranca con el perfil</w:t>
      </w:r>
      <w:r>
        <w:t xml:space="preserve"> </w:t>
      </w:r>
      <w:r>
        <w:rPr>
          <w:i/>
          <w:iCs/>
        </w:rPr>
        <w:t xml:space="preserve">dev</w:t>
      </w:r>
      <w:r>
        <w:t xml:space="preserve"> </w:t>
      </w:r>
      <w:r>
        <w:t xml:space="preserve">(el predeterminado en local), crea una cuenta de demostración por rol (administrador, operario y cliente) si no existen. Sus correos y contraseñas están documentados en la sección 5 de la guía del equipo (</w:t>
      </w:r>
      <w:r>
        <w:rPr>
          <w:i/>
          <w:iCs/>
        </w:rPr>
        <w:t xml:space="preserve">lavarapido-infra/GUIA-EQUIPO.md</w:t>
      </w:r>
      <w:r>
        <w:t xml:space="preserve">). Este manual no los reproduce, porque la política de seguridad prohíbe publicar credenciales; esas cuentas nunca deben existir en un entorno compartido.</w:t>
      </w:r>
    </w:p>
    <w:bookmarkEnd w:id="105"/>
    <w:bookmarkStart w:id="106" w:name="Xab4adc3f6ba32b699af3fc3eeed58221bd2fca0"/>
    <w:p>
      <w:pPr>
        <w:pStyle w:val="Heading3"/>
      </w:pPr>
      <w:r>
        <w:t xml:space="preserve">15.2 Reglas de las Cuentas</w:t>
      </w:r>
    </w:p>
    <w:p>
      <w:pPr>
        <w:pStyle w:val="FirstParagraph"/>
      </w:pPr>
      <w:r>
        <w:rPr>
          <w:b/>
          <w:bCs/>
        </w:rPr>
        <w:t xml:space="preserve">Tabla 12</w:t>
      </w:r>
    </w:p>
    <w:p>
      <w:pPr>
        <w:pStyle w:val="BodyText"/>
      </w:pPr>
      <w:r>
        <w:rPr>
          <w:i/>
          <w:iCs/>
        </w:rPr>
        <w:t xml:space="preserve">Reglas para los Datos de una Cuenta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Dato</w:t>
            </w:r>
          </w:p>
        </w:tc>
        <w:tc>
          <w:tcPr/>
          <w:p>
            <w:pPr>
              <w:pStyle w:val="Compact"/>
            </w:pPr>
            <w:r>
              <w:t xml:space="preserve">Regla</w:t>
            </w:r>
          </w:p>
        </w:tc>
      </w:tr>
      <w:tr>
        <w:tc>
          <w:tcPr/>
          <w:p>
            <w:pPr>
              <w:pStyle w:val="Compact"/>
            </w:pPr>
            <w:r>
              <w:t xml:space="preserve">Correo</w:t>
            </w:r>
          </w:p>
        </w:tc>
        <w:tc>
          <w:tcPr/>
          <w:p>
            <w:pPr>
              <w:pStyle w:val="Compact"/>
            </w:pPr>
            <w:r>
              <w:t xml:space="preserve">Debe terminar en @gmail.com; sin espacios. Cada correo admite una sola cuenta.</w:t>
            </w:r>
          </w:p>
        </w:tc>
      </w:tr>
      <w:tr>
        <w:tc>
          <w:tcPr/>
          <w:p>
            <w:pPr>
              <w:pStyle w:val="Compact"/>
            </w:pPr>
            <w:r>
              <w:t xml:space="preserve">Número de documento</w:t>
            </w:r>
          </w:p>
        </w:tc>
        <w:tc>
          <w:tcPr/>
          <w:p>
            <w:pPr>
              <w:pStyle w:val="Compact"/>
            </w:pPr>
            <w:r>
              <w:t xml:space="preserve">Entre 5 y 20 dígitos; único.</w:t>
            </w:r>
          </w:p>
        </w:tc>
      </w:tr>
      <w:tr>
        <w:tc>
          <w:tcPr/>
          <w:p>
            <w:pPr>
              <w:pStyle w:val="Compact"/>
            </w:pPr>
            <w:r>
              <w:t xml:space="preserve">Nombres y apellidos</w:t>
            </w:r>
          </w:p>
        </w:tc>
        <w:tc>
          <w:tcPr/>
          <w:p>
            <w:pPr>
              <w:pStyle w:val="Compact"/>
            </w:pPr>
            <w:r>
              <w:t xml:space="preserve">Mínimo 3 y 2 caracteres, respectivamente.</w:t>
            </w:r>
          </w:p>
        </w:tc>
      </w:tr>
      <w:tr>
        <w:tc>
          <w:tcPr/>
          <w:p>
            <w:pPr>
              <w:pStyle w:val="Compact"/>
            </w:pPr>
            <w:r>
              <w:t xml:space="preserve">Teléfono</w:t>
            </w:r>
          </w:p>
        </w:tc>
        <w:tc>
          <w:tcPr/>
          <w:p>
            <w:pPr>
              <w:pStyle w:val="Compact"/>
            </w:pPr>
            <w:r>
              <w:t xml:space="preserve">Número celular colombiano de 10 dígitos que empiece por 3.</w:t>
            </w:r>
          </w:p>
        </w:tc>
      </w:tr>
      <w:tr>
        <w:tc>
          <w:tcPr/>
          <w:p>
            <w:pPr>
              <w:pStyle w:val="Compact"/>
            </w:pPr>
            <w:r>
              <w:t xml:space="preserve">Contraseña</w:t>
            </w:r>
          </w:p>
        </w:tc>
        <w:tc>
          <w:tcPr/>
          <w:p>
            <w:pPr>
              <w:pStyle w:val="Compact"/>
            </w:pPr>
            <w:r>
              <w:t xml:space="preserve">De 8 a 72 caracteres, con al menos una mayúscula, un número y un carácter especial, sin espacios.</w:t>
            </w:r>
          </w:p>
        </w:tc>
      </w:tr>
      <w:tr>
        <w:tc>
          <w:tcPr/>
          <w:p>
            <w:pPr>
              <w:pStyle w:val="Compact"/>
            </w:pPr>
            <w:r>
              <w:t xml:space="preserve">Sesión</w:t>
            </w:r>
          </w:p>
        </w:tc>
        <w:tc>
          <w:tcPr/>
          <w:p>
            <w:pPr>
              <w:pStyle w:val="Compact"/>
            </w:pPr>
            <w:r>
              <w:t xml:space="preserve">El token dura una hora; después, la persona ingresa de nuevo.</w:t>
            </w:r>
          </w:p>
        </w:tc>
      </w:tr>
      <w:tr>
        <w:tc>
          <w:tcPr/>
          <w:p>
            <w:pPr>
              <w:pStyle w:val="Compact"/>
            </w:pPr>
            <w:r>
              <w:t xml:space="preserve">Intentos fallidos</w:t>
            </w:r>
          </w:p>
        </w:tc>
        <w:tc>
          <w:tcPr/>
          <w:p>
            <w:pPr>
              <w:pStyle w:val="Compact"/>
            </w:pPr>
            <w:r>
              <w:t xml:space="preserve">Cinco intentos fallidos en 15 minutos bloquean la cuenta durante 15 minutos; restablecer la contraseña la desbloquea.</w:t>
            </w:r>
          </w:p>
        </w:tc>
      </w:tr>
    </w:tbl>
    <w:p>
      <w:pPr>
        <w:pStyle w:val="BodyText"/>
      </w:pPr>
      <w:r>
        <w:rPr>
          <w:i/>
          <w:iCs/>
        </w:rPr>
        <w:t xml:space="preserve">Nota.</w:t>
      </w:r>
      <w:r>
        <w:t xml:space="preserve"> </w:t>
      </w:r>
      <w:r>
        <w:t xml:space="preserve">Fuente: validaciones del formulario de registro y política de contraseñas de security-service.</w:t>
      </w:r>
    </w:p>
    <w:bookmarkEnd w:id="106"/>
    <w:bookmarkStart w:id="107" w:name="X192167b390bbde2706599871d9390f3df3ebf56"/>
    <w:p>
      <w:pPr>
        <w:pStyle w:val="Heading3"/>
      </w:pPr>
      <w:r>
        <w:t xml:space="preserve">15.3 Creación de un Cliente de Prueba</w:t>
      </w:r>
    </w:p>
    <w:p>
      <w:pPr>
        <w:pStyle w:val="Compact"/>
        <w:numPr>
          <w:ilvl w:val="0"/>
          <w:numId w:val="1020"/>
        </w:numPr>
      </w:pPr>
      <w:r>
        <w:t xml:space="preserve">Abrir la aplicación web y hacer clic en</w:t>
      </w:r>
      <w:r>
        <w:t xml:space="preserve"> </w:t>
      </w:r>
      <w:r>
        <w:rPr>
          <w:b/>
          <w:bCs/>
        </w:rPr>
        <w:t xml:space="preserve">Registrarse</w:t>
      </w:r>
      <w:r>
        <w:t xml:space="preserve">.</w:t>
      </w:r>
    </w:p>
    <w:p>
      <w:pPr>
        <w:pStyle w:val="Compact"/>
        <w:numPr>
          <w:ilvl w:val="0"/>
          <w:numId w:val="1020"/>
        </w:numPr>
      </w:pPr>
      <w:r>
        <w:t xml:space="preserve">Diligenciar el formulario con datos de prueba y un correo de Gmail</w:t>
      </w:r>
      <w:r>
        <w:t xml:space="preserve"> </w:t>
      </w:r>
      <w:r>
        <w:rPr>
          <w:b/>
          <w:bCs/>
        </w:rPr>
        <w:t xml:space="preserve">de prueba</w:t>
      </w:r>
      <w:r>
        <w:t xml:space="preserve">; aceptar los documentos legales.</w:t>
      </w:r>
    </w:p>
    <w:p>
      <w:pPr>
        <w:pStyle w:val="Compact"/>
        <w:numPr>
          <w:ilvl w:val="0"/>
          <w:numId w:val="1020"/>
        </w:numPr>
      </w:pPr>
      <w:r>
        <w:t xml:space="preserve">Hacer clic en</w:t>
      </w:r>
      <w:r>
        <w:t xml:space="preserve"> </w:t>
      </w:r>
      <w:r>
        <w:rPr>
          <w:b/>
          <w:bCs/>
        </w:rPr>
        <w:t xml:space="preserve">Registrarse</w:t>
      </w:r>
      <w:r>
        <w:t xml:space="preserve"> </w:t>
      </w:r>
      <w:r>
        <w:t xml:space="preserve">y luego en</w:t>
      </w:r>
      <w:r>
        <w:t xml:space="preserve"> </w:t>
      </w:r>
      <w:r>
        <w:rPr>
          <w:b/>
          <w:bCs/>
        </w:rPr>
        <w:t xml:space="preserve">Ir a iniciar sesión</w:t>
      </w:r>
      <w:r>
        <w:t xml:space="preserve">.</w:t>
      </w:r>
    </w:p>
    <w:p>
      <w:pPr>
        <w:pStyle w:val="Compact"/>
        <w:numPr>
          <w:ilvl w:val="0"/>
          <w:numId w:val="1020"/>
        </w:numPr>
      </w:pPr>
      <w:r>
        <w:t xml:space="preserve">Con</w:t>
      </w:r>
      <w:r>
        <w:t xml:space="preserve"> </w:t>
      </w:r>
      <w:r>
        <w:rPr>
          <w:i/>
          <w:iCs/>
        </w:rPr>
        <w:t xml:space="preserve">MAIL_ENABLED=true</w:t>
      </w:r>
      <w:r>
        <w:t xml:space="preserve"> </w:t>
      </w:r>
      <w:r>
        <w:t xml:space="preserve">y</w:t>
      </w:r>
      <w:r>
        <w:t xml:space="preserve"> </w:t>
      </w:r>
      <w:r>
        <w:rPr>
          <w:i/>
          <w:iCs/>
        </w:rPr>
        <w:t xml:space="preserve">MESSAGING_ENABLED=true</w:t>
      </w:r>
      <w:r>
        <w:t xml:space="preserve">, abrir Mailpit (</w:t>
      </w:r>
      <w:r>
        <w:rPr>
          <w:i/>
          <w:iCs/>
        </w:rPr>
        <w:t xml:space="preserve">http://localhost:8025</w:t>
      </w:r>
      <w:r>
        <w:t xml:space="preserve">) y comprobar que llegó el correo de bienvenida.</w:t>
      </w:r>
    </w:p>
    <w:p>
      <w:pPr>
        <w:pStyle w:val="Compact"/>
        <w:numPr>
          <w:ilvl w:val="0"/>
          <w:numId w:val="1020"/>
        </w:numPr>
      </w:pPr>
      <w:r>
        <w:t xml:space="preserve">Ingresar y comprobar que se abre el panel del cliente (</w:t>
      </w:r>
      <w:r>
        <w:rPr>
          <w:i/>
          <w:iCs/>
        </w:rPr>
        <w:t xml:space="preserve">/client</w:t>
      </w:r>
      <w:r>
        <w:t xml:space="preserve">).</w:t>
      </w:r>
    </w:p>
    <w:bookmarkEnd w:id="107"/>
    <w:bookmarkStart w:id="108" w:name="X0302848f0c6afbf32fe9258610d7d0965baf3d6"/>
    <w:p>
      <w:pPr>
        <w:pStyle w:val="Heading3"/>
      </w:pPr>
      <w:r>
        <w:t xml:space="preserve">15.4 Cuentas de Operario y Administrador</w:t>
      </w:r>
    </w:p>
    <w:p>
      <w:pPr>
        <w:pStyle w:val="FirstParagraph"/>
      </w:pPr>
      <w:r>
        <w:t xml:space="preserve">Las cuentas de operario y administrador las crea un administrador desde</w:t>
      </w:r>
      <w:r>
        <w:t xml:space="preserve"> </w:t>
      </w:r>
      <w:r>
        <w:rPr>
          <w:b/>
          <w:bCs/>
        </w:rPr>
        <w:t xml:space="preserve">Gestión &gt; Usuarios &gt; Crear usuario</w:t>
      </w:r>
      <w:r>
        <w:t xml:space="preserve"> </w:t>
      </w:r>
      <w:r>
        <w:t xml:space="preserve">u</w:t>
      </w:r>
      <w:r>
        <w:t xml:space="preserve"> </w:t>
      </w:r>
      <w:r>
        <w:rPr>
          <w:b/>
          <w:bCs/>
        </w:rPr>
        <w:t xml:space="preserve">Operarios &gt; Nuevo operario</w:t>
      </w:r>
      <w:r>
        <w:t xml:space="preserve">, con una contraseña temporal (Manual de Administrador, sección 9.3). El primer administrador de un entorno sin el perfil</w:t>
      </w:r>
      <w:r>
        <w:t xml:space="preserve"> </w:t>
      </w:r>
      <w:r>
        <w:rPr>
          <w:i/>
          <w:iCs/>
        </w:rPr>
        <w:t xml:space="preserve">dev</w:t>
      </w:r>
      <w:r>
        <w:t xml:space="preserve"> </w:t>
      </w:r>
      <w:r>
        <w:t xml:space="preserve">se crea con el procedimiento de la sección 8.4 del Manual de Administrador.</w:t>
      </w:r>
    </w:p>
    <w:bookmarkEnd w:id="108"/>
    <w:bookmarkEnd w:id="109"/>
    <w:bookmarkStart w:id="121" w:name="X6ac0820d720a4e0467976a7492c875262c0e657"/>
    <w:p>
      <w:pPr>
        <w:pStyle w:val="Heading2"/>
      </w:pPr>
      <w:r>
        <w:t xml:space="preserve">16. Verificación de la Instalación</w:t>
      </w:r>
    </w:p>
    <w:p>
      <w:pPr>
        <w:pStyle w:val="FirstParagraph"/>
      </w:pPr>
      <w:r>
        <w:t xml:space="preserve">La verificación se hace por capas: infraestructura, base de datos, mensajería, servicios y flujo funcional (Tabla 13).</w:t>
      </w:r>
    </w:p>
    <w:p>
      <w:pPr>
        <w:pStyle w:val="BodyText"/>
      </w:pPr>
      <w:r>
        <w:rPr>
          <w:b/>
          <w:bCs/>
        </w:rPr>
        <w:t xml:space="preserve">Tabla 13</w:t>
      </w:r>
    </w:p>
    <w:p>
      <w:pPr>
        <w:pStyle w:val="BodyText"/>
      </w:pPr>
      <w:r>
        <w:rPr>
          <w:i/>
          <w:iCs/>
        </w:rPr>
        <w:t xml:space="preserve">Lista de Verificación de la Instalación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Verificación</w:t>
            </w:r>
          </w:p>
        </w:tc>
        <w:tc>
          <w:tcPr/>
          <w:p>
            <w:pPr>
              <w:pStyle w:val="Compact"/>
            </w:pPr>
            <w:r>
              <w:t xml:space="preserve">Resultado esperado</w:t>
            </w:r>
          </w:p>
        </w:tc>
      </w:tr>
      <w:tr>
        <w:tc>
          <w:tcPr/>
          <w:p>
            <w:pPr>
              <w:pStyle w:val="Compact"/>
            </w:pPr>
            <w:r>
              <w:t xml:space="preserve">1</w:t>
            </w:r>
          </w:p>
        </w:tc>
        <w:tc>
          <w:tcPr/>
          <w:p>
            <w:pPr>
              <w:pStyle w:val="Compact"/>
            </w:pPr>
            <w:r>
              <w:t xml:space="preserve">Contenedores</w:t>
            </w:r>
          </w:p>
        </w:tc>
        <w:tc>
          <w:tcPr/>
          <w:p>
            <w:pPr>
              <w:pStyle w:val="Compact"/>
            </w:pPr>
            <w:r>
              <w:t xml:space="preserve">sqlserver y rabbitmq</w:t>
            </w:r>
            <w:r>
              <w:t xml:space="preserve"> </w:t>
            </w:r>
            <w:r>
              <w:rPr>
                <w:i/>
                <w:iCs/>
              </w:rPr>
              <w:t xml:space="preserve">healthy</w:t>
            </w:r>
            <w:r>
              <w:t xml:space="preserve">; mailpit y los servicios en ejecución.</w:t>
            </w:r>
          </w:p>
        </w:tc>
      </w:tr>
      <w:tr>
        <w:tc>
          <w:tcPr/>
          <w:p>
            <w:pPr>
              <w:pStyle w:val="Compact"/>
            </w:pPr>
            <w:r>
              <w:t xml:space="preserve">2</w:t>
            </w:r>
          </w:p>
        </w:tc>
        <w:tc>
          <w:tcPr/>
          <w:p>
            <w:pPr>
              <w:pStyle w:val="Compact"/>
            </w:pPr>
            <w:r>
              <w:t xml:space="preserve">Base de datos</w:t>
            </w:r>
          </w:p>
        </w:tc>
        <w:tc>
          <w:tcPr/>
          <w:p>
            <w:pPr>
              <w:pStyle w:val="Compact"/>
            </w:pPr>
            <w:r>
              <w:t xml:space="preserve">Las 57 tablas en los nueve esquemas (sección 11.5).</w:t>
            </w:r>
          </w:p>
        </w:tc>
      </w:tr>
      <w:tr>
        <w:tc>
          <w:tcPr/>
          <w:p>
            <w:pPr>
              <w:pStyle w:val="Compact"/>
            </w:pPr>
            <w:r>
              <w:t xml:space="preserve">3</w:t>
            </w:r>
          </w:p>
        </w:tc>
        <w:tc>
          <w:tcPr/>
          <w:p>
            <w:pPr>
              <w:pStyle w:val="Compact"/>
            </w:pPr>
            <w:r>
              <w:t xml:space="preserve">Datos iniciales</w:t>
            </w:r>
          </w:p>
        </w:tc>
        <w:tc>
          <w:tcPr/>
          <w:p>
            <w:pPr>
              <w:pStyle w:val="Compact"/>
            </w:pPr>
            <w:r>
              <w:t xml:space="preserve">Los resultados de la Tabla 9.</w:t>
            </w:r>
          </w:p>
        </w:tc>
      </w:tr>
      <w:tr>
        <w:tc>
          <w:tcPr/>
          <w:p>
            <w:pPr>
              <w:pStyle w:val="Compact"/>
            </w:pPr>
            <w:r>
              <w:t xml:space="preserve">4</w:t>
            </w:r>
          </w:p>
        </w:tc>
        <w:tc>
          <w:tcPr/>
          <w:p>
            <w:pPr>
              <w:pStyle w:val="Compact"/>
            </w:pPr>
            <w:r>
              <w:t xml:space="preserve">RabbitMQ</w:t>
            </w:r>
          </w:p>
        </w:tc>
        <w:tc>
          <w:tcPr/>
          <w:p>
            <w:pPr>
              <w:pStyle w:val="Compact"/>
            </w:pPr>
            <w:r>
              <w:t xml:space="preserve">Exchange</w:t>
            </w:r>
            <w:r>
              <w:t xml:space="preserve"> </w:t>
            </w:r>
            <w:r>
              <w:rPr>
                <w:i/>
                <w:iCs/>
              </w:rPr>
              <w:t xml:space="preserve">carwash.events</w:t>
            </w:r>
            <w:r>
              <w:t xml:space="preserve"> </w:t>
            </w:r>
            <w:r>
              <w:t xml:space="preserve">y las colas de customer y notification (con la mensajería activa).</w:t>
            </w:r>
          </w:p>
        </w:tc>
      </w:tr>
      <w:tr>
        <w:tc>
          <w:tcPr/>
          <w:p>
            <w:pPr>
              <w:pStyle w:val="Compact"/>
            </w:pPr>
            <w:r>
              <w:t xml:space="preserve">5</w:t>
            </w:r>
          </w:p>
        </w:tc>
        <w:tc>
          <w:tcPr/>
          <w:p>
            <w:pPr>
              <w:pStyle w:val="Compact"/>
            </w:pPr>
            <w:r>
              <w:t xml:space="preserve">Mailpit</w:t>
            </w:r>
          </w:p>
        </w:tc>
        <w:tc>
          <w:tcPr/>
          <w:p>
            <w:pPr>
              <w:pStyle w:val="Compact"/>
            </w:pPr>
            <w:r>
              <w:t xml:space="preserve">Interfaz web disponible.</w:t>
            </w:r>
          </w:p>
        </w:tc>
      </w:tr>
      <w:tr>
        <w:tc>
          <w:tcPr/>
          <w:p>
            <w:pPr>
              <w:pStyle w:val="Compact"/>
            </w:pPr>
            <w:r>
              <w:t xml:space="preserve">6</w:t>
            </w:r>
          </w:p>
        </w:tc>
        <w:tc>
          <w:tcPr/>
          <w:p>
            <w:pPr>
              <w:pStyle w:val="Compact"/>
            </w:pPr>
            <w:r>
              <w:t xml:space="preserve">Salud de cada servicio</w:t>
            </w:r>
          </w:p>
        </w:tc>
        <w:tc>
          <w:tcPr/>
          <w:p>
            <w:pPr>
              <w:pStyle w:val="Compact"/>
            </w:pPr>
            <w:r>
              <w:t xml:space="preserve">/actuator/health responde {"status":"UP"} en los puertos 3001 a 3006 y 8080.</w:t>
            </w:r>
          </w:p>
        </w:tc>
      </w:tr>
      <w:tr>
        <w:tc>
          <w:tcPr/>
          <w:p>
            <w:pPr>
              <w:pStyle w:val="Compact"/>
            </w:pPr>
            <w:r>
              <w:t xml:space="preserve">7</w:t>
            </w:r>
          </w:p>
        </w:tc>
        <w:tc>
          <w:tcPr/>
          <w:p>
            <w:pPr>
              <w:pStyle w:val="Compact"/>
            </w:pPr>
            <w:r>
              <w:t xml:space="preserve">Ruta protegida sin token</w:t>
            </w:r>
          </w:p>
        </w:tc>
        <w:tc>
          <w:tcPr/>
          <w:p>
            <w:pPr>
              <w:pStyle w:val="Compact"/>
            </w:pPr>
            <w:r>
              <w:t xml:space="preserve">Error 401 devuelto por el servicio.</w:t>
            </w:r>
          </w:p>
        </w:tc>
      </w:tr>
      <w:tr>
        <w:tc>
          <w:tcPr/>
          <w:p>
            <w:pPr>
              <w:pStyle w:val="Compact"/>
            </w:pPr>
            <w:r>
              <w:t xml:space="preserve">8</w:t>
            </w:r>
          </w:p>
        </w:tc>
        <w:tc>
          <w:tcPr/>
          <w:p>
            <w:pPr>
              <w:pStyle w:val="Compact"/>
            </w:pPr>
            <w:r>
              <w:t xml:space="preserve">Aplicación web</w:t>
            </w:r>
          </w:p>
        </w:tc>
        <w:tc>
          <w:tcPr/>
          <w:p>
            <w:pPr>
              <w:pStyle w:val="Compact"/>
            </w:pPr>
            <w:r>
              <w:t xml:space="preserve">Se muestran la pantalla de bienvenida y el inicio de sesión.</w:t>
            </w:r>
          </w:p>
        </w:tc>
      </w:tr>
      <w:tr>
        <w:tc>
          <w:tcPr/>
          <w:p>
            <w:pPr>
              <w:pStyle w:val="Compact"/>
            </w:pPr>
            <w:r>
              <w:t xml:space="preserve">9</w:t>
            </w:r>
          </w:p>
        </w:tc>
        <w:tc>
          <w:tcPr/>
          <w:p>
            <w:pPr>
              <w:pStyle w:val="Compact"/>
            </w:pPr>
            <w:r>
              <w:t xml:space="preserve">Registro e ingreso</w:t>
            </w:r>
          </w:p>
        </w:tc>
        <w:tc>
          <w:tcPr/>
          <w:p>
            <w:pPr>
              <w:pStyle w:val="Compact"/>
            </w:pPr>
            <w:r>
              <w:t xml:space="preserve">Se crea una cuenta y se abre el panel del cliente.</w:t>
            </w:r>
          </w:p>
        </w:tc>
      </w:tr>
      <w:tr>
        <w:tc>
          <w:tcPr/>
          <w:p>
            <w:pPr>
              <w:pStyle w:val="Compact"/>
            </w:pPr>
            <w:r>
              <w:t xml:space="preserve">10</w:t>
            </w:r>
          </w:p>
        </w:tc>
        <w:tc>
          <w:tcPr/>
          <w:p>
            <w:pPr>
              <w:pStyle w:val="Compact"/>
            </w:pPr>
            <w:r>
              <w:t xml:space="preserve">Recuperación de la contraseña</w:t>
            </w:r>
          </w:p>
        </w:tc>
        <w:tc>
          <w:tcPr/>
          <w:p>
            <w:pPr>
              <w:pStyle w:val="Compact"/>
            </w:pPr>
            <w:r>
              <w:t xml:space="preserve">El código llega a Mailpit y permite cambiar la contraseña.</w:t>
            </w:r>
          </w:p>
        </w:tc>
      </w:tr>
      <w:tr>
        <w:tc>
          <w:tcPr/>
          <w:p>
            <w:pPr>
              <w:pStyle w:val="Compact"/>
            </w:pPr>
            <w:r>
              <w:t xml:space="preserve">11</w:t>
            </w:r>
          </w:p>
        </w:tc>
        <w:tc>
          <w:tcPr/>
          <w:p>
            <w:pPr>
              <w:pStyle w:val="Compact"/>
            </w:pPr>
            <w:r>
              <w:t xml:space="preserve">Flujo de reserva</w:t>
            </w:r>
          </w:p>
        </w:tc>
        <w:tc>
          <w:tcPr/>
          <w:p>
            <w:pPr>
              <w:pStyle w:val="Compact"/>
            </w:pPr>
            <w:r>
              <w:t xml:space="preserve">Se registra un vehículo y se crea una reserva.</w:t>
            </w:r>
          </w:p>
        </w:tc>
      </w:tr>
      <w:tr>
        <w:tc>
          <w:tcPr/>
          <w:p>
            <w:pPr>
              <w:pStyle w:val="Compact"/>
            </w:pPr>
            <w:r>
              <w:t xml:space="preserve">12</w:t>
            </w:r>
          </w:p>
        </w:tc>
        <w:tc>
          <w:tcPr/>
          <w:p>
            <w:pPr>
              <w:pStyle w:val="Compact"/>
            </w:pPr>
            <w:r>
              <w:t xml:space="preserve">Asignación y ejecución</w:t>
            </w:r>
          </w:p>
        </w:tc>
        <w:tc>
          <w:tcPr/>
          <w:p>
            <w:pPr>
              <w:pStyle w:val="Compact"/>
            </w:pPr>
            <w:r>
              <w:t xml:space="preserve">El administrador asigna un operario, que inicia y finaliza el servicio.</w:t>
            </w:r>
          </w:p>
        </w:tc>
      </w:tr>
      <w:tr>
        <w:tc>
          <w:tcPr/>
          <w:p>
            <w:pPr>
              <w:pStyle w:val="Compact"/>
            </w:pPr>
            <w:r>
              <w:t xml:space="preserve">13</w:t>
            </w:r>
          </w:p>
        </w:tc>
        <w:tc>
          <w:tcPr/>
          <w:p>
            <w:pPr>
              <w:pStyle w:val="Compact"/>
            </w:pPr>
            <w:r>
              <w:t xml:space="preserve">Pago</w:t>
            </w:r>
          </w:p>
        </w:tc>
        <w:tc>
          <w:tcPr/>
          <w:p>
            <w:pPr>
              <w:pStyle w:val="Compact"/>
            </w:pPr>
            <w:r>
              <w:t xml:space="preserve">El cliente reporta un pago y el administrador lo aprueba.</w:t>
            </w:r>
          </w:p>
        </w:tc>
      </w:tr>
      <w:tr>
        <w:tc>
          <w:tcPr/>
          <w:p>
            <w:pPr>
              <w:pStyle w:val="Compact"/>
            </w:pPr>
            <w:r>
              <w:t xml:space="preserve">14</w:t>
            </w:r>
          </w:p>
        </w:tc>
        <w:tc>
          <w:tcPr/>
          <w:p>
            <w:pPr>
              <w:pStyle w:val="Compact"/>
            </w:pPr>
            <w:r>
              <w:t xml:space="preserve">Persistencia</w:t>
            </w:r>
          </w:p>
        </w:tc>
        <w:tc>
          <w:tcPr/>
          <w:p>
            <w:pPr>
              <w:pStyle w:val="Compact"/>
            </w:pPr>
            <w:r>
              <w:t xml:space="preserve">Los datos permanecen después de reiniciar los contenedores.</w:t>
            </w:r>
          </w:p>
        </w:tc>
      </w:tr>
    </w:tbl>
    <w:p>
      <w:pPr>
        <w:pStyle w:val="BodyText"/>
      </w:pPr>
      <w:r>
        <w:rPr>
          <w:i/>
          <w:iCs/>
        </w:rPr>
        <w:t xml:space="preserve">Nota.</w:t>
      </w:r>
      <w:r>
        <w:t xml:space="preserve"> </w:t>
      </w:r>
      <w:r>
        <w:t xml:space="preserve">Elaborado por los autores a partir de las verificaciones de integración de la documentación del proyecto.</w:t>
      </w:r>
    </w:p>
    <w:bookmarkStart w:id="110" w:name="X55d21ef60f5de9959a489fcee9a95e9b0f5909f"/>
    <w:p>
      <w:pPr>
        <w:pStyle w:val="Heading3"/>
      </w:pPr>
      <w:r>
        <w:t xml:space="preserve">16.1 Infraestructura y Base de Datos</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w:t>
      </w:r>
    </w:p>
    <w:p>
      <w:pPr>
        <w:pStyle w:val="FirstParagraph"/>
      </w:pPr>
      <w:r>
        <w:t xml:space="preserve">Luego ejecutar las consultas de la sección 11.5. Si los resultados no coinciden, no continuar con las pruebas siguientes.</w:t>
      </w:r>
    </w:p>
    <w:bookmarkEnd w:id="110"/>
    <w:bookmarkStart w:id="111" w:name="X5443b3eb0c857afdbd21fff3b987556f4168f0d"/>
    <w:p>
      <w:pPr>
        <w:pStyle w:val="Heading3"/>
      </w:pPr>
      <w:r>
        <w:t xml:space="preserve">16.2 Mensajería y Correo</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guest:guest http://localhost:15672/api/exchanges/%2F/carwash.events</w:t>
      </w:r>
      <w:r>
        <w:br/>
      </w:r>
      <w:r>
        <w:rPr>
          <w:rStyle w:val="ExtensionTok"/>
        </w:rPr>
        <w:t xml:space="preserve">docker</w:t>
      </w:r>
      <w:r>
        <w:rPr>
          <w:rStyle w:val="NormalTok"/>
        </w:rPr>
        <w:t xml:space="preserve"> compose exec rabbitmq rabbitmqctl list_queues name messages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http://localhost:8025/</w:t>
      </w:r>
    </w:p>
    <w:p>
      <w:pPr>
        <w:pStyle w:val="FirstParagraph"/>
      </w:pPr>
      <w:r>
        <w:t xml:space="preserve">El primer comando devuelve los datos del exchange (tipo</w:t>
      </w:r>
      <w:r>
        <w:t xml:space="preserve"> </w:t>
      </w:r>
      <w:r>
        <w:rPr>
          <w:i/>
          <w:iCs/>
        </w:rPr>
        <w:t xml:space="preserve">topic</w:t>
      </w:r>
      <w:r>
        <w:t xml:space="preserve">); el segundo, las colas con sus mensajes (las colas</w:t>
      </w:r>
      <w:r>
        <w:t xml:space="preserve"> </w:t>
      </w:r>
      <w:r>
        <w:rPr>
          <w:i/>
          <w:iCs/>
        </w:rPr>
        <w:t xml:space="preserve">.dlq</w:t>
      </w:r>
      <w:r>
        <w:t xml:space="preserve"> </w:t>
      </w:r>
      <w:r>
        <w:t xml:space="preserve">deben estar en cero); y el tercero, el código 200 de Mailpit. Reemplazar</w:t>
      </w:r>
      <w:r>
        <w:t xml:space="preserve"> </w:t>
      </w:r>
      <w:r>
        <w:rPr>
          <w:i/>
          <w:iCs/>
        </w:rPr>
        <w:t xml:space="preserve">guest:guest</w:t>
      </w:r>
      <w:r>
        <w:t xml:space="preserve"> </w:t>
      </w:r>
      <w:r>
        <w:t xml:space="preserve">por las credenciales de RabbitMQ del archivo</w:t>
      </w:r>
      <w:r>
        <w:t xml:space="preserve"> </w:t>
      </w:r>
      <w:r>
        <w:rPr>
          <w:i/>
          <w:iCs/>
        </w:rPr>
        <w:t xml:space="preserve">.env</w:t>
      </w:r>
      <w:r>
        <w:t xml:space="preserve"> </w:t>
      </w:r>
      <w:r>
        <w:t xml:space="preserve">si se cambiaron.</w:t>
      </w:r>
    </w:p>
    <w:bookmarkEnd w:id="111"/>
    <w:bookmarkStart w:id="115" w:name="X69a9f357dcfdf7c2126df09ea2975d4ae6d683f"/>
    <w:p>
      <w:pPr>
        <w:pStyle w:val="Heading3"/>
      </w:pPr>
      <w:r>
        <w:t xml:space="preserve">16.3 Servicios y Gateway</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r>
        <w:br/>
      </w:r>
      <w:r>
        <w:rPr>
          <w:rStyle w:val="ExtensionTok"/>
        </w:rPr>
        <w:t xml:space="preserve">curl</w:t>
      </w:r>
      <w:r>
        <w:rPr>
          <w:rStyle w:val="NormalTok"/>
        </w:rPr>
        <w:t xml:space="preserve"> </w:t>
      </w:r>
      <w:r>
        <w:rPr>
          <w:rStyle w:val="AttributeTok"/>
        </w:rPr>
        <w:t xml:space="preserve">-i</w:t>
      </w:r>
      <w:r>
        <w:rPr>
          <w:rStyle w:val="NormalTok"/>
        </w:rPr>
        <w:t xml:space="preserve"> http://localhost:8080/api/v1/bookings/me</w:t>
      </w:r>
    </w:p>
    <w:p>
      <w:pPr>
        <w:pStyle w:val="FirstParagraph"/>
      </w:pPr>
      <w:r>
        <w:t xml:space="preserve">Cada endpoint de salud debe responder</w:t>
      </w:r>
      <w:r>
        <w:t xml:space="preserve"> </w:t>
      </w:r>
      <w:r>
        <w:rPr>
          <w:i/>
          <w:iCs/>
        </w:rPr>
        <w:t xml:space="preserve">{"status":"UP"}</w:t>
      </w:r>
      <w:r>
        <w:t xml:space="preserve">. El último comando llama a una ruta protegida sin token a través del gateway: debe devolver</w:t>
      </w:r>
      <w:r>
        <w:t xml:space="preserve"> </w:t>
      </w:r>
      <w:r>
        <w:rPr>
          <w:b/>
          <w:bCs/>
        </w:rPr>
        <w:t xml:space="preserve">401</w:t>
      </w:r>
      <w:r>
        <w:t xml:space="preserve">. El gateway no valida tokens (ADR-006): reenvía la solicitud y el servicio la rechaza. Todos los servicios, incluido payment-service, comprueban la base de datos en su endpoint de salud: si SQL Server no responde, contestan</w:t>
      </w:r>
      <w:r>
        <w:t xml:space="preserve"> </w:t>
      </w:r>
      <w:r>
        <w:rPr>
          <w:i/>
          <w:iCs/>
        </w:rPr>
        <w:t xml:space="preserve">DOWN</w:t>
      </w:r>
      <w:r>
        <w:t xml:space="preserve"> </w:t>
      </w:r>
      <w:r>
        <w:t xml:space="preserve">con el código 503.</w:t>
      </w:r>
    </w:p>
    <w:p>
      <w:pPr>
        <w:pStyle w:val="BodyText"/>
      </w:pPr>
      <w:r>
        <w:rPr>
          <w:b/>
          <w:bCs/>
        </w:rPr>
        <w:t xml:space="preserve">Figura 9</w:t>
      </w:r>
    </w:p>
    <w:p>
      <w:pPr>
        <w:pStyle w:val="BodyText"/>
      </w:pPr>
      <w:r>
        <w:rPr>
          <w:i/>
          <w:iCs/>
        </w:rPr>
        <w:t xml:space="preserve">Respuesta de los Endpoints de Salud</w:t>
      </w:r>
    </w:p>
    <w:p>
      <w:pPr>
        <w:pStyle w:val="BodyText"/>
      </w:pPr>
      <w:r>
        <w:drawing>
          <wp:inline>
            <wp:extent cx="5334000" cy="3102239"/>
            <wp:effectExtent b="0" l="0" r="0" t="0"/>
            <wp:docPr descr="Respuesta de los Endpoints de Salud" title="" id="113" name="Picture"/>
            <a:graphic>
              <a:graphicData uri="http://schemas.openxmlformats.org/drawingml/2006/picture">
                <pic:pic>
                  <pic:nvPicPr>
                    <pic:cNvPr descr="capturas/instalacion-09-respuesta-de-los-endpoints-de-salud.png" id="114" name="Picture"/>
                    <pic:cNvPicPr>
                      <a:picLocks noChangeArrowheads="1" noChangeAspect="1"/>
                    </pic:cNvPicPr>
                  </pic:nvPicPr>
                  <pic:blipFill>
                    <a:blip r:embed="rId112"/>
                    <a:stretch>
                      <a:fillRect/>
                    </a:stretch>
                  </pic:blipFill>
                  <pic:spPr bwMode="auto">
                    <a:xfrm>
                      <a:off x="0" y="0"/>
                      <a:ext cx="5334000" cy="3102239"/>
                    </a:xfrm>
                    <a:prstGeom prst="rect">
                      <a:avLst/>
                    </a:prstGeom>
                    <a:noFill/>
                    <a:ln w="9525">
                      <a:noFill/>
                      <a:headEnd/>
                      <a:tailEnd/>
                    </a:ln>
                  </pic:spPr>
                </pic:pic>
              </a:graphicData>
            </a:graphic>
          </wp:inline>
        </w:drawing>
      </w:r>
    </w:p>
    <w:bookmarkEnd w:id="115"/>
    <w:bookmarkStart w:id="116" w:name="X1f123a1a1941aceda8d4a1225507a37f87881b5"/>
    <w:p>
      <w:pPr>
        <w:pStyle w:val="Heading3"/>
      </w:pPr>
      <w:r>
        <w:t xml:space="preserve">16.4 Flujo Funcional Mínimo</w:t>
      </w:r>
    </w:p>
    <w:p>
      <w:pPr>
        <w:pStyle w:val="Compact"/>
        <w:numPr>
          <w:ilvl w:val="0"/>
          <w:numId w:val="1021"/>
        </w:numPr>
      </w:pPr>
      <w:r>
        <w:t xml:space="preserve">Registrar un cliente de prueba y comprobar el correo de bienvenida en Mailpit.</w:t>
      </w:r>
    </w:p>
    <w:p>
      <w:pPr>
        <w:pStyle w:val="Compact"/>
        <w:numPr>
          <w:ilvl w:val="0"/>
          <w:numId w:val="1021"/>
        </w:numPr>
      </w:pPr>
      <w:r>
        <w:t xml:space="preserve">Probar la recuperación de la contraseña: solicitar el código, leerlo en Mailpit y cambiar la contraseña.</w:t>
      </w:r>
    </w:p>
    <w:p>
      <w:pPr>
        <w:pStyle w:val="Compact"/>
        <w:numPr>
          <w:ilvl w:val="0"/>
          <w:numId w:val="1021"/>
        </w:numPr>
      </w:pPr>
      <w:r>
        <w:t xml:space="preserve">Ingresar como cliente, registrar un vehículo y crear una reserva; un turno libre se confirma de inmediato.</w:t>
      </w:r>
    </w:p>
    <w:p>
      <w:pPr>
        <w:pStyle w:val="Compact"/>
        <w:numPr>
          <w:ilvl w:val="0"/>
          <w:numId w:val="1021"/>
        </w:numPr>
      </w:pPr>
      <w:r>
        <w:t xml:space="preserve">Ingresar como administrador y asignar un operario a la reserva (</w:t>
      </w:r>
      <w:r>
        <w:rPr>
          <w:b/>
          <w:bCs/>
        </w:rPr>
        <w:t xml:space="preserve">Reservas &gt; Asignar</w:t>
      </w:r>
      <w:r>
        <w:t xml:space="preserve">).</w:t>
      </w:r>
    </w:p>
    <w:p>
      <w:pPr>
        <w:pStyle w:val="Compact"/>
        <w:numPr>
          <w:ilvl w:val="0"/>
          <w:numId w:val="1021"/>
        </w:numPr>
      </w:pPr>
      <w:r>
        <w:t xml:space="preserve">Ingresar como operario el día de la reserva, iniciar el servicio y finalizarlo.</w:t>
      </w:r>
    </w:p>
    <w:p>
      <w:pPr>
        <w:pStyle w:val="Compact"/>
        <w:numPr>
          <w:ilvl w:val="0"/>
          <w:numId w:val="1021"/>
        </w:numPr>
      </w:pPr>
      <w:r>
        <w:t xml:space="preserve">Como cliente, reportar un pago con un comprobante de prueba; como administrador, aprobarlo en</w:t>
      </w:r>
      <w:r>
        <w:t xml:space="preserve"> </w:t>
      </w:r>
      <w:r>
        <w:rPr>
          <w:b/>
          <w:bCs/>
        </w:rPr>
        <w:t xml:space="preserve">Pagos</w:t>
      </w:r>
      <w:r>
        <w:t xml:space="preserve">.</w:t>
      </w:r>
    </w:p>
    <w:p>
      <w:pPr>
        <w:pStyle w:val="Compact"/>
        <w:numPr>
          <w:ilvl w:val="0"/>
          <w:numId w:val="1021"/>
        </w:numPr>
      </w:pPr>
      <w:r>
        <w:t xml:space="preserve">Con la mensajería activa, comprobar que el cliente recibió las notificaciones de la reserva, la asignación y el pago aprobado, el correo en Mailpit y los puntos en el panel.</w:t>
      </w:r>
    </w:p>
    <w:p>
      <w:pPr>
        <w:pStyle w:val="Compact"/>
        <w:numPr>
          <w:ilvl w:val="0"/>
          <w:numId w:val="1021"/>
        </w:numPr>
      </w:pPr>
      <w:r>
        <w:t xml:space="preserve">Reiniciar los contenedores (</w:t>
      </w:r>
      <w:r>
        <w:rPr>
          <w:i/>
          <w:iCs/>
        </w:rPr>
        <w:t xml:space="preserve">docker compose restart</w:t>
      </w:r>
      <w:r>
        <w:t xml:space="preserve">) y comprobar que los datos permanecen.</w:t>
      </w:r>
    </w:p>
    <w:bookmarkEnd w:id="116"/>
    <w:bookmarkStart w:id="120" w:name="X1261ae2a80b2ba6aeef8589a3903377cb18300b"/>
    <w:p>
      <w:pPr>
        <w:pStyle w:val="Heading3"/>
      </w:pPr>
      <w:r>
        <w:t xml:space="preserve">16.5 Verificación de Trazas</w:t>
      </w:r>
    </w:p>
    <w:p>
      <w:pPr>
        <w:pStyle w:val="FirstParagraph"/>
      </w:pPr>
      <w:r>
        <w:t xml:space="preserve">La tabla de auditoría</w:t>
      </w:r>
      <w:r>
        <w:t xml:space="preserve"> </w:t>
      </w:r>
      <w:r>
        <w:rPr>
          <w:i/>
          <w:iCs/>
        </w:rPr>
        <w:t xml:space="preserve">audit.audit_log</w:t>
      </w:r>
      <w:r>
        <w:t xml:space="preserve"> </w:t>
      </w:r>
      <w:r>
        <w:t xml:space="preserve">existe, pero no se alimenta en la versión actual (Manual de Administrador, sección 16). Después de las pruebas de la sección 16.4, verificar en su lugar que las sesiones quedaron registradas:</w:t>
      </w:r>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 u.username, s.started_at, s.revoked_at</w:t>
      </w:r>
      <w:r>
        <w:br/>
      </w:r>
      <w:r>
        <w:rPr>
          <w:rStyle w:val="KeywordTok"/>
        </w:rPr>
        <w:t xml:space="preserve">FROM</w:t>
      </w:r>
      <w:r>
        <w:rPr>
          <w:rStyle w:val="NormalTok"/>
        </w:rPr>
        <w:t xml:space="preserve"> security.user_session s </w:t>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Figura 10</w:t>
      </w:r>
    </w:p>
    <w:p>
      <w:pPr>
        <w:pStyle w:val="BodyText"/>
      </w:pPr>
      <w:r>
        <w:rPr>
          <w:i/>
          <w:iCs/>
        </w:rPr>
        <w:t xml:space="preserve">Registros de Sesión</w:t>
      </w:r>
    </w:p>
    <w:p>
      <w:pPr>
        <w:pStyle w:val="BodyText"/>
      </w:pPr>
      <w:r>
        <w:drawing>
          <wp:inline>
            <wp:extent cx="5334000" cy="1972339"/>
            <wp:effectExtent b="0" l="0" r="0" t="0"/>
            <wp:docPr descr="Registros de Sesión" title="" id="118" name="Picture"/>
            <a:graphic>
              <a:graphicData uri="http://schemas.openxmlformats.org/drawingml/2006/picture">
                <pic:pic>
                  <pic:nvPicPr>
                    <pic:cNvPr descr="capturas/instalacion-10-registros-de-sesion.png" id="119" name="Picture"/>
                    <pic:cNvPicPr>
                      <a:picLocks noChangeArrowheads="1" noChangeAspect="1"/>
                    </pic:cNvPicPr>
                  </pic:nvPicPr>
                  <pic:blipFill>
                    <a:blip r:embed="rId117"/>
                    <a:stretch>
                      <a:fillRect/>
                    </a:stretch>
                  </pic:blipFill>
                  <pic:spPr bwMode="auto">
                    <a:xfrm>
                      <a:off x="0" y="0"/>
                      <a:ext cx="5334000" cy="1972339"/>
                    </a:xfrm>
                    <a:prstGeom prst="rect">
                      <a:avLst/>
                    </a:prstGeom>
                    <a:noFill/>
                    <a:ln w="9525">
                      <a:noFill/>
                      <a:headEnd/>
                      <a:tailEnd/>
                    </a:ln>
                  </pic:spPr>
                </pic:pic>
              </a:graphicData>
            </a:graphic>
          </wp:inline>
        </w:drawing>
      </w:r>
    </w:p>
    <w:bookmarkEnd w:id="120"/>
    <w:bookmarkEnd w:id="121"/>
    <w:bookmarkStart w:id="122" w:name="X3f8edcbbe6ff33c64bc34618e86c13323228571"/>
    <w:p>
      <w:pPr>
        <w:pStyle w:val="Heading2"/>
      </w:pPr>
      <w:r>
        <w:t xml:space="preserve">17. Errores Comunes y Soluciones</w:t>
      </w:r>
    </w:p>
    <w:p>
      <w:pPr>
        <w:pStyle w:val="FirstParagraph"/>
      </w:pPr>
      <w:r>
        <w:t xml:space="preserve">El primer paso ante cualquier error es consultar el registro del servicio afectado con</w:t>
      </w:r>
      <w:r>
        <w:t xml:space="preserve"> </w:t>
      </w:r>
      <w:r>
        <w:rPr>
          <w:i/>
          <w:iCs/>
        </w:rPr>
        <w:t xml:space="preserve">docker compose logs --tail 100</w:t>
      </w:r>
      <w:r>
        <w:rPr>
          <w:i/>
          <w:iCs/>
        </w:rPr>
        <w:t xml:space="preserve"> </w:t>
      </w:r>
      <w:r>
        <w:rPr>
          <w:rStyle w:val="VerbatimChar"/>
          <w:i/>
          <w:iCs/>
        </w:rPr>
        <w:t xml:space="preserve">&lt;servicio&gt;</w:t>
      </w:r>
      <w:r>
        <w:t xml:space="preserve"> </w:t>
      </w:r>
      <w:r>
        <w:t xml:space="preserve">o la terminal donde corre (Tabla 14).</w:t>
      </w:r>
    </w:p>
    <w:p>
      <w:pPr>
        <w:pStyle w:val="BodyText"/>
      </w:pPr>
      <w:r>
        <w:rPr>
          <w:b/>
          <w:bCs/>
        </w:rPr>
        <w:t xml:space="preserve">Tabla 14</w:t>
      </w:r>
    </w:p>
    <w:p>
      <w:pPr>
        <w:pStyle w:val="BodyText"/>
      </w:pPr>
      <w:r>
        <w:rPr>
          <w:i/>
          <w:iCs/>
        </w:rPr>
        <w:t xml:space="preserve">Errores Frecuentes, Causas Probables y Soluciones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 o síntoma</w:t>
            </w:r>
          </w:p>
        </w:tc>
        <w:tc>
          <w:tcPr/>
          <w:p>
            <w:pPr>
              <w:pStyle w:val="Compact"/>
            </w:pPr>
            <w:r>
              <w:t xml:space="preserve">Causa probable</w:t>
            </w:r>
          </w:p>
        </w:tc>
        <w:tc>
          <w:tcPr/>
          <w:p>
            <w:pPr>
              <w:pStyle w:val="Compact"/>
            </w:pPr>
            <w:r>
              <w:t xml:space="preserve">Solución</w:t>
            </w:r>
          </w:p>
        </w:tc>
      </w:tr>
      <w:tr>
        <w:tc>
          <w:tcPr/>
          <w:p>
            <w:pPr>
              <w:pStyle w:val="Compact"/>
            </w:pPr>
            <w:r>
              <w:t xml:space="preserve">Login failed for user 'sa'</w:t>
            </w:r>
          </w:p>
        </w:tc>
        <w:tc>
          <w:tcPr/>
          <w:p>
            <w:pPr>
              <w:pStyle w:val="Compact"/>
            </w:pPr>
            <w:r>
              <w:t xml:space="preserve">Un SQL Server nativo de Windows responde en el puerto 1433, o la contraseña difiere de la usada al crear el volumen.</w:t>
            </w:r>
          </w:p>
        </w:tc>
        <w:tc>
          <w:tcPr/>
          <w:p>
            <w:pPr>
              <w:pStyle w:val="Compact"/>
            </w:pPr>
            <w:r>
              <w:t xml:space="preserve">Detener el servicio de Windows MSSQLSERVER; usar la contraseña original o recrear el volumen (</w:t>
            </w:r>
            <w:r>
              <w:rPr>
                <w:i/>
                <w:iCs/>
              </w:rPr>
              <w:t xml:space="preserve">docker compose down -v</w:t>
            </w:r>
            <w:r>
              <w:t xml:space="preserve">) en un entorno desechable.</w:t>
            </w:r>
          </w:p>
        </w:tc>
      </w:tr>
      <w:tr>
        <w:tc>
          <w:tcPr/>
          <w:p>
            <w:pPr>
              <w:pStyle w:val="Compact"/>
            </w:pPr>
            <w:r>
              <w:t xml:space="preserve">Un puerto está en uso (address already in use)</w:t>
            </w:r>
          </w:p>
        </w:tc>
        <w:tc>
          <w:tcPr/>
          <w:p>
            <w:pPr>
              <w:pStyle w:val="Compact"/>
            </w:pPr>
            <w:r>
              <w:t xml:space="preserve">Otro proceso usa el puerto.</w:t>
            </w:r>
          </w:p>
        </w:tc>
        <w:tc>
          <w:tcPr/>
          <w:p>
            <w:pPr>
              <w:pStyle w:val="Compact"/>
            </w:pPr>
            <w:r>
              <w:t xml:space="preserve">Encontrarlo (</w:t>
            </w:r>
            <w:r>
              <w:rPr>
                <w:i/>
                <w:iCs/>
              </w:rPr>
              <w:t xml:space="preserve">netstat -ano</w:t>
            </w:r>
            <w:r>
              <w:t xml:space="preserve"> </w:t>
            </w:r>
            <w:r>
              <w:t xml:space="preserve">en Windows,</w:t>
            </w:r>
            <w:r>
              <w:t xml:space="preserve"> </w:t>
            </w:r>
            <w:r>
              <w:rPr>
                <w:i/>
                <w:iCs/>
              </w:rPr>
              <w:t xml:space="preserve">lsof -i :PUERTO</w:t>
            </w:r>
            <w:r>
              <w:t xml:space="preserve"> </w:t>
            </w:r>
            <w:r>
              <w:t xml:space="preserve">en Linux o macOS) y detenerlo.</w:t>
            </w:r>
          </w:p>
        </w:tc>
      </w:tr>
      <w:tr>
        <w:tc>
          <w:tcPr/>
          <w:p>
            <w:pPr>
              <w:pStyle w:val="Compact"/>
            </w:pPr>
            <w:r>
              <w:t xml:space="preserve">El contenedor de SQL Server se detiene</w:t>
            </w:r>
          </w:p>
        </w:tc>
        <w:tc>
          <w:tcPr/>
          <w:p>
            <w:pPr>
              <w:pStyle w:val="Compact"/>
            </w:pPr>
            <w:r>
              <w:t xml:space="preserve">DB_PASSWORD débil o menos de 2 GB de memoria.</w:t>
            </w:r>
          </w:p>
        </w:tc>
        <w:tc>
          <w:tcPr/>
          <w:p>
            <w:pPr>
              <w:pStyle w:val="Compact"/>
            </w:pPr>
            <w:r>
              <w:t xml:space="preserve">Usar una contraseña fuerte y asignar más memoria a Docker.</w:t>
            </w:r>
          </w:p>
        </w:tc>
      </w:tr>
      <w:tr>
        <w:tc>
          <w:tcPr/>
          <w:p>
            <w:pPr>
              <w:pStyle w:val="Compact"/>
            </w:pPr>
            <w:r>
              <w:t xml:space="preserve">docker compose config falla</w:t>
            </w:r>
          </w:p>
        </w:tc>
        <w:tc>
          <w:tcPr/>
          <w:p>
            <w:pPr>
              <w:pStyle w:val="Compact"/>
            </w:pPr>
            <w:r>
              <w:t xml:space="preserve">Faltan DB_PASSWORD o JWT_SECRET en .env.</w:t>
            </w:r>
          </w:p>
        </w:tc>
        <w:tc>
          <w:tcPr/>
          <w:p>
            <w:pPr>
              <w:pStyle w:val="Compact"/>
            </w:pPr>
            <w:r>
              <w:t xml:space="preserve">Completar el archivo .env (sección 10).</w:t>
            </w:r>
          </w:p>
        </w:tc>
      </w:tr>
      <w:tr>
        <w:tc>
          <w:tcPr/>
          <w:p>
            <w:pPr>
              <w:pStyle w:val="Compact"/>
            </w:pPr>
            <w:r>
              <w:t xml:space="preserve">docker compose build falla: no se encuentra la ruta ../lavarapido-operation-service</w:t>
            </w:r>
          </w:p>
        </w:tc>
        <w:tc>
          <w:tcPr/>
          <w:p>
            <w:pPr>
              <w:pStyle w:val="Compact"/>
            </w:pPr>
            <w:r>
              <w:t xml:space="preserve">El repositorio de operaciones se clonó con otro nombre (por ejemplo,</w:t>
            </w:r>
            <w:r>
              <w:t xml:space="preserve"> </w:t>
            </w:r>
            <w:r>
              <w:rPr>
                <w:i/>
                <w:iCs/>
              </w:rPr>
              <w:t xml:space="preserve">lavarapido-operations-service</w:t>
            </w:r>
            <w:r>
              <w:t xml:space="preserve">).</w:t>
            </w:r>
          </w:p>
        </w:tc>
        <w:tc>
          <w:tcPr/>
          <w:p>
            <w:pPr>
              <w:pStyle w:val="Compact"/>
            </w:pPr>
            <w:r>
              <w:t xml:space="preserve">Renombrar la carpeta a</w:t>
            </w:r>
            <w:r>
              <w:t xml:space="preserve"> </w:t>
            </w:r>
            <w:r>
              <w:rPr>
                <w:i/>
                <w:iCs/>
              </w:rPr>
              <w:t xml:space="preserve">lavarapido-operation-service</w:t>
            </w:r>
            <w:r>
              <w:t xml:space="preserve"> </w:t>
            </w:r>
            <w:r>
              <w:t xml:space="preserve">o clonarlo de nuevo con ese nombre.</w:t>
            </w:r>
          </w:p>
        </w:tc>
      </w:tr>
      <w:tr>
        <w:tc>
          <w:tcPr/>
          <w:p>
            <w:pPr>
              <w:pStyle w:val="Compact"/>
            </w:pPr>
            <w:r>
              <w:t xml:space="preserve">Un servicio Java no arranca: errores de "JWT secret" o de base de datos</w:t>
            </w:r>
          </w:p>
        </w:tc>
        <w:tc>
          <w:tcPr/>
          <w:p>
            <w:pPr>
              <w:pStyle w:val="Compact"/>
            </w:pPr>
            <w:r>
              <w:t xml:space="preserve">El archivo .env no está en</w:t>
            </w:r>
            <w:r>
              <w:t xml:space="preserve"> </w:t>
            </w:r>
            <w:r>
              <w:rPr>
                <w:i/>
                <w:iCs/>
              </w:rPr>
              <w:t xml:space="preserve">../lavarapido-infra/</w:t>
            </w:r>
            <w:r>
              <w:t xml:space="preserve"> </w:t>
            </w:r>
            <w:r>
              <w:t xml:space="preserve">o se renombró la carpeta.</w:t>
            </w:r>
          </w:p>
        </w:tc>
        <w:tc>
          <w:tcPr/>
          <w:p>
            <w:pPr>
              <w:pStyle w:val="Compact"/>
            </w:pPr>
            <w:r>
              <w:t xml:space="preserve">Mantener los repositorios uno al lado del otro con sus nombres originales.</w:t>
            </w:r>
          </w:p>
        </w:tc>
      </w:tr>
      <w:tr>
        <w:tc>
          <w:tcPr/>
          <w:p>
            <w:pPr>
              <w:pStyle w:val="Compact"/>
            </w:pPr>
            <w:r>
              <w:t xml:space="preserve">UnsupportedClassVersionError</w:t>
            </w:r>
          </w:p>
        </w:tc>
        <w:tc>
          <w:tcPr/>
          <w:p>
            <w:pPr>
              <w:pStyle w:val="Compact"/>
            </w:pPr>
            <w:r>
              <w:t xml:space="preserve">JDK anterior a 21.</w:t>
            </w:r>
          </w:p>
        </w:tc>
        <w:tc>
          <w:tcPr/>
          <w:p>
            <w:pPr>
              <w:pStyle w:val="Compact"/>
            </w:pPr>
            <w:r>
              <w:t xml:space="preserve">Instalar el JDK 21 y comprobar</w:t>
            </w:r>
            <w:r>
              <w:t xml:space="preserve"> </w:t>
            </w:r>
            <w:r>
              <w:rPr>
                <w:i/>
                <w:iCs/>
              </w:rPr>
              <w:t xml:space="preserve">java -version</w:t>
            </w:r>
            <w:r>
              <w:t xml:space="preserve">.</w:t>
            </w:r>
          </w:p>
        </w:tc>
      </w:tr>
      <w:tr>
        <w:tc>
          <w:tcPr/>
          <w:p>
            <w:pPr>
              <w:pStyle w:val="Compact"/>
            </w:pPr>
            <w:r>
              <w:t xml:space="preserve">payment-service no arranca</w:t>
            </w:r>
          </w:p>
        </w:tc>
        <w:tc>
          <w:tcPr/>
          <w:p>
            <w:pPr>
              <w:pStyle w:val="Compact"/>
            </w:pPr>
            <w:r>
              <w:t xml:space="preserve">Falta JWT_SECRET o no está instalado el SDK de .NET 8 (ejecución fuera de Docker).</w:t>
            </w:r>
          </w:p>
        </w:tc>
        <w:tc>
          <w:tcPr/>
          <w:p>
            <w:pPr>
              <w:pStyle w:val="Compact"/>
            </w:pPr>
            <w:r>
              <w:t xml:space="preserve">Completar el archivo .env; instalar el SDK de .NET 8.</w:t>
            </w:r>
          </w:p>
        </w:tc>
      </w:tr>
      <w:tr>
        <w:tc>
          <w:tcPr/>
          <w:p>
            <w:pPr>
              <w:pStyle w:val="Compact"/>
            </w:pPr>
            <w:r>
              <w:t xml:space="preserve">Invalid object name 'payment.payment'</w:t>
            </w:r>
          </w:p>
        </w:tc>
        <w:tc>
          <w:tcPr/>
          <w:p>
            <w:pPr>
              <w:pStyle w:val="Compact"/>
            </w:pPr>
            <w:r>
              <w:t xml:space="preserve">Las migraciones de pagos no se ejecutaron.</w:t>
            </w:r>
          </w:p>
        </w:tc>
        <w:tc>
          <w:tcPr/>
          <w:p>
            <w:pPr>
              <w:pStyle w:val="Compact"/>
            </w:pPr>
            <w:r>
              <w:t xml:space="preserve">Ejecutar de nuevo</w:t>
            </w:r>
            <w:r>
              <w:t xml:space="preserve"> </w:t>
            </w:r>
            <w:r>
              <w:rPr>
                <w:i/>
                <w:iCs/>
              </w:rPr>
              <w:t xml:space="preserve">docker compose up -d</w:t>
            </w:r>
            <w:r>
              <w:t xml:space="preserve"> </w:t>
            </w:r>
            <w:r>
              <w:t xml:space="preserve">y comprobar que payment-migrate terminó con código 0.</w:t>
            </w:r>
          </w:p>
        </w:tc>
      </w:tr>
      <w:tr>
        <w:tc>
          <w:tcPr/>
          <w:p>
            <w:pPr>
              <w:pStyle w:val="Compact"/>
            </w:pPr>
            <w:r>
              <w:t xml:space="preserve">Las pantallas de pagos fallan y las demás funcionan</w:t>
            </w:r>
          </w:p>
        </w:tc>
        <w:tc>
          <w:tcPr/>
          <w:p>
            <w:pPr>
              <w:pStyle w:val="Compact"/>
            </w:pPr>
            <w:r>
              <w:t xml:space="preserve">El contenedor de payment-service no está en ejecución o payment-migrate no terminó con código 0.</w:t>
            </w:r>
          </w:p>
        </w:tc>
        <w:tc>
          <w:tcPr/>
          <w:p>
            <w:pPr>
              <w:pStyle w:val="Compact"/>
            </w:pPr>
            <w:r>
              <w:t xml:space="preserve">Revisar</w:t>
            </w:r>
            <w:r>
              <w:t xml:space="preserve"> </w:t>
            </w:r>
            <w:r>
              <w:rPr>
                <w:i/>
                <w:iCs/>
              </w:rPr>
              <w:t xml:space="preserve">docker compose ps</w:t>
            </w:r>
            <w:r>
              <w:t xml:space="preserve"> </w:t>
            </w:r>
            <w:r>
              <w:t xml:space="preserve">y</w:t>
            </w:r>
            <w:r>
              <w:t xml:space="preserve"> </w:t>
            </w:r>
            <w:r>
              <w:rPr>
                <w:i/>
                <w:iCs/>
              </w:rPr>
              <w:t xml:space="preserve">docker compose logs payment-service payment-migrate</w:t>
            </w:r>
            <w:r>
              <w:t xml:space="preserve">.</w:t>
            </w:r>
          </w:p>
        </w:tc>
      </w:tr>
      <w:tr>
        <w:tc>
          <w:tcPr/>
          <w:p>
            <w:pPr>
              <w:pStyle w:val="Compact"/>
            </w:pPr>
            <w:r>
              <w:t xml:space="preserve">Liquibase: checksum mismatch</w:t>
            </w:r>
          </w:p>
        </w:tc>
        <w:tc>
          <w:tcPr/>
          <w:p>
            <w:pPr>
              <w:pStyle w:val="Compact"/>
            </w:pPr>
            <w:r>
              <w:t xml:space="preserve">Se editó un changeset que ya se había ejecutado.</w:t>
            </w:r>
          </w:p>
        </w:tc>
        <w:tc>
          <w:tcPr/>
          <w:p>
            <w:pPr>
              <w:pStyle w:val="Compact"/>
            </w:pPr>
            <w:r>
              <w:t xml:space="preserve">Revertir el cambio y escribir un changeset nuevo; en un entorno desechable, recrear la base de datos.</w:t>
            </w:r>
          </w:p>
        </w:tc>
      </w:tr>
      <w:tr>
        <w:tc>
          <w:tcPr/>
          <w:p>
            <w:pPr>
              <w:pStyle w:val="Compact"/>
            </w:pPr>
            <w:r>
              <w:t xml:space="preserve">Liquibase: waiting for changelog lock</w:t>
            </w:r>
          </w:p>
        </w:tc>
        <w:tc>
          <w:tcPr/>
          <w:p>
            <w:pPr>
              <w:pStyle w:val="Compact"/>
            </w:pPr>
            <w:r>
              <w:t xml:space="preserve">Se interrumpió un arranque anterior.</w:t>
            </w:r>
          </w:p>
        </w:tc>
        <w:tc>
          <w:tcPr/>
          <w:p>
            <w:pPr>
              <w:pStyle w:val="Compact"/>
            </w:pPr>
            <w:r>
              <w:t xml:space="preserve">Asegurarse de que no corre otra instancia y borrar la fila de la tabla DATABASECHANGELOGLOCK_</w:t>
            </w:r>
            <w:r>
              <w:t xml:space="preserve"> </w:t>
            </w:r>
            <w:r>
              <w:t xml:space="preserve">correspondiente.</w:t>
            </w:r>
          </w:p>
        </w:tc>
      </w:tr>
      <w:tr>
        <w:tc>
          <w:tcPr/>
          <w:p>
            <w:pPr>
              <w:pStyle w:val="Compact"/>
            </w:pPr>
            <w:r>
              <w:t xml:space="preserve">401 en todas las solicitudes</w:t>
            </w:r>
          </w:p>
        </w:tc>
        <w:tc>
          <w:tcPr/>
          <w:p>
            <w:pPr>
              <w:pStyle w:val="Compact"/>
            </w:pPr>
            <w:r>
              <w:t xml:space="preserve">Token vencido o JWT_SECRET distinto entre servicios.</w:t>
            </w:r>
          </w:p>
        </w:tc>
        <w:tc>
          <w:tcPr/>
          <w:p>
            <w:pPr>
              <w:pStyle w:val="Compact"/>
            </w:pPr>
            <w:r>
              <w:t xml:space="preserve">Ingresar de nuevo; comprobar que todos los servicios lean el mismo archivo .env.</w:t>
            </w:r>
          </w:p>
        </w:tc>
      </w:tr>
      <w:tr>
        <w:tc>
          <w:tcPr/>
          <w:p>
            <w:pPr>
              <w:pStyle w:val="Compact"/>
            </w:pPr>
            <w:r>
              <w:t xml:space="preserve">503 CUSTOMER_SERVICE_UNAVAILABLE o BOOKING_SERVICE_UNAVAILABLE</w:t>
            </w:r>
          </w:p>
        </w:tc>
        <w:tc>
          <w:tcPr/>
          <w:p>
            <w:pPr>
              <w:pStyle w:val="Compact"/>
            </w:pPr>
            <w:r>
              <w:t xml:space="preserve">El servicio llamado está caído.</w:t>
            </w:r>
          </w:p>
        </w:tc>
        <w:tc>
          <w:tcPr/>
          <w:p>
            <w:pPr>
              <w:pStyle w:val="Compact"/>
            </w:pPr>
            <w:r>
              <w:t xml:space="preserve">Iniciar customer-service o booking-service.</w:t>
            </w:r>
          </w:p>
        </w:tc>
      </w:tr>
      <w:tr>
        <w:tc>
          <w:tcPr/>
          <w:p>
            <w:pPr>
              <w:pStyle w:val="Compact"/>
            </w:pPr>
            <w:r>
              <w:t xml:space="preserve">"Tu perfil de cliente aún no está listo"</w:t>
            </w:r>
          </w:p>
        </w:tc>
        <w:tc>
          <w:tcPr/>
          <w:p>
            <w:pPr>
              <w:pStyle w:val="Compact"/>
            </w:pPr>
            <w:r>
              <w:t xml:space="preserve">El perfil del cliente no se ha creado (evento no consumido).</w:t>
            </w:r>
          </w:p>
        </w:tc>
        <w:tc>
          <w:tcPr/>
          <w:p>
            <w:pPr>
              <w:pStyle w:val="Compact"/>
            </w:pPr>
            <w:r>
              <w:t xml:space="preserve">Esperar y reintentar; con MESSAGING_ENABLED=true revisar la cola de customer-service.</w:t>
            </w:r>
          </w:p>
        </w:tc>
      </w:tr>
      <w:tr>
        <w:tc>
          <w:tcPr/>
          <w:p>
            <w:pPr>
              <w:pStyle w:val="Compact"/>
            </w:pPr>
            <w:r>
              <w:t xml:space="preserve">Los correos no llegan a Mailpit</w:t>
            </w:r>
          </w:p>
        </w:tc>
        <w:tc>
          <w:tcPr/>
          <w:p>
            <w:pPr>
              <w:pStyle w:val="Compact"/>
            </w:pPr>
            <w:r>
              <w:t xml:space="preserve">MAIL_ENABLED=false o host o puerto equivocados.</w:t>
            </w:r>
          </w:p>
        </w:tc>
        <w:tc>
          <w:tcPr/>
          <w:p>
            <w:pPr>
              <w:pStyle w:val="Compact"/>
            </w:pPr>
            <w:r>
              <w:t xml:space="preserve">MAIL_HOST=localhost y MAIL_PORT=1025 en el anfitrión; MAIL_DOCKER_HOST=mailpit en Docker.</w:t>
            </w:r>
          </w:p>
        </w:tc>
      </w:tr>
      <w:tr>
        <w:tc>
          <w:tcPr/>
          <w:p>
            <w:pPr>
              <w:pStyle w:val="Compact"/>
            </w:pPr>
            <w:r>
              <w:t xml:space="preserve">No llegan los correos de reservas, pagos ni los recordatorios</w:t>
            </w:r>
          </w:p>
        </w:tc>
        <w:tc>
          <w:tcPr/>
          <w:p>
            <w:pPr>
              <w:pStyle w:val="Compact"/>
            </w:pPr>
            <w:r>
              <w:t xml:space="preserve">INTERNAL_API_KEY vacía.</w:t>
            </w:r>
          </w:p>
        </w:tc>
        <w:tc>
          <w:tcPr/>
          <w:p>
            <w:pPr>
              <w:pStyle w:val="Compact"/>
            </w:pPr>
            <w:r>
              <w:t xml:space="preserve">Generar la llave y reiniciar security-service y notification-service.</w:t>
            </w:r>
          </w:p>
        </w:tc>
      </w:tr>
      <w:tr>
        <w:tc>
          <w:tcPr/>
          <w:p>
            <w:pPr>
              <w:pStyle w:val="Compact"/>
            </w:pPr>
            <w:r>
              <w:t xml:space="preserve">Las notificaciones no llegan</w:t>
            </w:r>
          </w:p>
        </w:tc>
        <w:tc>
          <w:tcPr/>
          <w:p>
            <w:pPr>
              <w:pStyle w:val="Compact"/>
            </w:pPr>
            <w:r>
              <w:t xml:space="preserve">MESSAGING_ENABLED=false o mensajes en una cola de mensajes muertos.</w:t>
            </w:r>
          </w:p>
        </w:tc>
        <w:tc>
          <w:tcPr/>
          <w:p>
            <w:pPr>
              <w:pStyle w:val="Compact"/>
            </w:pPr>
            <w:r>
              <w:t xml:space="preserve">Activar la mensajería y revisar las colas.</w:t>
            </w:r>
          </w:p>
        </w:tc>
      </w:tr>
      <w:tr>
        <w:tc>
          <w:tcPr/>
          <w:p>
            <w:pPr>
              <w:pStyle w:val="Compact"/>
            </w:pPr>
            <w:r>
              <w:t xml:space="preserve">Error de CORS en el navegador</w:t>
            </w:r>
          </w:p>
        </w:tc>
        <w:tc>
          <w:tcPr/>
          <w:p>
            <w:pPr>
              <w:pStyle w:val="Compact"/>
            </w:pPr>
            <w:r>
              <w:t xml:space="preserve">El origen no está permitido.</w:t>
            </w:r>
          </w:p>
        </w:tc>
        <w:tc>
          <w:tcPr/>
          <w:p>
            <w:pPr>
              <w:pStyle w:val="Compact"/>
            </w:pPr>
            <w:r>
              <w:t xml:space="preserve">CORS_ALLOWED_ORIGINS=http://localhost:4200,http://localhost:8081 (agregar el origen real si es distinto) y reiniciar los servicios.</w:t>
            </w:r>
          </w:p>
        </w:tc>
      </w:tr>
      <w:tr>
        <w:tc>
          <w:tcPr/>
          <w:p>
            <w:pPr>
              <w:pStyle w:val="Compact"/>
            </w:pPr>
            <w:r>
              <w:t xml:space="preserve">Pantalla en blanco o 404 en /api en la aplicación web</w:t>
            </w:r>
          </w:p>
        </w:tc>
        <w:tc>
          <w:tcPr/>
          <w:p>
            <w:pPr>
              <w:pStyle w:val="Compact"/>
            </w:pPr>
            <w:r>
              <w:t xml:space="preserve">El gateway no está corriendo en el puerto 8080.</w:t>
            </w:r>
          </w:p>
        </w:tc>
        <w:tc>
          <w:tcPr/>
          <w:p>
            <w:pPr>
              <w:pStyle w:val="Compact"/>
            </w:pPr>
            <w:r>
              <w:t xml:space="preserve">Iniciar el gateway y revisar</w:t>
            </w:r>
            <w:r>
              <w:t xml:space="preserve"> </w:t>
            </w:r>
            <w:r>
              <w:rPr>
                <w:i/>
                <w:iCs/>
              </w:rPr>
              <w:t xml:space="preserve">proxy.conf.json</w:t>
            </w:r>
            <w:r>
              <w:t xml:space="preserve">.</w:t>
            </w:r>
          </w:p>
        </w:tc>
      </w:tr>
      <w:tr>
        <w:tc>
          <w:tcPr/>
          <w:p>
            <w:pPr>
              <w:pStyle w:val="Compact"/>
            </w:pPr>
            <w:r>
              <w:t xml:space="preserve">La aplicación móvil no llega al backend</w:t>
            </w:r>
          </w:p>
        </w:tc>
        <w:tc>
          <w:tcPr/>
          <w:p>
            <w:pPr>
              <w:pStyle w:val="Compact"/>
            </w:pPr>
            <w:r>
              <w:t xml:space="preserve">Se usó localhost desde el teléfono o una red distinta.</w:t>
            </w:r>
          </w:p>
        </w:tc>
        <w:tc>
          <w:tcPr/>
          <w:p>
            <w:pPr>
              <w:pStyle w:val="Compact"/>
            </w:pPr>
            <w:r>
              <w:t xml:space="preserve">Usar 10.0.2.2 en el emulador o la dirección IPv4 del computador en la misma red.</w:t>
            </w:r>
          </w:p>
        </w:tc>
      </w:tr>
      <w:tr>
        <w:tc>
          <w:tcPr/>
          <w:p>
            <w:pPr>
              <w:pStyle w:val="Compact"/>
            </w:pPr>
            <w:r>
              <w:t xml:space="preserve">npm ERESOLVE o fallas de construcción</w:t>
            </w:r>
          </w:p>
        </w:tc>
        <w:tc>
          <w:tcPr/>
          <w:p>
            <w:pPr>
              <w:pStyle w:val="Compact"/>
            </w:pPr>
            <w:r>
              <w:t xml:space="preserve">Versión de Node.js no compatible con Angular 21.</w:t>
            </w:r>
          </w:p>
        </w:tc>
        <w:tc>
          <w:tcPr/>
          <w:p>
            <w:pPr>
              <w:pStyle w:val="Compact"/>
            </w:pPr>
            <w:r>
              <w:t xml:space="preserve">Usar Node.js 22 LTS y reinstalar con</w:t>
            </w:r>
            <w:r>
              <w:t xml:space="preserve"> </w:t>
            </w:r>
            <w:r>
              <w:rPr>
                <w:i/>
                <w:iCs/>
              </w:rPr>
              <w:t xml:space="preserve">npm ci</w:t>
            </w:r>
            <w:r>
              <w:t xml:space="preserve">.</w:t>
            </w:r>
          </w:p>
        </w:tc>
      </w:tr>
      <w:tr>
        <w:tc>
          <w:tcPr/>
          <w:p>
            <w:pPr>
              <w:pStyle w:val="Compact"/>
            </w:pPr>
            <w:r>
              <w:t xml:space="preserve">Docker consume toda la memoria en Windows</w:t>
            </w:r>
          </w:p>
        </w:tc>
        <w:tc>
          <w:tcPr/>
          <w:p>
            <w:pPr>
              <w:pStyle w:val="Compact"/>
            </w:pPr>
            <w:r>
              <w:t xml:space="preserve">WSL 2 sin límite de memoria.</w:t>
            </w:r>
          </w:p>
        </w:tc>
        <w:tc>
          <w:tcPr/>
          <w:p>
            <w:pPr>
              <w:pStyle w:val="Compact"/>
            </w:pPr>
            <w:r>
              <w:t xml:space="preserve">Limitar la memoria en</w:t>
            </w:r>
            <w:r>
              <w:t xml:space="preserve"> </w:t>
            </w:r>
            <w:r>
              <w:rPr>
                <w:i/>
                <w:iCs/>
              </w:rPr>
              <w:t xml:space="preserve">.wslconfig</w:t>
            </w:r>
            <w:r>
              <w:t xml:space="preserve"> </w:t>
            </w:r>
            <w:r>
              <w:t xml:space="preserve">y asignar al menos 5 GB a Docker.</w:t>
            </w:r>
          </w:p>
        </w:tc>
      </w:tr>
      <w:tr>
        <w:tc>
          <w:tcPr/>
          <w:p>
            <w:pPr>
              <w:pStyle w:val="Compact"/>
            </w:pPr>
            <w:r>
              <w:t xml:space="preserve">Horas de las reservas corridas</w:t>
            </w:r>
          </w:p>
        </w:tc>
        <w:tc>
          <w:tcPr/>
          <w:p>
            <w:pPr>
              <w:pStyle w:val="Compact"/>
            </w:pPr>
            <w:r>
              <w:t xml:space="preserve">Zona horaria equivocada; el sistema guarda UTC.</w:t>
            </w:r>
          </w:p>
        </w:tc>
        <w:tc>
          <w:tcPr/>
          <w:p>
            <w:pPr>
              <w:pStyle w:val="Compact"/>
            </w:pPr>
            <w:r>
              <w:t xml:space="preserve">Comprobar BOOKING_ZONE=America/Bogota.</w:t>
            </w:r>
          </w:p>
        </w:tc>
      </w:tr>
    </w:tbl>
    <w:p>
      <w:pPr>
        <w:pStyle w:val="BodyText"/>
      </w:pPr>
      <w:r>
        <w:rPr>
          <w:i/>
          <w:iCs/>
        </w:rPr>
        <w:t xml:space="preserve">Nota.</w:t>
      </w:r>
      <w:r>
        <w:t xml:space="preserve"> </w:t>
      </w:r>
      <w:r>
        <w:t xml:space="preserve">Elaborado por los autores a partir del repositorio de infraestructura, los runbooks de los servicios y el backlog técnico.</w:t>
      </w:r>
    </w:p>
    <w:bookmarkEnd w:id="122"/>
    <w:bookmarkStart w:id="123" w:name="X6fdd594c10465666e273a650d034cc54d5f3d24"/>
    <w:p>
      <w:pPr>
        <w:pStyle w:val="Heading2"/>
      </w:pPr>
      <w:r>
        <w:t xml:space="preserve">18. Glosario</w:t>
      </w:r>
    </w:p>
    <w:p>
      <w:pPr>
        <w:pStyle w:val="FirstParagraph"/>
      </w:pPr>
      <w:r>
        <w:rPr>
          <w:b/>
          <w:bCs/>
        </w:rPr>
        <w:t xml:space="preserve">Tabla 15</w:t>
      </w:r>
    </w:p>
    <w:p>
      <w:pPr>
        <w:pStyle w:val="BodyText"/>
      </w:pPr>
      <w:r>
        <w:rPr>
          <w:i/>
          <w:iCs/>
        </w:rPr>
        <w:t xml:space="preserve">Glosario de Términos de Instalación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API Gateway</w:t>
            </w:r>
          </w:p>
        </w:tc>
        <w:tc>
          <w:tcPr/>
          <w:p>
            <w:pPr>
              <w:pStyle w:val="Compact"/>
            </w:pPr>
            <w:r>
              <w:t xml:space="preserve">Punto de entrada único que enruta las solicitudes a los servicios; no valida tokens.</w:t>
            </w:r>
          </w:p>
        </w:tc>
      </w:tr>
      <w:tr>
        <w:tc>
          <w:tcPr/>
          <w:p>
            <w:pPr>
              <w:pStyle w:val="Compact"/>
            </w:pPr>
            <w:r>
              <w:t xml:space="preserve">Changelog</w:t>
            </w:r>
          </w:p>
        </w:tc>
        <w:tc>
          <w:tcPr/>
          <w:p>
            <w:pPr>
              <w:pStyle w:val="Compact"/>
            </w:pPr>
            <w:r>
              <w:t xml:space="preserve">Archivo de Liquibase que describe los cambios de la base de datos.</w:t>
            </w:r>
          </w:p>
        </w:tc>
      </w:tr>
      <w:tr>
        <w:tc>
          <w:tcPr/>
          <w:p>
            <w:pPr>
              <w:pStyle w:val="Compact"/>
            </w:pPr>
            <w:r>
              <w:t xml:space="preserve">Changeset</w:t>
            </w:r>
          </w:p>
        </w:tc>
        <w:tc>
          <w:tcPr/>
          <w:p>
            <w:pPr>
              <w:pStyle w:val="Compact"/>
            </w:pPr>
            <w:r>
              <w:t xml:space="preserve">Unidad de cambio de un changelog, identificada por su id y su autor.</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Contenedor</w:t>
            </w:r>
          </w:p>
        </w:tc>
        <w:tc>
          <w:tcPr/>
          <w:p>
            <w:pPr>
              <w:pStyle w:val="Compact"/>
            </w:pPr>
            <w:r>
              <w:t xml:space="preserve">Proceso aislado que ejecuta una aplicación con sus dependencias.</w:t>
            </w:r>
          </w:p>
        </w:tc>
      </w:tr>
      <w:tr>
        <w:tc>
          <w:tcPr/>
          <w:p>
            <w:pPr>
              <w:pStyle w:val="Compact"/>
            </w:pPr>
            <w:r>
              <w:t xml:space="preserve">CORS</w:t>
            </w:r>
          </w:p>
        </w:tc>
        <w:tc>
          <w:tcPr/>
          <w:p>
            <w:pPr>
              <w:pStyle w:val="Compact"/>
            </w:pPr>
            <w:r>
              <w:t xml:space="preserve">Mecanismo del navegador que restringe las solicitudes entre orígenes distintos.</w:t>
            </w:r>
          </w:p>
        </w:tc>
      </w:tr>
      <w:tr>
        <w:tc>
          <w:tcPr/>
          <w:p>
            <w:pPr>
              <w:pStyle w:val="Compact"/>
            </w:pPr>
            <w:r>
              <w:t xml:space="preserve">Endpoint de salud</w:t>
            </w:r>
          </w:p>
        </w:tc>
        <w:tc>
          <w:tcPr/>
          <w:p>
            <w:pPr>
              <w:pStyle w:val="Compact"/>
            </w:pPr>
            <w:r>
              <w:t xml:space="preserve">Ruta (/actuator/health) que indica si un servicio está funcionando.</w:t>
            </w:r>
          </w:p>
        </w:tc>
      </w:tr>
      <w:tr>
        <w:tc>
          <w:tcPr/>
          <w:p>
            <w:pPr>
              <w:pStyle w:val="Compact"/>
            </w:pPr>
            <w:r>
              <w:t xml:space="preserve">Exchange</w:t>
            </w:r>
          </w:p>
        </w:tc>
        <w:tc>
          <w:tcPr/>
          <w:p>
            <w:pPr>
              <w:pStyle w:val="Compact"/>
            </w:pPr>
            <w:r>
              <w:t xml:space="preserve">Elemento de RabbitMQ que recibe mensajes y los enruta a las colas.</w:t>
            </w:r>
          </w:p>
        </w:tc>
      </w:tr>
      <w:tr>
        <w:tc>
          <w:tcPr/>
          <w:p>
            <w:pPr>
              <w:pStyle w:val="Compact"/>
            </w:pPr>
            <w:r>
              <w:t xml:space="preserve">Imagen</w:t>
            </w:r>
          </w:p>
        </w:tc>
        <w:tc>
          <w:tcPr/>
          <w:p>
            <w:pPr>
              <w:pStyle w:val="Compact"/>
            </w:pPr>
            <w:r>
              <w:t xml:space="preserve">Plantilla de solo lectura a partir de la cual se crea un contenedor.</w:t>
            </w:r>
          </w:p>
        </w:tc>
      </w:tr>
      <w:tr>
        <w:tc>
          <w:tcPr/>
          <w:p>
            <w:pPr>
              <w:pStyle w:val="Compact"/>
            </w:pPr>
            <w:r>
              <w:t xml:space="preserve">JDK</w:t>
            </w:r>
          </w:p>
        </w:tc>
        <w:tc>
          <w:tcPr/>
          <w:p>
            <w:pPr>
              <w:pStyle w:val="Compact"/>
            </w:pPr>
            <w:r>
              <w:t xml:space="preserve">Kit de desarrollo de Java; el proyecto usa la versión 21.</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Mailpit</w:t>
            </w:r>
          </w:p>
        </w:tc>
        <w:tc>
          <w:tcPr/>
          <w:p>
            <w:pPr>
              <w:pStyle w:val="Compact"/>
            </w:pPr>
            <w:r>
              <w:t xml:space="preserve">Servidor de correo de desarrollo que captura los correos sin enviarlos.</w:t>
            </w:r>
          </w:p>
        </w:tc>
      </w:tr>
      <w:tr>
        <w:tc>
          <w:tcPr/>
          <w:p>
            <w:pPr>
              <w:pStyle w:val="Compact"/>
            </w:pPr>
            <w:r>
              <w:t xml:space="preserve">Maven Wrapper</w:t>
            </w:r>
          </w:p>
        </w:tc>
        <w:tc>
          <w:tcPr/>
          <w:p>
            <w:pPr>
              <w:pStyle w:val="Compact"/>
            </w:pPr>
            <w:r>
              <w:t xml:space="preserve">Script (</w:t>
            </w:r>
            <w:r>
              <w:rPr>
                <w:i/>
                <w:iCs/>
              </w:rPr>
              <w:t xml:space="preserve">mvnw</w:t>
            </w:r>
            <w:r>
              <w:t xml:space="preserve">) que descarga y ejecuta la versión correcta de Maven.</w:t>
            </w:r>
          </w:p>
        </w:tc>
      </w:tr>
      <w:tr>
        <w:tc>
          <w:tcPr/>
          <w:p>
            <w:pPr>
              <w:pStyle w:val="Compact"/>
            </w:pPr>
            <w:r>
              <w:t xml:space="preserve">Perfil de Compose</w:t>
            </w:r>
          </w:p>
        </w:tc>
        <w:tc>
          <w:tcPr/>
          <w:p>
            <w:pPr>
              <w:pStyle w:val="Compact"/>
            </w:pPr>
            <w:r>
              <w:t xml:space="preserve">Grupo de servicios de Docker Compose que solo se inicia cuando se solicita (</w:t>
            </w:r>
            <w:r>
              <w:rPr>
                <w:i/>
                <w:iCs/>
              </w:rPr>
              <w:t xml:space="preserve">--profile app</w:t>
            </w:r>
            <w:r>
              <w:t xml:space="preserve">).</w:t>
            </w:r>
          </w:p>
        </w:tc>
      </w:tr>
      <w:tr>
        <w:tc>
          <w:tcPr/>
          <w:p>
            <w:pPr>
              <w:pStyle w:val="Compact"/>
            </w:pPr>
            <w:r>
              <w:t xml:space="preserve">Volumen</w:t>
            </w:r>
          </w:p>
        </w:tc>
        <w:tc>
          <w:tcPr/>
          <w:p>
            <w:pPr>
              <w:pStyle w:val="Compact"/>
            </w:pPr>
            <w:r>
              <w:t xml:space="preserve">Almacenamiento persistente de Docker que sobrevive a la recreación de un contenedor.</w:t>
            </w:r>
          </w:p>
        </w:tc>
      </w:tr>
      <w:tr>
        <w:tc>
          <w:tcPr/>
          <w:p>
            <w:pPr>
              <w:pStyle w:val="Compact"/>
            </w:pPr>
            <w:r>
              <w:t xml:space="preserve">WSL 2</w:t>
            </w:r>
          </w:p>
        </w:tc>
        <w:tc>
          <w:tcPr/>
          <w:p>
            <w:pPr>
              <w:pStyle w:val="Compact"/>
            </w:pPr>
            <w:r>
              <w:t xml:space="preserve">Subsistema de Windows para Linux que usa Docker Desktop.</w:t>
            </w:r>
          </w:p>
        </w:tc>
      </w:tr>
    </w:tbl>
    <w:p>
      <w:pPr>
        <w:pStyle w:val="BodyText"/>
      </w:pPr>
      <w:r>
        <w:rPr>
          <w:i/>
          <w:iCs/>
        </w:rPr>
        <w:t xml:space="preserve">Nota.</w:t>
      </w:r>
      <w:r>
        <w:t xml:space="preserve"> </w:t>
      </w:r>
      <w:r>
        <w:t xml:space="preserve">Elaborado por los autores a partir de la documentación del proyecto.</w:t>
      </w:r>
    </w:p>
    <w:bookmarkEnd w:id="123"/>
    <w:bookmarkStart w:id="126"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46">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lavarapido-infra</w:t>
      </w:r>
      <w:r>
        <w:t xml:space="preserve"> </w:t>
      </w:r>
      <w:r>
        <w:t xml:space="preserve">(rama develop) [Software]. GitHub.</w:t>
      </w:r>
      <w:r>
        <w:t xml:space="preserve"> </w:t>
      </w:r>
      <w:hyperlink r:id="rId36">
        <w:r>
          <w:rPr>
            <w:rStyle w:val="Hyperlink"/>
          </w:rPr>
          <w:t xml:space="preserve">https://github.com/BrayanCABRERA123/lavarapido-infra</w:t>
        </w:r>
      </w:hyperlink>
    </w:p>
    <w:p>
      <w:pPr>
        <w:pStyle w:val="BodyText"/>
      </w:pPr>
      <w:r>
        <w:t xml:space="preserve">Humble, J., y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Microsoft. (s. f.).</w:t>
      </w:r>
      <w:r>
        <w:t xml:space="preserve"> </w:t>
      </w:r>
      <w:r>
        <w:rPr>
          <w:i/>
          <w:iCs/>
        </w:rPr>
        <w:t xml:space="preserve">Microsoft SQL Server - Ubuntu based images</w:t>
      </w:r>
      <w:r>
        <w:t xml:space="preserve"> </w:t>
      </w:r>
      <w:r>
        <w:t xml:space="preserve">[Imagen de contenedor]. Docker Hub. Recuperado el 9 de octubre de 2026, de</w:t>
      </w:r>
      <w:r>
        <w:t xml:space="preserve"> </w:t>
      </w:r>
      <w:hyperlink r:id="rId124">
        <w:r>
          <w:rPr>
            <w:rStyle w:val="Hyperlink"/>
          </w:rPr>
          <w:t xml:space="preserve">https://hub.docker.com/r/microsoft/mssql-server</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Wiggins, A. (2017).</w:t>
      </w:r>
      <w:r>
        <w:t xml:space="preserve"> </w:t>
      </w:r>
      <w:r>
        <w:rPr>
          <w:i/>
          <w:iCs/>
        </w:rPr>
        <w:t xml:space="preserve">The twelve-factor app: III. Config</w:t>
      </w:r>
      <w:r>
        <w:t xml:space="preserve">.</w:t>
      </w:r>
      <w:r>
        <w:t xml:space="preserve"> </w:t>
      </w:r>
      <w:hyperlink r:id="rId125">
        <w:r>
          <w:rPr>
            <w:rStyle w:val="Hyperlink"/>
          </w:rPr>
          <w:t xml:space="preserve">https://12factor.net/config</w:t>
        </w:r>
      </w:hyperlink>
    </w:p>
    <w:bookmarkEnd w:id="126"/>
    <w:bookmarkStart w:id="132" w:name="X80b0218b51872906238fd110cf3fb8467fb66bf"/>
    <w:p>
      <w:pPr>
        <w:pStyle w:val="Heading2"/>
      </w:pPr>
      <w:r>
        <w:t xml:space="preserve">19. Anexos</w:t>
      </w:r>
    </w:p>
    <w:bookmarkStart w:id="127" w:name="anexo-a-origen-de-las-capturas"/>
    <w:p>
      <w:pPr>
        <w:pStyle w:val="Heading3"/>
      </w:pPr>
      <w:r>
        <w:t xml:space="preserve">Anexo A. Origen de las Capturas</w:t>
      </w:r>
    </w:p>
    <w:p>
      <w:pPr>
        <w:pStyle w:val="FirstParagraph"/>
      </w:pPr>
      <w:r>
        <w:t xml:space="preserve">Las figuras de este manual se tomaron el 16 de octubre de 2026 en un computador con Windows 11 y Docker Desktop, siguiendo los pasos del manual. Las capturas de terminal muestran la salida real de los comandos y la del navegador, la aplicación web corriendo en</w:t>
      </w:r>
      <w:r>
        <w:t xml:space="preserve"> </w:t>
      </w:r>
      <w:r>
        <w:rPr>
          <w:i/>
          <w:iCs/>
        </w:rPr>
        <w:t xml:space="preserve">http://localhost:4200</w:t>
      </w:r>
      <w:r>
        <w:t xml:space="preserve">. No contienen contraseñas, secretos ni datos personales reales: los valores del archivo</w:t>
      </w:r>
      <w:r>
        <w:t xml:space="preserve"> </w:t>
      </w:r>
      <w:r>
        <w:rPr>
          <w:i/>
          <w:iCs/>
        </w:rPr>
        <w:t xml:space="preserve">.env</w:t>
      </w:r>
      <w:r>
        <w:t xml:space="preserve"> </w:t>
      </w:r>
      <w:r>
        <w:t xml:space="preserve">nunca se muestran.</w:t>
      </w:r>
    </w:p>
    <w:bookmarkEnd w:id="127"/>
    <w:bookmarkStart w:id="128" w:name="Xc98337fea243bbd6c61e22d02a7b280ae810696"/>
    <w:p>
      <w:pPr>
        <w:pStyle w:val="Heading3"/>
      </w:pPr>
      <w:r>
        <w:t xml:space="preserve">Anexo B. Información por Confirmar Antes de la Entrega</w:t>
      </w:r>
    </w:p>
    <w:p>
      <w:pPr>
        <w:pStyle w:val="FirstParagraph"/>
      </w:pPr>
      <w:r>
        <w:rPr>
          <w:b/>
          <w:bCs/>
        </w:rPr>
        <w:t xml:space="preserve">Tabla 16</w:t>
      </w:r>
    </w:p>
    <w:p>
      <w:pPr>
        <w:pStyle w:val="BodyText"/>
      </w:pPr>
      <w:r>
        <w:rPr>
          <w:i/>
          <w:iCs/>
        </w:rPr>
        <w:t xml:space="preserve">Información Pendiente de Confirmación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w:t>
            </w:r>
          </w:p>
        </w:tc>
        <w:tc>
          <w:tcPr/>
          <w:p>
            <w:pPr>
              <w:pStyle w:val="Compact"/>
            </w:pPr>
            <w:r>
              <w:t xml:space="preserve">Sección</w:t>
            </w:r>
          </w:p>
        </w:tc>
      </w:tr>
      <w:tr>
        <w:tc>
          <w:tcPr/>
          <w:p>
            <w:pPr>
              <w:pStyle w:val="Compact"/>
            </w:pPr>
            <w:r>
              <w:t xml:space="preserve">Un inicio de sesión de base de datos por servicio</w:t>
            </w:r>
          </w:p>
        </w:tc>
        <w:tc>
          <w:tcPr/>
          <w:p>
            <w:pPr>
              <w:pStyle w:val="Compact"/>
            </w:pPr>
            <w:r>
              <w:t xml:space="preserve">Los servicios usan sa.</w:t>
            </w:r>
          </w:p>
        </w:tc>
        <w:tc>
          <w:tcPr/>
          <w:p>
            <w:pPr>
              <w:pStyle w:val="Compact"/>
            </w:pPr>
            <w:r>
              <w:t xml:space="preserve">11.4</w:t>
            </w:r>
          </w:p>
        </w:tc>
      </w:tr>
      <w:tr>
        <w:tc>
          <w:tcPr/>
          <w:p>
            <w:pPr>
              <w:pStyle w:val="Compact"/>
            </w:pPr>
            <w:r>
              <w:t xml:space="preserve">Integración continua</w:t>
            </w:r>
          </w:p>
        </w:tc>
        <w:tc>
          <w:tcPr/>
          <w:p>
            <w:pPr>
              <w:pStyle w:val="Compact"/>
            </w:pPr>
            <w:r>
              <w:t xml:space="preserve">Jenkins está planeado, pero no configurado (TD-006).</w:t>
            </w:r>
          </w:p>
        </w:tc>
        <w:tc>
          <w:tcPr/>
          <w:p>
            <w:pPr>
              <w:pStyle w:val="Compact"/>
            </w:pPr>
            <w:r>
              <w:t xml:space="preserve">4.2</w:t>
            </w:r>
          </w:p>
        </w:tc>
      </w:tr>
    </w:tbl>
    <w:p>
      <w:pPr>
        <w:pStyle w:val="BodyText"/>
      </w:pPr>
      <w:r>
        <w:rPr>
          <w:i/>
          <w:iCs/>
        </w:rPr>
        <w:t xml:space="preserve">Nota.</w:t>
      </w:r>
      <w:r>
        <w:t xml:space="preserve"> </w:t>
      </w:r>
      <w:r>
        <w:t xml:space="preserve">Elaborado por los autores a partir de la verificación de los repositorios y del backlog técnico.</w:t>
      </w:r>
    </w:p>
    <w:bookmarkEnd w:id="128"/>
    <w:bookmarkStart w:id="129" w:name="X8c34dc5f56d4812a59924aec38595464d5df906"/>
    <w:p>
      <w:pPr>
        <w:pStyle w:val="Heading3"/>
      </w:pPr>
      <w:r>
        <w:t xml:space="preserve">Anexo C. Resumen de Comandos de Instalación</w:t>
      </w:r>
    </w:p>
    <w:p>
      <w:pPr>
        <w:pStyle w:val="SourceCode"/>
      </w:pPr>
      <w:r>
        <w:rPr>
          <w:rStyle w:val="CommentTok"/>
        </w:rPr>
        <w:t xml:space="preserve"># 1. Obtener el proyecto (repositorios uno al lado del otro; ver la sección 8.1)</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br/>
      </w:r>
      <w:r>
        <w:rPr>
          <w:rStyle w:val="CommentTok"/>
        </w:rPr>
        <w:t xml:space="preserve"># 2. Configurar el entorno</w:t>
      </w:r>
      <w:r>
        <w:br/>
      </w:r>
      <w:r>
        <w:rPr>
          <w:rStyle w:val="BuiltInTok"/>
        </w:rPr>
        <w:t xml:space="preserve">cd</w:t>
      </w:r>
      <w:r>
        <w:rPr>
          <w:rStyle w:val="NormalTok"/>
        </w:rPr>
        <w:t xml:space="preserve"> lavarapido-infra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CommentTok"/>
        </w:rPr>
        <w:t xml:space="preserve"># fijar DB_PASSWORD, JWT_SECRET, INTERNAL_API_KEY</w:t>
      </w:r>
      <w:r>
        <w:br/>
      </w:r>
      <w:r>
        <w:br/>
      </w:r>
      <w:r>
        <w:rPr>
          <w:rStyle w:val="CommentTok"/>
        </w:rPr>
        <w:t xml:space="preserve"># 3. Infraestructura, base de datos y migraciones de pagos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4. Servicios (Java y payment-service) y gateway en Docker</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br/>
      </w:r>
      <w:r>
        <w:rPr>
          <w:rStyle w:val="CommentTok"/>
        </w:rPr>
        <w:t xml:space="preserve"># 5. Clientes</w:t>
      </w:r>
      <w:r>
        <w:br/>
      </w:r>
      <w:r>
        <w:rPr>
          <w:rStyle w:val="BuiltInTok"/>
        </w:rPr>
        <w:t xml:space="preserve">cd</w:t>
      </w:r>
      <w:r>
        <w:rPr>
          <w:rStyle w:val="NormalTok"/>
        </w:rPr>
        <w:t xml:space="preserve"> ../../Frontend/Front-end-proyecto-web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start</w:t>
      </w:r>
      <w:r>
        <w:br/>
      </w:r>
      <w:r>
        <w:rPr>
          <w:rStyle w:val="BuiltInTok"/>
        </w:rPr>
        <w:t xml:space="preserve">cd</w:t>
      </w:r>
      <w:r>
        <w:rPr>
          <w:rStyle w:val="NormalTok"/>
        </w:rPr>
        <w:t xml:space="preserve"> ../LavadoVehicular-Movil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expo start</w:t>
      </w:r>
      <w:r>
        <w:br/>
      </w:r>
      <w:r>
        <w:br/>
      </w:r>
      <w:r>
        <w:rPr>
          <w:rStyle w:val="CommentTok"/>
        </w:rPr>
        <w:t xml:space="preserve"># 6. Verificación</w:t>
      </w:r>
      <w:r>
        <w:br/>
      </w:r>
      <w:r>
        <w:rPr>
          <w:rStyle w:val="ExtensionTok"/>
        </w:rPr>
        <w:t xml:space="preserve">curl</w:t>
      </w:r>
      <w:r>
        <w:rPr>
          <w:rStyle w:val="NormalTok"/>
        </w:rPr>
        <w:t xml:space="preserve"> </w:t>
      </w:r>
      <w:r>
        <w:rPr>
          <w:rStyle w:val="AttributeTok"/>
        </w:rPr>
        <w:t xml:space="preserve">-s</w:t>
      </w:r>
      <w:r>
        <w:rPr>
          <w:rStyle w:val="NormalTok"/>
        </w:rPr>
        <w:t xml:space="preserve"> http://localhost:8080/actuator/health</w:t>
      </w:r>
    </w:p>
    <w:bookmarkEnd w:id="129"/>
    <w:bookmarkStart w:id="130" w:name="X3a853fad518cfd11fa3364be46e28fb5824114a"/>
    <w:p>
      <w:pPr>
        <w:pStyle w:val="Heading3"/>
      </w:pPr>
      <w:r>
        <w:t xml:space="preserve">Anexo D. Lista de Verificación de Seguridad Antes de Compartir el Entorno</w:t>
      </w:r>
    </w:p>
    <w:p>
      <w:pPr>
        <w:pStyle w:val="FirstParagraph"/>
      </w:pPr>
      <w:r>
        <w:rPr>
          <w:b/>
          <w:bCs/>
        </w:rPr>
        <w:t xml:space="preserve">Tabla 17</w:t>
      </w:r>
    </w:p>
    <w:p>
      <w:pPr>
        <w:pStyle w:val="BodyText"/>
      </w:pPr>
      <w:r>
        <w:rPr>
          <w:i/>
          <w:iCs/>
        </w:rPr>
        <w:t xml:space="preserve">Controles de Seguridad del Entorno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Cumple</w:t>
            </w:r>
          </w:p>
        </w:tc>
      </w:tr>
      <w:tr>
        <w:tc>
          <w:tcPr/>
          <w:p>
            <w:pPr>
              <w:pStyle w:val="Compact"/>
            </w:pPr>
            <w:r>
              <w:t xml:space="preserve">El archivo .env no está versionado y tiene permisos restringidos</w:t>
            </w:r>
          </w:p>
        </w:tc>
        <w:tc>
          <w:tcPr/>
          <w:p>
            <w:pPr>
              <w:pStyle w:val="Compact"/>
            </w:pPr>
            <w:r>
              <w:t xml:space="preserve">Sí / No</w:t>
            </w:r>
          </w:p>
        </w:tc>
      </w:tr>
      <w:tr>
        <w:tc>
          <w:tcPr/>
          <w:p>
            <w:pPr>
              <w:pStyle w:val="Compact"/>
            </w:pPr>
            <w:r>
              <w:t xml:space="preserve">JWT_SECRET tiene al menos 32 bytes y no es un ejemplo compartido</w:t>
            </w:r>
          </w:p>
        </w:tc>
        <w:tc>
          <w:tcPr/>
          <w:p>
            <w:pPr>
              <w:pStyle w:val="Compact"/>
            </w:pPr>
            <w:r>
              <w:t xml:space="preserve">Sí / No</w:t>
            </w:r>
          </w:p>
        </w:tc>
      </w:tr>
      <w:tr>
        <w:tc>
          <w:tcPr/>
          <w:p>
            <w:pPr>
              <w:pStyle w:val="Compact"/>
            </w:pPr>
            <w:r>
              <w:t xml:space="preserve">Se cambiaron las contraseñas de sa y de RabbitMQ y la INTERNAL_API_KEY</w:t>
            </w:r>
          </w:p>
        </w:tc>
        <w:tc>
          <w:tcPr/>
          <w:p>
            <w:pPr>
              <w:pStyle w:val="Compact"/>
            </w:pPr>
            <w:r>
              <w:t xml:space="preserve">Sí / No</w:t>
            </w:r>
          </w:p>
        </w:tc>
      </w:tr>
      <w:tr>
        <w:tc>
          <w:tcPr/>
          <w:p>
            <w:pPr>
              <w:pStyle w:val="Compact"/>
            </w:pPr>
            <w:r>
              <w:t xml:space="preserve">Los servicios no usan la cuenta sa para conectarse</w:t>
            </w:r>
          </w:p>
        </w:tc>
        <w:tc>
          <w:tcPr/>
          <w:p>
            <w:pPr>
              <w:pStyle w:val="Compact"/>
            </w:pPr>
            <w:r>
              <w:t xml:space="preserve">Sí / No</w:t>
            </w:r>
          </w:p>
        </w:tc>
      </w:tr>
      <w:tr>
        <w:tc>
          <w:tcPr/>
          <w:p>
            <w:pPr>
              <w:pStyle w:val="Compact"/>
            </w:pPr>
            <w:r>
              <w:t xml:space="preserve">Solo el gateway y la aplicación web están expuestos fuera del equipo</w:t>
            </w:r>
          </w:p>
        </w:tc>
        <w:tc>
          <w:tcPr/>
          <w:p>
            <w:pPr>
              <w:pStyle w:val="Compact"/>
            </w:pPr>
            <w:r>
              <w:t xml:space="preserve">Sí / No</w:t>
            </w:r>
          </w:p>
        </w:tc>
      </w:tr>
      <w:tr>
        <w:tc>
          <w:tcPr/>
          <w:p>
            <w:pPr>
              <w:pStyle w:val="Compact"/>
            </w:pPr>
            <w:r>
              <w:t xml:space="preserve">Mailpit, la consola de RabbitMQ, SQL Server y los puertos 3001 a 3006 no son accesibles desde fuera</w:t>
            </w:r>
          </w:p>
        </w:tc>
        <w:tc>
          <w:tcPr/>
          <w:p>
            <w:pPr>
              <w:pStyle w:val="Compact"/>
            </w:pPr>
            <w:r>
              <w:t xml:space="preserve">Sí / No</w:t>
            </w:r>
          </w:p>
        </w:tc>
      </w:tr>
      <w:tr>
        <w:tc>
          <w:tcPr/>
          <w:p>
            <w:pPr>
              <w:pStyle w:val="Compact"/>
            </w:pPr>
            <w:r>
              <w:t xml:space="preserve">Los servicios no corren con el perfil dev (sin cuentas de demostración)</w:t>
            </w:r>
          </w:p>
        </w:tc>
        <w:tc>
          <w:tcPr/>
          <w:p>
            <w:pPr>
              <w:pStyle w:val="Compact"/>
            </w:pPr>
            <w:r>
              <w:t xml:space="preserve">Sí / No</w:t>
            </w:r>
          </w:p>
        </w:tc>
      </w:tr>
      <w:tr>
        <w:tc>
          <w:tcPr/>
          <w:p>
            <w:pPr>
              <w:pStyle w:val="Compact"/>
            </w:pPr>
            <w:r>
              <w:t xml:space="preserve">Se usa HTTPS con TLS 1.2 o superior si el entorno sale del equipo local</w:t>
            </w:r>
          </w:p>
        </w:tc>
        <w:tc>
          <w:tcPr/>
          <w:p>
            <w:pPr>
              <w:pStyle w:val="Compact"/>
            </w:pPr>
            <w:r>
              <w:t xml:space="preserve">Sí / No</w:t>
            </w:r>
          </w:p>
        </w:tc>
      </w:tr>
      <w:tr>
        <w:tc>
          <w:tcPr/>
          <w:p>
            <w:pPr>
              <w:pStyle w:val="Compact"/>
            </w:pPr>
            <w:r>
              <w:t xml:space="preserve">Los registros no contienen contraseñas, tokens ni comprobantes</w:t>
            </w:r>
          </w:p>
        </w:tc>
        <w:tc>
          <w:tcPr/>
          <w:p>
            <w:pPr>
              <w:pStyle w:val="Compact"/>
            </w:pPr>
            <w:r>
              <w:t xml:space="preserve">Sí / No</w:t>
            </w:r>
          </w:p>
        </w:tc>
      </w:tr>
    </w:tbl>
    <w:p>
      <w:pPr>
        <w:pStyle w:val="BodyText"/>
      </w:pPr>
      <w:r>
        <w:rPr>
          <w:i/>
          <w:iCs/>
        </w:rPr>
        <w:t xml:space="preserve">Nota.</w:t>
      </w:r>
      <w:r>
        <w:t xml:space="preserve"> </w:t>
      </w:r>
      <w:r>
        <w:t xml:space="preserve">Elaborado por los autores a partir de la política de seguridad del proyecto.</w:t>
      </w:r>
    </w:p>
    <w:bookmarkEnd w:id="130"/>
    <w:bookmarkStart w:id="131" w:name="X2834ae62048889753b714e5669eea1d30815ef5"/>
    <w:p>
      <w:pPr>
        <w:pStyle w:val="Heading3"/>
      </w:pPr>
      <w:r>
        <w:t xml:space="preserve">Anexo E. Lista de Verificación para la Entrega</w:t>
      </w:r>
    </w:p>
    <w:p>
      <w:pPr>
        <w:pStyle w:val="FirstParagraph"/>
      </w:pPr>
      <w:r>
        <w:rPr>
          <w:b/>
          <w:bCs/>
        </w:rPr>
        <w:t xml:space="preserve">Tabla 18</w:t>
      </w:r>
    </w:p>
    <w:p>
      <w:pPr>
        <w:pStyle w:val="BodyText"/>
      </w:pPr>
      <w:r>
        <w:rPr>
          <w:i/>
          <w:iCs/>
        </w:rPr>
        <w:t xml:space="preserve">Lista de Verificación del Manual de Instalación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Los comandos coinciden con el repositorio de infraestructura real</w:t>
            </w:r>
          </w:p>
        </w:tc>
        <w:tc>
          <w:tcPr/>
          <w:p>
            <w:pPr>
              <w:pStyle w:val="Compact"/>
            </w:pPr>
            <w:r>
              <w:t xml:space="preserve">Sí / No</w:t>
            </w:r>
          </w:p>
        </w:tc>
      </w:tr>
      <w:tr>
        <w:tc>
          <w:tcPr/>
          <w:p>
            <w:pPr>
              <w:pStyle w:val="Compact"/>
            </w:pPr>
            <w:r>
              <w:t xml:space="preserve">Las carpetas de los repositorios conservan su nombre original (incluido lavarapido-operation-service)</w:t>
            </w:r>
          </w:p>
        </w:tc>
        <w:tc>
          <w:tcPr/>
          <w:p>
            <w:pPr>
              <w:pStyle w:val="Compact"/>
            </w:pPr>
            <w:r>
              <w:t xml:space="preserve">Sí / No</w:t>
            </w:r>
          </w:p>
        </w:tc>
      </w:tr>
      <w:tr>
        <w:tc>
          <w:tcPr/>
          <w:p>
            <w:pPr>
              <w:pStyle w:val="Compact"/>
            </w:pPr>
            <w:r>
              <w:t xml:space="preserve">Todas las figuras son capturas reales de la instalación</w:t>
            </w:r>
          </w:p>
        </w:tc>
        <w:tc>
          <w:tcPr/>
          <w:p>
            <w:pPr>
              <w:pStyle w:val="Compact"/>
            </w:pPr>
            <w:r>
              <w:t xml:space="preserve">Sí / No</w:t>
            </w:r>
          </w:p>
        </w:tc>
      </w:tr>
      <w:tr>
        <w:tc>
          <w:tcPr/>
          <w:p>
            <w:pPr>
              <w:pStyle w:val="Compact"/>
            </w:pPr>
            <w:r>
              <w:t xml:space="preserve">Pasos verificados en una instalación limpia</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Exportado a PDF con el nombre Manual_instalacion_LavadoVehicular_3145556.pdf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31"/>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8" Target="media/rId48.png" /><Relationship Type="http://schemas.openxmlformats.org/officeDocument/2006/relationships/image" Id="rId57" Target="media/rId57.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12" Target="media/rId112.png" /><Relationship Type="http://schemas.openxmlformats.org/officeDocument/2006/relationships/image" Id="rId117" Target="media/rId117.png" /><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_rels/footnotes.xml.rels><?xml version="1.0" encoding="UTF-8"?><Relationships xmlns="http://schemas.openxmlformats.org/package/2006/relationships"><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2026-10-17T01:19:08Z</dcterms:created>
  <dcterms:modified xsi:type="dcterms:W3CDTF">2026-10-17T01:19:08Z</dcterms:modified>
</cp:coreProperties>
</file>

<file path=docProps/custom.xml><?xml version="1.0" encoding="utf-8"?>
<Properties xmlns="http://schemas.openxmlformats.org/officeDocument/2006/custom-properties" xmlns:vt="http://schemas.openxmlformats.org/officeDocument/2006/docPropsVTypes"/>
</file>