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svg" ContentType="image/svg+xml"/>
  <Override PartName="/word/media/rId38.svg" ContentType="image/svg+xml"/>
  <Override PartName="/word/media/rId91.svg" ContentType="image/svg+xml"/>
  <Override PartName="/word/media/rId42.svg" ContentType="image/svg+xml"/>
  <Override PartName="/word/media/rId87.png" ContentType="image/png"/>
  <Override PartName="/word/media/rId38.png" ContentType="image/png"/>
  <Override PartName="/word/media/rId9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Ese día se ejecutaron 639 pruebas automatizadas, todas aprobadas (7 de persistencia quedaron omitidas porque necesitan una base de pruebas dedicada), y 19 pruebas de punta a punta contra el sistema completo en Docker, también aprobadas. El sistema corre además en un servidor público en Azure. Quedan pendientes la integración continua, los reportes consolidados y un límite de solicitudes en el gateway.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7.0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7.0, sigue la estructura de IEEE 830 [23] y los contenidos de ISO/IEC/IEEE 29148 [24], y define 41 requisitos funcionales, 12 requisitos no funcionales clasificados según el modelo de calidad de ISO/IEC 25010 [25], 30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con Jenkins está planeada, pero no configurada.</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16 de octubre de 2026 [1]. Las pruebas se ejecutaron ese mismo día: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levantado con Docker.</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3667125"/>
            <wp:effectExtent b="0" l="0" r="0" t="0"/>
            <wp:docPr descr="Diagrama de Contenedores del Sistema" title="" id="39" name="Picture"/>
            <a:graphic>
              <a:graphicData uri="http://schemas.openxmlformats.org/drawingml/2006/picture">
                <pic:pic>
                  <pic:nvPicPr>
                    <pic:cNvPr descr="capturas/arquitectura_e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2580967"/>
            <wp:effectExtent b="0" l="0" r="0" t="0"/>
            <wp:docPr descr="Diagrama de Estados de la Reserva" title="" id="43" name="Picture"/>
            <a:graphic>
              <a:graphicData uri="http://schemas.openxmlformats.org/drawingml/2006/picture">
                <pic:pic>
                  <pic:nvPicPr>
                    <pic:cNvPr descr="capturas/estados_reserva_es.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IV resume su estado al 16 de octubre de 2026: 40 implementados (98 %) y 1 parcial.</w:t>
      </w:r>
    </w:p>
    <w:p>
      <w:pPr>
        <w:pStyle w:val="BodyText"/>
      </w:pPr>
      <w:r>
        <w:rPr>
          <w:b/>
          <w:bCs/>
        </w:rPr>
        <w:t xml:space="preserve">TABLA IV</w:t>
      </w:r>
      <w:r>
        <w:br/>
      </w: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[1].</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[1].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d-resultados-de-las-pruebas"/>
    <w:p>
      <w:pPr>
        <w:pStyle w:val="Heading3"/>
      </w:pPr>
      <w:r>
        <w:t xml:space="preserve">D. Resultados de las Pruebas</w:t>
      </w:r>
    </w:p>
    <w:p>
      <w:pPr>
        <w:pStyle w:val="FirstParagraph"/>
      </w:pPr>
      <w:r>
        <w:t xml:space="preserve">El 16 de octubre de 2026 se ejecutaron todas las suites automatizadas: 639 pruebas aprobadas, ninguna fallida, y 7 pruebas de persistencia de payment-service omitidas porque necesitan una base de pruebas dedicada (Tabla V). Ese mismo día pasaron las 19 pruebas de punta a punta de</w:t>
      </w:r>
      <w:r>
        <w:t xml:space="preserve"> </w:t>
      </w:r>
      <w:r>
        <w:rPr>
          <w:i/>
          <w:iCs/>
        </w:rPr>
        <w:t xml:space="preserve">lavarapido-infra/e2e</w:t>
      </w:r>
      <w:r>
        <w:t xml:space="preserve">, que recorren el sistema completo en Docker: reserva con elección de operario y asignación automática, flujo de los tres roles con pago, aprobación, puntos, ejecución y calificación, informe de inspección con fotos y enlace público, y reglas de acceso por rol. La SRS registraba 347 pruebas el 6 de octubre [1]; la diferencia corresponde a las pruebas que se agregaron con cada función nueva.</w:t>
      </w:r>
    </w:p>
    <w:p>
      <w:pPr>
        <w:pStyle w:val="BodyText"/>
      </w:pPr>
      <w:r>
        <w:rPr>
          <w:b/>
          <w:bCs/>
        </w:rPr>
        <w:t xml:space="preserve">TABLA V</w:t>
      </w:r>
      <w:r>
        <w:br/>
      </w:r>
      <w:r>
        <w:rPr>
          <w:i/>
          <w:iCs/>
        </w:rPr>
        <w:t xml:space="preserve">Resultados de la Ejecución de las Pruebas Automatizadas (16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33 casos funcionales de la documentación de pruebas se ejecutaron manualmente el 9 de octubre de 2026 contra el sistema completo.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[3]. La opción del perfil que se llamaba "Eliminar cuenta" pasó a llamarse "Desactivar mi cuenta", porque la cuenta se desactiva y su historial se conserva.</w:t>
      </w:r>
    </w:p>
    <w:bookmarkEnd w:id="48"/>
    <w:bookmarkStart w:id="49" w:name="f-gestión-de-defectos-y-mejora-continua"/>
    <w:p>
      <w:pPr>
        <w:pStyle w:val="Heading3"/>
      </w:pPr>
      <w:r>
        <w:t xml:space="preserve">F.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[21].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 La revisión del 16 de octubre de 2026 cerró las que seguían abiertas y llevó los manuales a la versión 4.0, con capturas reales del sistema.</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[8] se refleja en la forma de las pruebas: las 639 pruebas automatizadas se ejecutan sin base de datos, porque prueban el dominio, los casos de uso y la capa web con dobles de prueba en lugar de la infraestructura real, lo que las hace rápidas y deterministas. Sin embargo, la ausencia de medición de cobertura y de integración continua limita la confianza que estas cifras pueden dar; la suite de punta a punta lo compensa en parte, porque prueba los servicios integrados. La investigación de Forsgren et al. [20] asocia la integración continua y la automatización de pruebas con un mejor desempeño en la entrega de software, y el propio proyecto identifica la canalización de Jenkins como deuda técnica (TD-006).</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639 pruebas automatizadas y 19 pruebas de punta a punta aprobadas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faltan la integración continua y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configurar la canalización de Jenkins;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7.0,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2.0, documento no publicado, Servicio Nacional de Aprendizaje, 2026.</w:t>
      </w:r>
    </w:p>
    <w:p>
      <w:pPr>
        <w:pStyle w:val="BodyText"/>
      </w:pPr>
      <w:r>
        <w:t xml:space="preserve">[22] B. E. Patiño Cabrera, J. C. Guilombo Osorio y M. Urbano, «Manual técnico: Sistema de Gestión de Lavado Vehicular (Vehicle Washing),» versión 4.0,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2.0,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That day 639 automated tests were run and all passed (7 persistence tests were skipped because they need a dedicated test database), and 19 end-to-end tests against the complete system in Docker also passed. The system also runs on a public server on Azure. Continuous integration, the consolidated reports, and a request rate limit in the gateway are still pending.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7.0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7.0 of the SRS follows the structure of IEEE 830 [23] and the contents of ISO/IEC/IEEE 29148 [24], and defines 41 functional requirements, 12 non-functional requirements classified according to the ISO/IEC 25010 quality model [25], 30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with Jenkins is planned but not configured.</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16, 2026 [1]. The tests were run that same day: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started with Docker.</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3667125"/>
            <wp:effectExtent b="0" l="0" r="0" t="0"/>
            <wp:docPr descr="System Container Diagram" title="" id="88" name="Picture"/>
            <a:graphic>
              <a:graphicData uri="http://schemas.openxmlformats.org/drawingml/2006/picture">
                <pic:pic>
                  <pic:nvPicPr>
                    <pic:cNvPr descr="capturas/arquitectura_en.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2580967"/>
            <wp:effectExtent b="0" l="0" r="0" t="0"/>
            <wp:docPr descr="Booking State Diagram" title="" id="92" name="Picture"/>
            <a:graphic>
              <a:graphicData uri="http://schemas.openxmlformats.org/drawingml/2006/picture">
                <pic:pic>
                  <pic:nvPicPr>
                    <pic:cNvPr descr="capturas/estados_reserva_en.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IV summarizes their status as of October 16, 2026: 40 implemented (98%) and 1 partial.</w:t>
      </w:r>
    </w:p>
    <w:p>
      <w:pPr>
        <w:pStyle w:val="BodyText"/>
      </w:pPr>
      <w:r>
        <w:rPr>
          <w:b/>
          <w:bCs/>
        </w:rPr>
        <w:t xml:space="preserve">TABLE IV</w:t>
      </w:r>
      <w:r>
        <w:br/>
      </w: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[1].</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[1].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95"/>
    <w:bookmarkStart w:id="96" w:name="d-test-results"/>
    <w:p>
      <w:pPr>
        <w:pStyle w:val="Heading3"/>
      </w:pPr>
      <w:r>
        <w:t xml:space="preserve">D. Test Results</w:t>
      </w:r>
    </w:p>
    <w:p>
      <w:pPr>
        <w:pStyle w:val="FirstParagraph"/>
      </w:pPr>
      <w:r>
        <w:t xml:space="preserve">On October 16, 2026, all the automated suites were run: 639 tests passed, none failed, and 7 payment-service persistence tests were skipped because they need a dedicated test database (Table V). That same day the 19 end-to-end tests of</w:t>
      </w:r>
      <w:r>
        <w:t xml:space="preserve"> </w:t>
      </w:r>
      <w:r>
        <w:rPr>
          <w:i/>
          <w:iCs/>
        </w:rPr>
        <w:t xml:space="preserve">lavarapido-infra/e2e</w:t>
      </w:r>
      <w:r>
        <w:t xml:space="preserve"> </w:t>
      </w:r>
      <w:r>
        <w:t xml:space="preserve">passed; they run through the complete system in Docker: booking with operator choice and automatic assignment, the flow of the three roles with payment, approval, points, execution, and rating, the inspection report with photos and a public link, and access rules per role. The SRS recorded 347 tests on October 6 [1]; the difference corresponds to the tests added with each new function.</w:t>
      </w:r>
    </w:p>
    <w:p>
      <w:pPr>
        <w:pStyle w:val="BodyText"/>
      </w:pPr>
      <w:r>
        <w:rPr>
          <w:b/>
          <w:bCs/>
        </w:rPr>
        <w:t xml:space="preserve">TABLE V</w:t>
      </w:r>
      <w:r>
        <w:br/>
      </w:r>
      <w:r>
        <w:rPr>
          <w:i/>
          <w:iCs/>
        </w:rPr>
        <w:t xml:space="preserve">Results of the Automated Test Run (October 16,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33 functional cases of the test documentation were run manually on October 9, 2026, against the complete system.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[3]. The profile option formerly called "Delete account" is now called "Deactivate my account", because the account is deactivated and its history is kept.</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[21].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 The review of October 16, 2026, closed the ones still open and brought the manuals to version 4.0, with real screenshots of the system.</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[8] is reflected in the shape of the tests: all 639 automated tests run without a database, because they test the domain, the use cases, and the web layer with test doubles instead of the real infrastructure, which makes them fast and deterministic. However, the lack of coverage measurement and continuous integration limits the confidence these figures can provide; the end-to-end suite partly compensates, because it tests the integrated services. Research by Forsgren et al. [20] associates continuous integration and test automation with better software delivery performance, and the project itself identifies the Jenkins pipeline as technical debt (TD-006).</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639 automated tests and 19 end-to-end tests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Continuous integration and a request rate limit in the gateway are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configuring the Jenkins pipeline;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7.0,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2.0, unpublished document, Servicio Nacional de Aprendizaje, 2026.</w:t>
      </w:r>
    </w:p>
    <w:p>
      <w:pPr>
        <w:pStyle w:val="BodyText"/>
      </w:pPr>
      <w:r>
        <w:t xml:space="preserve">[22] B. E. Patiño Cabrera, J. C. Guilombo Osorio and M. Urbano, “Technical Manual: Vehicle Washing Management System (Vehicle Washing),” version 4.0,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2.0,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svg" /><Relationship Type="http://schemas.openxmlformats.org/officeDocument/2006/relationships/image" Id="rId38" Target="media/rId38.svg" /><Relationship Type="http://schemas.openxmlformats.org/officeDocument/2006/relationships/image" Id="rId91" Target="media/rId91.svg" /><Relationship Type="http://schemas.openxmlformats.org/officeDocument/2006/relationships/image" Id="rId42" Target="media/rId42.sv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2026-10-17T01:20:34Z</dcterms:created>
  <dcterms:modified xsi:type="dcterms:W3CDTF">2026-10-17T01:20:34Z</dcterms:modified>
</cp:coreProperties>
</file>

<file path=docProps/custom.xml><?xml version="1.0" encoding="utf-8"?>
<Properties xmlns="http://schemas.openxmlformats.org/officeDocument/2006/custom-properties" xmlns:vt="http://schemas.openxmlformats.org/officeDocument/2006/docPropsVTypes"/>
</file>