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c9fab65b7b5340d81e00c8ac230589404d85c61"/>
    <w:p>
      <w:pPr>
        <w:pStyle w:val="Heading1"/>
      </w:pPr>
      <w:r>
        <w:t xml:space="preserve">Documentación de Acciones Correctivas, Preventivas y de Mejoramiento del Software</w:t>
      </w:r>
    </w:p>
    <w:p>
      <w:pPr>
        <w:pStyle w:val="FirstParagraph"/>
      </w:pPr>
      <w:r>
        <w:t xml:space="preserve">Sistema de Gestión de Lavado Vehicular (Vehicle Washing)</w:t>
      </w:r>
    </w:p>
    <w:p>
      <w:pPr>
        <w:pStyle w:val="BodyText"/>
      </w:pPr>
      <w:r>
        <w:t xml:space="preserve">Procedimiento de Gestión, Registro de Acciones, Análisis de Causa Raíz, Seguimiento y Lecciones Aprendidas</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20 de octubre de 2026</w:t>
      </w:r>
    </w:p>
    <w:p>
      <w:pPr>
        <w:pStyle w:val="BodyText"/>
      </w:pPr>
      <w:r>
        <w:t xml:space="preserve">Tipo de documento: Registro de acciones correctivas, preventivas y de mejoramiento (equipo de desarrollo e instructora) · Versión 2.4</w:t>
      </w:r>
    </w:p>
    <w:bookmarkStart w:id="20" w:name="control-de-versiones"/>
    <w:p>
      <w:pPr>
        <w:pStyle w:val="Heading2"/>
      </w:pPr>
      <w:r>
        <w:t xml:space="preserve">Control de Versiones</w:t>
      </w:r>
    </w:p>
    <w:p>
      <w:pPr>
        <w:pStyle w:val="FirstParagraph"/>
      </w:pPr>
      <w:r>
        <w:t xml:space="preserve">La Tabla 1 registra el historial de cambios de este documento. El registro de acciones (secciones 9 a 12) es un documento vivo: cada vez que se abre, se actualiza o se cierra una acción, se modifica la fila de la acción y, al menos una vez por sprint, se agrega una fila a esta tabla.</w:t>
      </w:r>
    </w:p>
    <w:p>
      <w:pPr>
        <w:pStyle w:val="BodyText"/>
      </w:pPr>
      <w:r>
        <w:rPr>
          <w:b/>
          <w:bCs/>
        </w:rPr>
        <w:t xml:space="preserve">Tabla 1</w:t>
      </w:r>
    </w:p>
    <w:p>
      <w:pPr>
        <w:pStyle w:val="BodyText"/>
      </w:pPr>
      <w:r>
        <w:rPr>
          <w:i/>
          <w:iCs/>
        </w:rPr>
        <w:t xml:space="preserve">Historial de Versiones del Documento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documento (en español y en inglés). Se define el procedimiento de gestión y se registran 23 acciones correctivas cerradas, 13 acciones correctivas abiertas, 14 acciones preventivas y 13 acciones de mejoramiento, verificadas contra el código de los once repositorios (rama</w:t>
            </w:r>
            <w:r>
              <w:t xml:space="preserve"> </w:t>
            </w:r>
            <w:r>
              <w:rPr>
                <w:i/>
                <w:iCs/>
              </w:rPr>
              <w:t xml:space="preserve">develop</w:t>
            </w:r>
            <w:r>
              <w:t xml:space="preserve"> </w:t>
            </w:r>
            <w:r>
              <w:t xml:space="preserve">al 9 de octubre de 2026), el historial de Git, el registro de riesgos y el backlog técnico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Se cerraron once acciones correctivas abiertas (ACO-01 a ACO-03 y ACO-05 a ACO-12, ahora AC-24 a AC-34) y cinco de mejoramiento (AM-01, AM-04, AM-08, AM-10 y AM-11); se registraron y cerraron cinco no conformidades encontradas en la revisión completa del sistema (AC-35 a AC-39); se actualizaron las acciones preventivas, los indicadores, las lecciones aprendidas y la trazabilidad.</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cerraron las correctivas AC-40 a AC-43 (aviso de sesión expirada al cerrar sesión, pantallas que se salían en el celular, campos de filtro aplastados en la app y avance del servicio antes de empezar), se agregó la preventiva AP-15 (revisión de diseño adaptable antes de fusionar) y se cerraron las mejoras AM-07 (informe de inspección en la app móvil) y AM-08 (preguntas frecuentes en la página de inicio).</w:t>
            </w:r>
          </w:p>
        </w:tc>
        <w:tc>
          <w:tcPr/>
          <w:p>
            <w:pPr>
              <w:pStyle w:val="Compact"/>
            </w:pPr>
            <w:r>
              <w:t xml:space="preserve">Equipo de desarrollo</w:t>
            </w:r>
          </w:p>
        </w:tc>
      </w:tr>
      <w:tr>
        <w:tc>
          <w:tcPr/>
          <w:p>
            <w:pPr>
              <w:pStyle w:val="Compact"/>
            </w:pPr>
            <w:r>
              <w:t xml:space="preserve">2.2</w:t>
            </w:r>
          </w:p>
        </w:tc>
        <w:tc>
          <w:tcPr/>
          <w:p>
            <w:pPr>
              <w:pStyle w:val="Compact"/>
            </w:pPr>
            <w:r>
              <w:t xml:space="preserve">2026-10-19</w:t>
            </w:r>
          </w:p>
        </w:tc>
        <w:tc>
          <w:tcPr/>
          <w:p>
            <w:pPr>
              <w:pStyle w:val="Compact"/>
            </w:pPr>
            <w:r>
              <w:t xml:space="preserve">Se cerró la acción preventiva AP-01 con la integración continua en GitHub Actions de los 10 repositorios.</w:t>
            </w:r>
          </w:p>
        </w:tc>
        <w:tc>
          <w:tcPr/>
          <w:p>
            <w:pPr>
              <w:pStyle w:val="Compact"/>
            </w:pPr>
            <w:r>
              <w:t xml:space="preserve">Equipo de desarrollo</w:t>
            </w:r>
          </w:p>
        </w:tc>
      </w:tr>
      <w:tr>
        <w:tc>
          <w:tcPr/>
          <w:p>
            <w:pPr>
              <w:pStyle w:val="Compact"/>
            </w:pPr>
            <w:r>
              <w:t xml:space="preserve">2.3</w:t>
            </w:r>
          </w:p>
        </w:tc>
        <w:tc>
          <w:tcPr/>
          <w:p>
            <w:pPr>
              <w:pStyle w:val="Compact"/>
            </w:pPr>
            <w:r>
              <w:t xml:space="preserve">2026-10-19</w:t>
            </w:r>
          </w:p>
        </w:tc>
        <w:tc>
          <w:tcPr/>
          <w:p>
            <w:pPr>
              <w:pStyle w:val="Compact"/>
            </w:pPr>
            <w:r>
              <w:t xml:space="preserve">Indicador de pruebas con la ejecución del 19 de octubre (655 automatizadas, 19 de punta a punta y 42 casos funcionales).</w:t>
            </w:r>
          </w:p>
        </w:tc>
        <w:tc>
          <w:tcPr/>
          <w:p>
            <w:pPr>
              <w:pStyle w:val="Compact"/>
            </w:pPr>
            <w:r>
              <w:t xml:space="preserve">Equipo de desarrollo</w:t>
            </w:r>
          </w:p>
        </w:tc>
      </w:tr>
      <w:tr>
        <w:tc>
          <w:tcPr/>
          <w:p>
            <w:pPr>
              <w:pStyle w:val="Compact"/>
            </w:pPr>
            <w:r>
              <w:t xml:space="preserve">2.4</w:t>
            </w:r>
          </w:p>
        </w:tc>
        <w:tc>
          <w:tcPr/>
          <w:p>
            <w:pPr>
              <w:pStyle w:val="Compact"/>
            </w:pPr>
            <w:r>
              <w:t xml:space="preserve">2026-10-20</w:t>
            </w:r>
          </w:p>
        </w:tc>
        <w:tc>
          <w:tcPr/>
          <w:p>
            <w:pPr>
              <w:pStyle w:val="Compact"/>
            </w:pPr>
            <w:r>
              <w:t xml:space="preserve">Revisión contra el código del 20 de octubre de 2026: el registro sigue vigente (AM-03, la reprogramación desde la web y la app, y AM-12, los estados de pausa y novedad, siguen abiertas); se completó el nombre de la líder de backend.</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b51747ca4051072be57c4258ec0515d72b9ff96">
        <w:r>
          <w:rPr>
            <w:rStyle w:val="Hyperlink"/>
          </w:rPr>
          <w:t xml:space="preserve">4.1 Marco de Referencia</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0"/>
          <w:numId w:val="1001"/>
        </w:numPr>
      </w:pPr>
      <w:hyperlink w:anchor="X855b07d9258bc82778b14cb5889e05bca8eeca8">
        <w:r>
          <w:rPr>
            <w:rStyle w:val="Hyperlink"/>
          </w:rPr>
          <w:t xml:space="preserve">7. Definiciones y Clasificación</w:t>
        </w:r>
      </w:hyperlink>
    </w:p>
    <w:p>
      <w:pPr>
        <w:pStyle w:val="Compact"/>
        <w:numPr>
          <w:ilvl w:val="1"/>
          <w:numId w:val="1004"/>
        </w:numPr>
      </w:pPr>
      <w:hyperlink w:anchor="Xa50f114928bf00175635f79c35ff41a2c016b8c">
        <w:r>
          <w:rPr>
            <w:rStyle w:val="Hyperlink"/>
          </w:rPr>
          <w:t xml:space="preserve">7.1 Tipos de Acción</w:t>
        </w:r>
      </w:hyperlink>
    </w:p>
    <w:p>
      <w:pPr>
        <w:pStyle w:val="Compact"/>
        <w:numPr>
          <w:ilvl w:val="1"/>
          <w:numId w:val="1004"/>
        </w:numPr>
      </w:pPr>
      <w:hyperlink w:anchor="X646abdac7df8567d8a6ebff6cd88f7c20b4c336">
        <w:r>
          <w:rPr>
            <w:rStyle w:val="Hyperlink"/>
          </w:rPr>
          <w:t xml:space="preserve">7.2 Severidad y Prioridad</w:t>
        </w:r>
      </w:hyperlink>
    </w:p>
    <w:p>
      <w:pPr>
        <w:pStyle w:val="Compact"/>
        <w:numPr>
          <w:ilvl w:val="1"/>
          <w:numId w:val="1004"/>
        </w:numPr>
      </w:pPr>
      <w:hyperlink w:anchor="Xee8eddfaeee1ad2938f0f0b002684b09b5998f5">
        <w:r>
          <w:rPr>
            <w:rStyle w:val="Hyperlink"/>
          </w:rPr>
          <w:t xml:space="preserve">7.3 Estados de una Acción</w:t>
        </w:r>
      </w:hyperlink>
    </w:p>
    <w:p>
      <w:pPr>
        <w:pStyle w:val="Compact"/>
        <w:numPr>
          <w:ilvl w:val="0"/>
          <w:numId w:val="1001"/>
        </w:numPr>
      </w:pPr>
      <w:hyperlink w:anchor="X3e93949ca050288d54bc9520bb756e1db88b744">
        <w:r>
          <w:rPr>
            <w:rStyle w:val="Hyperlink"/>
          </w:rPr>
          <w:t xml:space="preserve">8. Procedimiento de Gestión de Acciones</w:t>
        </w:r>
      </w:hyperlink>
    </w:p>
    <w:p>
      <w:pPr>
        <w:pStyle w:val="Compact"/>
        <w:numPr>
          <w:ilvl w:val="1"/>
          <w:numId w:val="1005"/>
        </w:numPr>
      </w:pPr>
      <w:hyperlink w:anchor="X80667deb4e1d2c2affad5a0dbdeb3211b3242ef">
        <w:r>
          <w:rPr>
            <w:rStyle w:val="Hyperlink"/>
          </w:rPr>
          <w:t xml:space="preserve">8.1 Fuentes de Identificación</w:t>
        </w:r>
      </w:hyperlink>
    </w:p>
    <w:p>
      <w:pPr>
        <w:pStyle w:val="Compact"/>
        <w:numPr>
          <w:ilvl w:val="1"/>
          <w:numId w:val="1005"/>
        </w:numPr>
      </w:pPr>
      <w:hyperlink w:anchor="Xe37eb1a4ec78809e81fe4405314ceaa1d75aabd">
        <w:r>
          <w:rPr>
            <w:rStyle w:val="Hyperlink"/>
          </w:rPr>
          <w:t xml:space="preserve">8.2 Etapas del Procedimiento</w:t>
        </w:r>
      </w:hyperlink>
    </w:p>
    <w:p>
      <w:pPr>
        <w:pStyle w:val="Compact"/>
        <w:numPr>
          <w:ilvl w:val="1"/>
          <w:numId w:val="1005"/>
        </w:numPr>
      </w:pPr>
      <w:hyperlink w:anchor="X989a7769342195882dac1c5c26c6d250b4790aa">
        <w:r>
          <w:rPr>
            <w:rStyle w:val="Hyperlink"/>
          </w:rPr>
          <w:t xml:space="preserve">8.3 Análisis de Causa Raíz</w:t>
        </w:r>
      </w:hyperlink>
    </w:p>
    <w:p>
      <w:pPr>
        <w:pStyle w:val="Compact"/>
        <w:numPr>
          <w:ilvl w:val="1"/>
          <w:numId w:val="1005"/>
        </w:numPr>
      </w:pPr>
      <w:hyperlink w:anchor="X22e3c16855040bac7694733f44f7c355dd224b9">
        <w:r>
          <w:rPr>
            <w:rStyle w:val="Hyperlink"/>
          </w:rPr>
          <w:t xml:space="preserve">8.4 Verificación de la Eficacia</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d8054498c06d4ee5142ef02a1a194c8ac028968">
        <w:r>
          <w:rPr>
            <w:rStyle w:val="Hyperlink"/>
          </w:rPr>
          <w:t xml:space="preserve">9. Registro de Acciones Correctivas Cerradas</w:t>
        </w:r>
      </w:hyperlink>
    </w:p>
    <w:p>
      <w:pPr>
        <w:pStyle w:val="Compact"/>
        <w:numPr>
          <w:ilvl w:val="0"/>
          <w:numId w:val="1001"/>
        </w:numPr>
      </w:pPr>
      <w:hyperlink w:anchor="X40e7413461923ce6362a5f008ecb23d2bb6c968">
        <w:r>
          <w:rPr>
            <w:rStyle w:val="Hyperlink"/>
          </w:rPr>
          <w:t xml:space="preserve">10. Registro de Acciones Correctivas Abiertas</w:t>
        </w:r>
      </w:hyperlink>
    </w:p>
    <w:p>
      <w:pPr>
        <w:pStyle w:val="Compact"/>
        <w:numPr>
          <w:ilvl w:val="0"/>
          <w:numId w:val="1001"/>
        </w:numPr>
      </w:pPr>
      <w:hyperlink w:anchor="X78db4e0559d79713e0c774182626f49a94d51c0">
        <w:r>
          <w:rPr>
            <w:rStyle w:val="Hyperlink"/>
          </w:rPr>
          <w:t xml:space="preserve">11. Registro de Acciones Preventivas</w:t>
        </w:r>
      </w:hyperlink>
    </w:p>
    <w:p>
      <w:pPr>
        <w:pStyle w:val="Compact"/>
        <w:numPr>
          <w:ilvl w:val="0"/>
          <w:numId w:val="1001"/>
        </w:numPr>
      </w:pPr>
      <w:hyperlink w:anchor="Xcd8519f8b9c50d5640a6d9f752bbb7dec7967c7">
        <w:r>
          <w:rPr>
            <w:rStyle w:val="Hyperlink"/>
          </w:rPr>
          <w:t xml:space="preserve">12. Registro de Acciones de Mejoramiento</w:t>
        </w:r>
      </w:hyperlink>
    </w:p>
    <w:p>
      <w:pPr>
        <w:pStyle w:val="Compact"/>
        <w:numPr>
          <w:ilvl w:val="0"/>
          <w:numId w:val="1001"/>
        </w:numPr>
      </w:pPr>
      <w:hyperlink w:anchor="X86e5ba012ab28e17029ae8638eb1449874db791">
        <w:r>
          <w:rPr>
            <w:rStyle w:val="Hyperlink"/>
          </w:rPr>
          <w:t xml:space="preserve">13. Indicadores de Seguimiento</w:t>
        </w:r>
      </w:hyperlink>
    </w:p>
    <w:p>
      <w:pPr>
        <w:pStyle w:val="Compact"/>
        <w:numPr>
          <w:ilvl w:val="0"/>
          <w:numId w:val="1001"/>
        </w:numPr>
      </w:pPr>
      <w:hyperlink w:anchor="X173bd5d09978259708c7f06c143033a05267301">
        <w:r>
          <w:rPr>
            <w:rStyle w:val="Hyperlink"/>
          </w:rPr>
          <w:t xml:space="preserve">14. Lecciones Aprendidas</w:t>
        </w:r>
      </w:hyperlink>
    </w:p>
    <w:p>
      <w:pPr>
        <w:pStyle w:val="Compact"/>
        <w:numPr>
          <w:ilvl w:val="0"/>
          <w:numId w:val="1001"/>
        </w:numPr>
      </w:pPr>
      <w:hyperlink w:anchor="X3a75c7a5baabb45e35c6e20772041d4521aa901">
        <w:r>
          <w:rPr>
            <w:rStyle w:val="Hyperlink"/>
          </w:rPr>
          <w:t xml:space="preserve">15.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374023b9d947eb20399d56be3213a42593cc0">
        <w:r>
          <w:rPr>
            <w:rStyle w:val="Hyperlink"/>
          </w:rPr>
          <w:t xml:space="preserve">16. Anexos</w:t>
        </w:r>
      </w:hyperlink>
    </w:p>
    <w:p>
      <w:pPr>
        <w:pStyle w:val="Compact"/>
        <w:numPr>
          <w:ilvl w:val="1"/>
          <w:numId w:val="1006"/>
        </w:numPr>
      </w:pPr>
      <w:hyperlink w:anchor="X83e9da9037f47fcb82a612c05124ac27f0e01cf">
        <w:r>
          <w:rPr>
            <w:rStyle w:val="Hyperlink"/>
          </w:rPr>
          <w:t xml:space="preserve">Anexo A. Formato de Registro de una Acción</w:t>
        </w:r>
      </w:hyperlink>
    </w:p>
    <w:p>
      <w:pPr>
        <w:pStyle w:val="Compact"/>
        <w:numPr>
          <w:ilvl w:val="1"/>
          <w:numId w:val="1006"/>
        </w:numPr>
      </w:pPr>
      <w:hyperlink w:anchor="X112f2429ad1faee61fdf2304ee7b0818a0af9da">
        <w:r>
          <w:rPr>
            <w:rStyle w:val="Hyperlink"/>
          </w:rPr>
          <w:t xml:space="preserve">Anexo B. Ejemplo de Análisis de Causa Raíz</w:t>
        </w:r>
      </w:hyperlink>
    </w:p>
    <w:p>
      <w:pPr>
        <w:pStyle w:val="Compact"/>
        <w:numPr>
          <w:ilvl w:val="1"/>
          <w:numId w:val="1006"/>
        </w:numPr>
      </w:pPr>
      <w:hyperlink w:anchor="X2c1eb3f1767303462186d11ebea0962790b8f8a">
        <w:r>
          <w:rPr>
            <w:rStyle w:val="Hyperlink"/>
          </w:rPr>
          <w:t xml:space="preserve">Anexo C. Trazabilidad Entre Acciones, Riesgos y Deuda Técnica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de reservas, asignación de operarios, ejecución y calificación de servicios, verificación de pagos por código QR y fidelización por puntos para un lavadero. Está formado por un gateway, seis microservicios (cinco en Java 21 con Spring Boot 4 y uno en .NET 8), una base de datos SQL Server 2022, RabbitMQ y dos clientes, web (Angular 21) y móvil (React Native con Expo) (Equipo de Desarrollo Vehicle Washing, 2026a).</w:t>
      </w:r>
    </w:p>
    <w:p>
      <w:pPr>
        <w:pStyle w:val="BodyText"/>
      </w:pPr>
      <w:r>
        <w:t xml:space="preserve">Durante su construcción, sus revisiones con la instructora y la elaboración de sus manuales se han detectado defectos, riesgos y oportunidades de mejora. Este documento establece</w:t>
      </w:r>
      <w:r>
        <w:t xml:space="preserve"> </w:t>
      </w:r>
      <w:r>
        <w:rPr>
          <w:b/>
          <w:bCs/>
        </w:rPr>
        <w:t xml:space="preserve">cómo</w:t>
      </w:r>
      <w:r>
        <w:t xml:space="preserve"> </w:t>
      </w:r>
      <w:r>
        <w:t xml:space="preserve">se gestionan (identificación, registro, análisis de causa raíz, planificación, ejecución, verificación y cierre) y</w:t>
      </w:r>
      <w:r>
        <w:t xml:space="preserve"> </w:t>
      </w:r>
      <w:r>
        <w:rPr>
          <w:b/>
          <w:bCs/>
        </w:rPr>
        <w:t xml:space="preserve">registra</w:t>
      </w:r>
      <w:r>
        <w:t xml:space="preserve"> </w:t>
      </w:r>
      <w:r>
        <w:t xml:space="preserve">las acciones tomadas y pendientes, de modo que cualquier integrante del equipo, la instructora o un futuro equipo de mantenimiento sepan qué se corrigió, por qué, con qué evidencia y qué queda por hacer.</w:t>
      </w:r>
    </w:p>
    <w:bookmarkStart w:id="22" w:name="Xb51747ca4051072be57c4258ec0515d72b9ff96"/>
    <w:p>
      <w:pPr>
        <w:pStyle w:val="Heading3"/>
      </w:pPr>
      <w:r>
        <w:t xml:space="preserve">4.1 Marco de Referencia</w:t>
      </w:r>
    </w:p>
    <w:p>
      <w:pPr>
        <w:pStyle w:val="Compact"/>
        <w:numPr>
          <w:ilvl w:val="0"/>
          <w:numId w:val="1007"/>
        </w:numPr>
      </w:pPr>
      <w:r>
        <w:rPr>
          <w:b/>
          <w:bCs/>
        </w:rPr>
        <w:t xml:space="preserve">ISO/IEC/IEEE 12207:2017.</w:t>
      </w:r>
      <w:r>
        <w:t xml:space="preserve"> </w:t>
      </w:r>
      <w:r>
        <w:t xml:space="preserve">El proceso de Mantenimiento (6.4.13) incluye corregir defectos, prevenir fallas y mejorar el software en operación, y el proceso de Aseguramiento de la Calidad (6.3.8) exige tratar los incidentes y los problemas detectados y verificar que las acciones sean eficaces (International Organization for Standardization [ISO] et al., 2017).</w:t>
      </w:r>
    </w:p>
    <w:p>
      <w:pPr>
        <w:pStyle w:val="Compact"/>
        <w:numPr>
          <w:ilvl w:val="0"/>
          <w:numId w:val="1007"/>
        </w:numPr>
      </w:pPr>
      <w:r>
        <w:rPr>
          <w:b/>
          <w:bCs/>
        </w:rPr>
        <w:t xml:space="preserve">ISO/IEC/IEEE 14764:2022.</w:t>
      </w:r>
      <w:r>
        <w:t xml:space="preserve"> </w:t>
      </w:r>
      <w:r>
        <w:t xml:space="preserve">Desarrolla el proceso de mantenimiento de la ISO/IEC/IEEE 12207 y define los tipos de mantenimiento; este documento usa los tipos correctivo (corregir defectos descubiertos), preventivo (corregir defectos latentes antes de que se manifiesten), adaptativo (ajustar el software a cambios del entorno) y perfectivo (mejorar el software) (ISO et al., 2022).</w:t>
      </w:r>
    </w:p>
    <w:p>
      <w:pPr>
        <w:pStyle w:val="Compact"/>
        <w:numPr>
          <w:ilvl w:val="0"/>
          <w:numId w:val="1007"/>
        </w:numPr>
      </w:pPr>
      <w:r>
        <w:rPr>
          <w:b/>
          <w:bCs/>
        </w:rPr>
        <w:t xml:space="preserve">ISO 9001:2015.</w:t>
      </w:r>
      <w:r>
        <w:t xml:space="preserve"> </w:t>
      </w:r>
      <w:r>
        <w:t xml:space="preserve">La cláusula 10.2 exige reaccionar ante una no conformidad, determinar sus causas, implementar la acción necesaria, revisar su eficacia y conservar información documentada; la cláusula 10.3 exige la mejora continua. La norma reemplazó la "acción preventiva" como requisito separado por el pensamiento basado en riesgos (cláusula 6.1), por lo que en este documento las acciones preventivas nacen del registro de riesgos (ISO, 2015).</w:t>
      </w:r>
    </w:p>
    <w:p>
      <w:pPr>
        <w:pStyle w:val="Compact"/>
        <w:numPr>
          <w:ilvl w:val="0"/>
          <w:numId w:val="1007"/>
        </w:numPr>
      </w:pPr>
      <w:r>
        <w:rPr>
          <w:b/>
          <w:bCs/>
        </w:rPr>
        <w:t xml:space="preserve">Ciclo PHVA.</w:t>
      </w:r>
      <w:r>
        <w:t xml:space="preserve"> </w:t>
      </w:r>
      <w:r>
        <w:t xml:space="preserve">Cada acción recorre el ciclo planear, hacer, verificar y actuar, que es la base de la mejora continua de la ISO 9001.</w:t>
      </w:r>
    </w:p>
    <w:bookmarkEnd w:id="22"/>
    <w:bookmarkStart w:id="23" w:name="Xed101812809d38ae819e3242319a9d98abaaee6"/>
    <w:p>
      <w:pPr>
        <w:pStyle w:val="Heading3"/>
      </w:pPr>
      <w:r>
        <w:t xml:space="preserve">4.2 Fuentes de Este Documento</w:t>
      </w:r>
    </w:p>
    <w:p>
      <w:pPr>
        <w:pStyle w:val="FirstParagraph"/>
      </w:pPr>
      <w:r>
        <w:t xml:space="preserve">Las acciones se verificaron contra el código de los once repositorios (rama</w:t>
      </w:r>
      <w:r>
        <w:t xml:space="preserve"> </w:t>
      </w:r>
      <w:r>
        <w:rPr>
          <w:i/>
          <w:iCs/>
        </w:rPr>
        <w:t xml:space="preserve">develop</w:t>
      </w:r>
      <w:r>
        <w:t xml:space="preserve"> </w:t>
      </w:r>
      <w:r>
        <w:t xml:space="preserve">al 17 de octubre de 2026) y su historial de Git, y contra el registro de riesgos, el backlog técnico, la gestión de incidentes, la estrategia de pruebas y los registros de decisiones de arquitectura (ADR) del proyecto (Equipo de Desarrollo Vehicle Washing, 2026a). También se incluyen los hallazgos de la revisión de los manuales del 7, del 9 y del 16 de octubre de 2026 y de la revisión completa del sistema del 16 de octubre (anexo B del Manual Técnico y anexos de los demás manuales).</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Documentar el procedimiento y el registro de las acciones correctivas, preventivas y de mejoramiento del Sistema de Gestión de Lavado Vehicular, para asegurar que cada defecto, riesgo u oportunidad de mejora se trate de forma trazable, verificable y con aprendizaje para el equipo.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tipos de acción, su clasificación por severidad y prioridad y su ciclo de estados.</w:t>
      </w:r>
    </w:p>
    <w:p>
      <w:pPr>
        <w:pStyle w:val="Compact"/>
        <w:numPr>
          <w:ilvl w:val="0"/>
          <w:numId w:val="1008"/>
        </w:numPr>
      </w:pPr>
      <w:r>
        <w:t xml:space="preserve">Establecer un procedimiento único para identificar, registrar, analizar, ejecutar, verificar y cerrar acciones.</w:t>
      </w:r>
    </w:p>
    <w:p>
      <w:pPr>
        <w:pStyle w:val="Compact"/>
        <w:numPr>
          <w:ilvl w:val="0"/>
          <w:numId w:val="1008"/>
        </w:numPr>
      </w:pPr>
      <w:r>
        <w:t xml:space="preserve">Registrar las acciones correctivas ya ejecutadas con su causa raíz y su evidencia.</w:t>
      </w:r>
    </w:p>
    <w:p>
      <w:pPr>
        <w:pStyle w:val="Compact"/>
        <w:numPr>
          <w:ilvl w:val="0"/>
          <w:numId w:val="1008"/>
        </w:numPr>
      </w:pPr>
      <w:r>
        <w:t xml:space="preserve">Registrar las acciones correctivas, preventivas y de mejoramiento pendientes con su responsable, prioridad y criterio de cierre.</w:t>
      </w:r>
    </w:p>
    <w:p>
      <w:pPr>
        <w:pStyle w:val="Compact"/>
        <w:numPr>
          <w:ilvl w:val="0"/>
          <w:numId w:val="1008"/>
        </w:numPr>
      </w:pPr>
      <w:r>
        <w:t xml:space="preserve">Definir indicadores para medir la eficacia del procedimiento y consolidar las lecciones aprendidas.</w:t>
      </w:r>
    </w:p>
    <w:bookmarkEnd w:id="26"/>
    <w:bookmarkEnd w:id="27"/>
    <w:bookmarkStart w:id="28" w:name="Xb89e794aea2d67afdf86fbda4476a72877171e6"/>
    <w:p>
      <w:pPr>
        <w:pStyle w:val="Heading2"/>
      </w:pPr>
      <w:r>
        <w:t xml:space="preserve">6. Alcance</w:t>
      </w:r>
    </w:p>
    <w:p>
      <w:pPr>
        <w:pStyle w:val="FirstParagraph"/>
      </w:pPr>
      <w:r>
        <w:rPr>
          <w:b/>
          <w:bCs/>
        </w:rPr>
        <w:t xml:space="preserve">Cubre:</w:t>
      </w:r>
      <w:r>
        <w:t xml:space="preserve"> </w:t>
      </w:r>
      <w:r>
        <w:t xml:space="preserve">los seis servicios de backend, el gateway, la base de datos, la infraestructura de Docker, la aplicación web, la aplicación móvil y la documentación del proyecto (manuales, ADR, contratos y modelos de datos), desde la construcción hasta la operación posterior a la implementación.</w:t>
      </w:r>
    </w:p>
    <w:p>
      <w:pPr>
        <w:pStyle w:val="BodyText"/>
      </w:pPr>
      <w:r>
        <w:rPr>
          <w:b/>
          <w:bCs/>
        </w:rPr>
        <w:t xml:space="preserve">No cubre:</w:t>
      </w:r>
      <w:r>
        <w:t xml:space="preserve"> </w:t>
      </w:r>
      <w:r>
        <w:t xml:space="preserve">la gestión de los requisitos nuevos del producto (historias de usuario del backlog de producto), salvo cuando una necesidad de mejora del software ya construido se registra como acción de mejoramiento; tampoco cubre la gestión académica del proyecto (notas, entregas del programa).</w:t>
      </w:r>
    </w:p>
    <w:bookmarkEnd w:id="28"/>
    <w:bookmarkStart w:id="32" w:name="X855b07d9258bc82778b14cb5889e05bca8eeca8"/>
    <w:p>
      <w:pPr>
        <w:pStyle w:val="Heading2"/>
      </w:pPr>
      <w:r>
        <w:t xml:space="preserve">7. Definiciones y Clasificación</w:t>
      </w:r>
    </w:p>
    <w:bookmarkStart w:id="29" w:name="Xa50f114928bf00175635f79c35ff41a2c016b8c"/>
    <w:p>
      <w:pPr>
        <w:pStyle w:val="Heading3"/>
      </w:pPr>
      <w:r>
        <w:t xml:space="preserve">7.1 Tipos de Acción</w:t>
      </w:r>
    </w:p>
    <w:p>
      <w:pPr>
        <w:pStyle w:val="FirstParagraph"/>
      </w:pPr>
      <w:r>
        <w:rPr>
          <w:b/>
          <w:bCs/>
        </w:rPr>
        <w:t xml:space="preserve">Tabla 2</w:t>
      </w:r>
    </w:p>
    <w:p>
      <w:pPr>
        <w:pStyle w:val="BodyText"/>
      </w:pPr>
      <w:r>
        <w:rPr>
          <w:i/>
          <w:iCs/>
        </w:rPr>
        <w:t xml:space="preserve">Tipos de Acción y su Relación con los Tipos de Mantenimiento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Definición</w:t>
            </w:r>
          </w:p>
        </w:tc>
        <w:tc>
          <w:tcPr/>
          <w:p>
            <w:pPr>
              <w:pStyle w:val="Compact"/>
            </w:pPr>
            <w:r>
              <w:t xml:space="preserve">Disparador</w:t>
            </w:r>
          </w:p>
        </w:tc>
        <w:tc>
          <w:tcPr/>
          <w:p>
            <w:pPr>
              <w:pStyle w:val="Compact"/>
            </w:pPr>
            <w:r>
              <w:t xml:space="preserve">Tipo de mantenimiento (ISO/IEC/IEEE 14764)</w:t>
            </w:r>
          </w:p>
        </w:tc>
        <w:tc>
          <w:tcPr/>
          <w:p>
            <w:pPr>
              <w:pStyle w:val="Compact"/>
            </w:pPr>
            <w:r>
              <w:t xml:space="preserve">Prefijo</w:t>
            </w:r>
          </w:p>
        </w:tc>
      </w:tr>
      <w:tr>
        <w:tc>
          <w:tcPr/>
          <w:p>
            <w:pPr>
              <w:pStyle w:val="Compact"/>
            </w:pPr>
            <w:r>
              <w:t xml:space="preserve">Acción correctiva</w:t>
            </w:r>
          </w:p>
        </w:tc>
        <w:tc>
          <w:tcPr/>
          <w:p>
            <w:pPr>
              <w:pStyle w:val="Compact"/>
            </w:pPr>
            <w:r>
              <w:t xml:space="preserve">Elimina la causa de una no conformidad</w:t>
            </w:r>
            <w:r>
              <w:t xml:space="preserve"> </w:t>
            </w:r>
            <w:r>
              <w:rPr>
                <w:b/>
                <w:bCs/>
              </w:rPr>
              <w:t xml:space="preserve">ya ocurrida</w:t>
            </w:r>
            <w:r>
              <w:t xml:space="preserve"> </w:t>
            </w:r>
            <w:r>
              <w:t xml:space="preserve">(defecto, incumplimiento de un requisito, de un ADR o de la documentación) para que no se repita.</w:t>
            </w:r>
          </w:p>
        </w:tc>
        <w:tc>
          <w:tcPr/>
          <w:p>
            <w:pPr>
              <w:pStyle w:val="Compact"/>
            </w:pPr>
            <w:r>
              <w:t xml:space="preserve">Incidente, prueba fallida, revisión, observación de la instructora o de la aceptación.</w:t>
            </w:r>
          </w:p>
        </w:tc>
        <w:tc>
          <w:tcPr/>
          <w:p>
            <w:pPr>
              <w:pStyle w:val="Compact"/>
            </w:pPr>
            <w:r>
              <w:t xml:space="preserve">Correctivo</w:t>
            </w:r>
          </w:p>
        </w:tc>
        <w:tc>
          <w:tcPr/>
          <w:p>
            <w:pPr>
              <w:pStyle w:val="Compact"/>
            </w:pPr>
            <w:r>
              <w:t xml:space="preserve">AC (cerradas) y ACO (abiertas)</w:t>
            </w:r>
          </w:p>
        </w:tc>
      </w:tr>
      <w:tr>
        <w:tc>
          <w:tcPr/>
          <w:p>
            <w:pPr>
              <w:pStyle w:val="Compact"/>
            </w:pPr>
            <w:r>
              <w:t xml:space="preserve">Acción preventiva</w:t>
            </w:r>
          </w:p>
        </w:tc>
        <w:tc>
          <w:tcPr/>
          <w:p>
            <w:pPr>
              <w:pStyle w:val="Compact"/>
            </w:pPr>
            <w:r>
              <w:t xml:space="preserve">Elimina la causa de una no conformidad</w:t>
            </w:r>
            <w:r>
              <w:t xml:space="preserve"> </w:t>
            </w:r>
            <w:r>
              <w:rPr>
                <w:b/>
                <w:bCs/>
              </w:rPr>
              <w:t xml:space="preserve">potencial</w:t>
            </w:r>
            <w:r>
              <w:t xml:space="preserve"> </w:t>
            </w:r>
            <w:r>
              <w:t xml:space="preserve">antes de que ocurra.</w:t>
            </w:r>
          </w:p>
        </w:tc>
        <w:tc>
          <w:tcPr/>
          <w:p>
            <w:pPr>
              <w:pStyle w:val="Compact"/>
            </w:pPr>
            <w:r>
              <w:t xml:space="preserve">Riesgo del registro de riesgos, deuda técnica, análisis de tendencias.</w:t>
            </w:r>
          </w:p>
        </w:tc>
        <w:tc>
          <w:tcPr/>
          <w:p>
            <w:pPr>
              <w:pStyle w:val="Compact"/>
            </w:pPr>
            <w:r>
              <w:t xml:space="preserve">Preventivo y adaptativo</w:t>
            </w:r>
          </w:p>
        </w:tc>
        <w:tc>
          <w:tcPr/>
          <w:p>
            <w:pPr>
              <w:pStyle w:val="Compact"/>
            </w:pPr>
            <w:r>
              <w:t xml:space="preserve">AP</w:t>
            </w:r>
          </w:p>
        </w:tc>
      </w:tr>
      <w:tr>
        <w:tc>
          <w:tcPr/>
          <w:p>
            <w:pPr>
              <w:pStyle w:val="Compact"/>
            </w:pPr>
            <w:r>
              <w:t xml:space="preserve">Acción de mejoramiento</w:t>
            </w:r>
          </w:p>
        </w:tc>
        <w:tc>
          <w:tcPr/>
          <w:p>
            <w:pPr>
              <w:pStyle w:val="Compact"/>
            </w:pPr>
            <w:r>
              <w:t xml:space="preserve">Aumenta el valor, la calidad o la eficiencia del software sin que exista una falla.</w:t>
            </w:r>
          </w:p>
        </w:tc>
        <w:tc>
          <w:tcPr/>
          <w:p>
            <w:pPr>
              <w:pStyle w:val="Compact"/>
            </w:pPr>
            <w:r>
              <w:t xml:space="preserve">Retrospectiva, sugerencia de usuarios, evolución recomendada de la arquitectura.</w:t>
            </w:r>
          </w:p>
        </w:tc>
        <w:tc>
          <w:tcPr/>
          <w:p>
            <w:pPr>
              <w:pStyle w:val="Compact"/>
            </w:pPr>
            <w:r>
              <w:t xml:space="preserve">Perfectivo y adaptativo</w:t>
            </w:r>
          </w:p>
        </w:tc>
        <w:tc>
          <w:tcPr/>
          <w:p>
            <w:pPr>
              <w:pStyle w:val="Compact"/>
            </w:pPr>
            <w:r>
              <w:t xml:space="preserve">AM</w:t>
            </w:r>
          </w:p>
        </w:tc>
      </w:tr>
    </w:tbl>
    <w:p>
      <w:pPr>
        <w:pStyle w:val="BodyText"/>
      </w:pPr>
      <w:r>
        <w:rPr>
          <w:i/>
          <w:iCs/>
        </w:rPr>
        <w:t xml:space="preserve">Nota.</w:t>
      </w:r>
      <w:r>
        <w:t xml:space="preserve"> </w:t>
      </w:r>
      <w:r>
        <w:t xml:space="preserve">Elaborado por los autores a partir de ISO (2015) e ISO et al. (2022).</w:t>
      </w:r>
    </w:p>
    <w:p>
      <w:pPr>
        <w:pStyle w:val="BodyText"/>
      </w:pPr>
      <w:r>
        <w:t xml:space="preserve">Una</w:t>
      </w:r>
      <w:r>
        <w:t xml:space="preserve"> </w:t>
      </w:r>
      <w:r>
        <w:rPr>
          <w:b/>
          <w:bCs/>
        </w:rPr>
        <w:t xml:space="preserve">corrección</w:t>
      </w:r>
      <w:r>
        <w:t xml:space="preserve"> </w:t>
      </w:r>
      <w:r>
        <w:t xml:space="preserve">(por ejemplo, reiniciar un servicio o editar un dato) no es una acción correctiva: resuelve el síntoma, pero no la causa. En la gestión de incidentes del proyecto la corrección corresponde al paso "mitigar"; la acción correctiva es el cambio de código, configuración o proceso que impide que el incidente se repita.</w:t>
      </w:r>
    </w:p>
    <w:bookmarkEnd w:id="29"/>
    <w:bookmarkStart w:id="30" w:name="X646abdac7df8567d8a6ebff6cd88f7c20b4c336"/>
    <w:p>
      <w:pPr>
        <w:pStyle w:val="Heading3"/>
      </w:pPr>
      <w:r>
        <w:t xml:space="preserve">7.2 Severidad y Prioridad</w:t>
      </w:r>
    </w:p>
    <w:p>
      <w:pPr>
        <w:pStyle w:val="FirstParagraph"/>
      </w:pPr>
      <w:r>
        <w:t xml:space="preserve">La severidad usa la misma escala de la gestión de incidentes del proyecto (Tabla 3). La prioridad combina la severidad con la probabilidad de ocurrencia y el esfuerzo, y se expresa como Alta, Media o Baja, igual que en el backlog técnico.</w:t>
      </w:r>
    </w:p>
    <w:p>
      <w:pPr>
        <w:pStyle w:val="BodyText"/>
      </w:pPr>
      <w:r>
        <w:rPr>
          <w:b/>
          <w:bCs/>
        </w:rPr>
        <w:t xml:space="preserve">Tabla 3</w:t>
      </w:r>
    </w:p>
    <w:p>
      <w:pPr>
        <w:pStyle w:val="BodyText"/>
      </w:pPr>
      <w:r>
        <w:rPr>
          <w:i/>
          <w:iCs/>
        </w:rPr>
        <w:t xml:space="preserve">Escala de Severidad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Definición</w:t>
            </w:r>
          </w:p>
        </w:tc>
        <w:tc>
          <w:tcPr/>
          <w:p>
            <w:pPr>
              <w:pStyle w:val="Compact"/>
            </w:pPr>
            <w:r>
              <w:t xml:space="preserve">Ejemplo</w:t>
            </w:r>
          </w:p>
        </w:tc>
        <w:tc>
          <w:tcPr/>
          <w:p>
            <w:pPr>
              <w:pStyle w:val="Compact"/>
            </w:pPr>
            <w:r>
              <w:t xml:space="preserve">Plazo de respuesta</w:t>
            </w:r>
          </w:p>
        </w:tc>
      </w:tr>
      <w:tr>
        <w:tc>
          <w:tcPr/>
          <w:p>
            <w:pPr>
              <w:pStyle w:val="Compact"/>
            </w:pPr>
            <w:r>
              <w:t xml:space="preserve">P0</w:t>
            </w:r>
          </w:p>
        </w:tc>
        <w:tc>
          <w:tcPr/>
          <w:p>
            <w:pPr>
              <w:pStyle w:val="Compact"/>
            </w:pPr>
            <w:r>
              <w:t xml:space="preserve">Nada funciona.</w:t>
            </w:r>
          </w:p>
        </w:tc>
        <w:tc>
          <w:tcPr/>
          <w:p>
            <w:pPr>
              <w:pStyle w:val="Compact"/>
            </w:pPr>
            <w:r>
              <w:t xml:space="preserve">SQL Server caído; ningún servicio arranca; imposible iniciar sesión.</w:t>
            </w:r>
          </w:p>
        </w:tc>
        <w:tc>
          <w:tcPr/>
          <w:p>
            <w:pPr>
              <w:pStyle w:val="Compact"/>
            </w:pPr>
            <w:r>
              <w:t xml:space="preserve">Inmediato.</w:t>
            </w:r>
          </w:p>
        </w:tc>
      </w:tr>
      <w:tr>
        <w:tc>
          <w:tcPr/>
          <w:p>
            <w:pPr>
              <w:pStyle w:val="Compact"/>
            </w:pPr>
            <w:r>
              <w:t xml:space="preserve">P1</w:t>
            </w:r>
          </w:p>
        </w:tc>
        <w:tc>
          <w:tcPr/>
          <w:p>
            <w:pPr>
              <w:pStyle w:val="Compact"/>
            </w:pPr>
            <w:r>
              <w:t xml:space="preserve">Un flujo principal está roto.</w:t>
            </w:r>
          </w:p>
        </w:tc>
        <w:tc>
          <w:tcPr/>
          <w:p>
            <w:pPr>
              <w:pStyle w:val="Compact"/>
            </w:pPr>
            <w:r>
              <w:t xml:space="preserve">No se puede reservar, asignar, iniciar un servicio, reportar o aprobar un pago.</w:t>
            </w:r>
          </w:p>
        </w:tc>
        <w:tc>
          <w:tcPr/>
          <w:p>
            <w:pPr>
              <w:pStyle w:val="Compact"/>
            </w:pPr>
            <w:r>
              <w:t xml:space="preserve">El mismo día.</w:t>
            </w:r>
          </w:p>
        </w:tc>
      </w:tr>
      <w:tr>
        <w:tc>
          <w:tcPr/>
          <w:p>
            <w:pPr>
              <w:pStyle w:val="Compact"/>
            </w:pPr>
            <w:r>
              <w:t xml:space="preserve">P2</w:t>
            </w:r>
          </w:p>
        </w:tc>
        <w:tc>
          <w:tcPr/>
          <w:p>
            <w:pPr>
              <w:pStyle w:val="Compact"/>
            </w:pPr>
            <w:r>
              <w:t xml:space="preserve">Una función secundaria falla y existe alternativa.</w:t>
            </w:r>
          </w:p>
        </w:tc>
        <w:tc>
          <w:tcPr/>
          <w:p>
            <w:pPr>
              <w:pStyle w:val="Compact"/>
            </w:pPr>
            <w:r>
              <w:t xml:space="preserve">Los correos no llegan, pero la bandeja interna sí funciona.</w:t>
            </w:r>
          </w:p>
        </w:tc>
        <w:tc>
          <w:tcPr/>
          <w:p>
            <w:pPr>
              <w:pStyle w:val="Compact"/>
            </w:pPr>
            <w:r>
              <w:t xml:space="preserve">Dentro del sprint.</w:t>
            </w:r>
          </w:p>
        </w:tc>
      </w:tr>
      <w:tr>
        <w:tc>
          <w:tcPr/>
          <w:p>
            <w:pPr>
              <w:pStyle w:val="Compact"/>
            </w:pPr>
            <w:r>
              <w:t xml:space="preserve">P3</w:t>
            </w:r>
          </w:p>
        </w:tc>
        <w:tc>
          <w:tcPr/>
          <w:p>
            <w:pPr>
              <w:pStyle w:val="Compact"/>
            </w:pPr>
            <w:r>
              <w:t xml:space="preserve">Cosmético o documental.</w:t>
            </w:r>
          </w:p>
        </w:tc>
        <w:tc>
          <w:tcPr/>
          <w:p>
            <w:pPr>
              <w:pStyle w:val="Compact"/>
            </w:pPr>
            <w:r>
              <w:t xml:space="preserve">Texto sin traducir, ícono incorrecto, manual desactualizado.</w:t>
            </w:r>
          </w:p>
        </w:tc>
        <w:tc>
          <w:tcPr/>
          <w:p>
            <w:pPr>
              <w:pStyle w:val="Compact"/>
            </w:pPr>
            <w:r>
              <w:t xml:space="preserve">Backlog.</w:t>
            </w:r>
          </w:p>
        </w:tc>
      </w:tr>
    </w:tbl>
    <w:p>
      <w:pPr>
        <w:pStyle w:val="BodyText"/>
      </w:pPr>
      <w:r>
        <w:rPr>
          <w:i/>
          <w:iCs/>
        </w:rPr>
        <w:t xml:space="preserve">Nota.</w:t>
      </w:r>
      <w:r>
        <w:t xml:space="preserve"> </w:t>
      </w:r>
      <w:r>
        <w:t xml:space="preserve">Tomado de la gestión de incidentes del proyecto (Equipo de Desarrollo Vehicle Washing, 2026a).</w:t>
      </w:r>
    </w:p>
    <w:bookmarkEnd w:id="30"/>
    <w:bookmarkStart w:id="31" w:name="Xee8eddfaeee1ad2938f0f0b002684b09b5998f5"/>
    <w:p>
      <w:pPr>
        <w:pStyle w:val="Heading3"/>
      </w:pPr>
      <w:r>
        <w:t xml:space="preserve">7.3 Estados de una Acción</w:t>
      </w:r>
    </w:p>
    <w:p>
      <w:pPr>
        <w:pStyle w:val="FirstParagraph"/>
      </w:pPr>
      <w:r>
        <w:t xml:space="preserve">Cada acción pasa por los estados</w:t>
      </w:r>
      <w:r>
        <w:t xml:space="preserve"> </w:t>
      </w:r>
      <w:r>
        <w:rPr>
          <w:b/>
          <w:bCs/>
        </w:rPr>
        <w:t xml:space="preserve">Abierta</w:t>
      </w:r>
      <w:r>
        <w:t xml:space="preserve"> </w:t>
      </w:r>
      <w:r>
        <w:t xml:space="preserve">(registrada),</w:t>
      </w:r>
      <w:r>
        <w:t xml:space="preserve"> </w:t>
      </w:r>
      <w:r>
        <w:rPr>
          <w:b/>
          <w:bCs/>
        </w:rPr>
        <w:t xml:space="preserve">En análisis</w:t>
      </w:r>
      <w:r>
        <w:t xml:space="preserve"> </w:t>
      </w:r>
      <w:r>
        <w:t xml:space="preserve">(se busca la causa raíz),</w:t>
      </w:r>
      <w:r>
        <w:t xml:space="preserve"> </w:t>
      </w:r>
      <w:r>
        <w:rPr>
          <w:b/>
          <w:bCs/>
        </w:rPr>
        <w:t xml:space="preserve">Planificada</w:t>
      </w:r>
      <w:r>
        <w:t xml:space="preserve"> </w:t>
      </w:r>
      <w:r>
        <w:t xml:space="preserve">(tiene responsable, solución y fecha),</w:t>
      </w:r>
      <w:r>
        <w:t xml:space="preserve"> </w:t>
      </w:r>
      <w:r>
        <w:rPr>
          <w:b/>
          <w:bCs/>
        </w:rPr>
        <w:t xml:space="preserve">En ejecución</w:t>
      </w:r>
      <w:r>
        <w:t xml:space="preserve"> </w:t>
      </w:r>
      <w:r>
        <w:t xml:space="preserve">(rama y pull request en curso),</w:t>
      </w:r>
      <w:r>
        <w:t xml:space="preserve"> </w:t>
      </w:r>
      <w:r>
        <w:rPr>
          <w:b/>
          <w:bCs/>
        </w:rPr>
        <w:t xml:space="preserve">En verificación</w:t>
      </w:r>
      <w:r>
        <w:t xml:space="preserve"> </w:t>
      </w:r>
      <w:r>
        <w:t xml:space="preserve">(desplegada; se comprueba su eficacia) y</w:t>
      </w:r>
      <w:r>
        <w:t xml:space="preserve"> </w:t>
      </w:r>
      <w:r>
        <w:rPr>
          <w:b/>
          <w:bCs/>
        </w:rPr>
        <w:t xml:space="preserve">Cerrada</w:t>
      </w:r>
      <w:r>
        <w:t xml:space="preserve"> </w:t>
      </w:r>
      <w:r>
        <w:t xml:space="preserve">(eficaz y con evidencia). Una acción cuya verificación falla vuelve a</w:t>
      </w:r>
      <w:r>
        <w:t xml:space="preserve"> </w:t>
      </w:r>
      <w:r>
        <w:rPr>
          <w:i/>
          <w:iCs/>
        </w:rPr>
        <w:t xml:space="preserve">En análisis</w:t>
      </w:r>
      <w:r>
        <w:t xml:space="preserve">. Una acción que el equipo decide no ejecutar se marca</w:t>
      </w:r>
      <w:r>
        <w:t xml:space="preserve"> </w:t>
      </w:r>
      <w:r>
        <w:rPr>
          <w:b/>
          <w:bCs/>
        </w:rPr>
        <w:t xml:space="preserve">Aceptada como riesgo</w:t>
      </w:r>
      <w:r>
        <w:t xml:space="preserve">, con la justificación y la aprobación del líder de proyecto.</w:t>
      </w:r>
    </w:p>
    <w:bookmarkEnd w:id="31"/>
    <w:bookmarkEnd w:id="32"/>
    <w:bookmarkStart w:id="38" w:name="X3e93949ca050288d54bc9520bb756e1db88b744"/>
    <w:p>
      <w:pPr>
        <w:pStyle w:val="Heading2"/>
      </w:pPr>
      <w:r>
        <w:t xml:space="preserve">8. Procedimiento de Gestión de Acciones</w:t>
      </w:r>
    </w:p>
    <w:bookmarkStart w:id="33" w:name="X80667deb4e1d2c2affad5a0dbdeb3211b3242ef"/>
    <w:p>
      <w:pPr>
        <w:pStyle w:val="Heading3"/>
      </w:pPr>
      <w:r>
        <w:t xml:space="preserve">8.1 Fuentes de Identificación</w:t>
      </w:r>
    </w:p>
    <w:p>
      <w:pPr>
        <w:pStyle w:val="Compact"/>
        <w:numPr>
          <w:ilvl w:val="0"/>
          <w:numId w:val="1009"/>
        </w:numPr>
      </w:pPr>
      <w:r>
        <w:t xml:space="preserve">Incidentes de la gestión de incidentes del proyecto y sus</w:t>
      </w:r>
      <w:r>
        <w:t xml:space="preserve"> </w:t>
      </w:r>
      <w:r>
        <w:rPr>
          <w:i/>
          <w:iCs/>
        </w:rPr>
        <w:t xml:space="preserve">post-mortems</w:t>
      </w:r>
      <w:r>
        <w:t xml:space="preserve"> </w:t>
      </w:r>
      <w:r>
        <w:t xml:space="preserve">(P0 y P1).</w:t>
      </w:r>
    </w:p>
    <w:p>
      <w:pPr>
        <w:pStyle w:val="Compact"/>
        <w:numPr>
          <w:ilvl w:val="0"/>
          <w:numId w:val="1009"/>
        </w:numPr>
      </w:pPr>
      <w:r>
        <w:t xml:space="preserve">Pruebas automáticas fallidas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y pruebas manuales de punta a punta antes de cada revisión.</w:t>
      </w:r>
    </w:p>
    <w:p>
      <w:pPr>
        <w:pStyle w:val="Compact"/>
        <w:numPr>
          <w:ilvl w:val="0"/>
          <w:numId w:val="1009"/>
        </w:numPr>
      </w:pPr>
      <w:r>
        <w:t xml:space="preserve">Revisiones de código (pull requests) y revisiones de la instructora.</w:t>
      </w:r>
    </w:p>
    <w:p>
      <w:pPr>
        <w:pStyle w:val="Compact"/>
        <w:numPr>
          <w:ilvl w:val="0"/>
          <w:numId w:val="1009"/>
        </w:numPr>
      </w:pPr>
      <w:r>
        <w:t xml:space="preserve">Pruebas de humo y de aceptación del Procedimiento de Implementación.</w:t>
      </w:r>
    </w:p>
    <w:p>
      <w:pPr>
        <w:pStyle w:val="Compact"/>
        <w:numPr>
          <w:ilvl w:val="0"/>
          <w:numId w:val="1009"/>
        </w:numPr>
      </w:pPr>
      <w:r>
        <w:t xml:space="preserve">Contraste entre el código, los ADR y los manuales (anexos de discrepancias).</w:t>
      </w:r>
    </w:p>
    <w:p>
      <w:pPr>
        <w:pStyle w:val="Compact"/>
        <w:numPr>
          <w:ilvl w:val="0"/>
          <w:numId w:val="1009"/>
        </w:numPr>
      </w:pPr>
      <w:r>
        <w:t xml:space="preserve">Registro de riesgos y backlog técnico (fuente de acciones preventivas).</w:t>
      </w:r>
    </w:p>
    <w:p>
      <w:pPr>
        <w:pStyle w:val="Compact"/>
        <w:numPr>
          <w:ilvl w:val="0"/>
          <w:numId w:val="1009"/>
        </w:numPr>
      </w:pPr>
      <w:r>
        <w:t xml:space="preserve">Retrospectivas de cada sprint y comentarios de las personas usuarias (fuente de acciones de mejoramiento).</w:t>
      </w:r>
    </w:p>
    <w:bookmarkEnd w:id="33"/>
    <w:bookmarkStart w:id="34" w:name="Xe37eb1a4ec78809e81fe4405314ceaa1d75aabd"/>
    <w:p>
      <w:pPr>
        <w:pStyle w:val="Heading3"/>
      </w:pPr>
      <w:r>
        <w:t xml:space="preserve">8.2 Etapas del Procedimiento</w:t>
      </w:r>
    </w:p>
    <w:p>
      <w:pPr>
        <w:pStyle w:val="FirstParagraph"/>
      </w:pPr>
      <w:r>
        <w:rPr>
          <w:b/>
          <w:bCs/>
        </w:rPr>
        <w:t xml:space="preserve">Tabla 4</w:t>
      </w:r>
    </w:p>
    <w:p>
      <w:pPr>
        <w:pStyle w:val="BodyText"/>
      </w:pPr>
      <w:r>
        <w:rPr>
          <w:i/>
          <w:iCs/>
        </w:rPr>
        <w:t xml:space="preserve">Etapas del Procedimiento de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Etapa (PHVA)</w:t>
            </w:r>
          </w:p>
        </w:tc>
        <w:tc>
          <w:tcPr/>
          <w:p>
            <w:pPr>
              <w:pStyle w:val="Compact"/>
            </w:pPr>
            <w:r>
              <w:t xml:space="preserve">Actividad</w:t>
            </w:r>
          </w:p>
        </w:tc>
        <w:tc>
          <w:tcPr/>
          <w:p>
            <w:pPr>
              <w:pStyle w:val="Compact"/>
            </w:pPr>
            <w:r>
              <w:t xml:space="preserve">Responsable</w:t>
            </w:r>
          </w:p>
        </w:tc>
        <w:tc>
          <w:tcPr/>
          <w:p>
            <w:pPr>
              <w:pStyle w:val="Compact"/>
            </w:pPr>
            <w:r>
              <w:t xml:space="preserve">Salida</w:t>
            </w:r>
          </w:p>
        </w:tc>
      </w:tr>
      <w:tr>
        <w:tc>
          <w:tcPr/>
          <w:p>
            <w:pPr>
              <w:pStyle w:val="Compact"/>
            </w:pPr>
            <w:r>
              <w:t xml:space="preserve">1. Identificar (Planear)</w:t>
            </w:r>
          </w:p>
        </w:tc>
        <w:tc>
          <w:tcPr/>
          <w:p>
            <w:pPr>
              <w:pStyle w:val="Compact"/>
            </w:pPr>
            <w:r>
              <w:t xml:space="preserve">Detectar la no conformidad, el riesgo o la oportunidad y comunicarla en el chat del equipo.</w:t>
            </w:r>
          </w:p>
        </w:tc>
        <w:tc>
          <w:tcPr/>
          <w:p>
            <w:pPr>
              <w:pStyle w:val="Compact"/>
            </w:pPr>
            <w:r>
              <w:t xml:space="preserve">Quien la detecta</w:t>
            </w:r>
          </w:p>
        </w:tc>
        <w:tc>
          <w:tcPr/>
          <w:p>
            <w:pPr>
              <w:pStyle w:val="Compact"/>
            </w:pPr>
            <w:r>
              <w:t xml:space="preserve">Aviso con descripción y evidencia.</w:t>
            </w:r>
          </w:p>
        </w:tc>
      </w:tr>
      <w:tr>
        <w:tc>
          <w:tcPr/>
          <w:p>
            <w:pPr>
              <w:pStyle w:val="Compact"/>
            </w:pPr>
            <w:r>
              <w:t xml:space="preserve">2. Registrar (Planear)</w:t>
            </w:r>
          </w:p>
        </w:tc>
        <w:tc>
          <w:tcPr/>
          <w:p>
            <w:pPr>
              <w:pStyle w:val="Compact"/>
            </w:pPr>
            <w:r>
              <w:t xml:space="preserve">Crear la fila en el registro correspondiente (secciones 9 a 12) con el formato del Anexo A; asignar ID, tipo, severidad y responsable.</w:t>
            </w:r>
          </w:p>
        </w:tc>
        <w:tc>
          <w:tcPr/>
          <w:p>
            <w:pPr>
              <w:pStyle w:val="Compact"/>
            </w:pPr>
            <w:r>
              <w:t xml:space="preserve">Líder del área afectada</w:t>
            </w:r>
          </w:p>
        </w:tc>
        <w:tc>
          <w:tcPr/>
          <w:p>
            <w:pPr>
              <w:pStyle w:val="Compact"/>
            </w:pPr>
            <w:r>
              <w:t xml:space="preserve">Acción en estado Abierta.</w:t>
            </w:r>
          </w:p>
        </w:tc>
      </w:tr>
      <w:tr>
        <w:tc>
          <w:tcPr/>
          <w:p>
            <w:pPr>
              <w:pStyle w:val="Compact"/>
            </w:pPr>
            <w:r>
              <w:t xml:space="preserve">3. Contener (Hacer)</w:t>
            </w:r>
          </w:p>
        </w:tc>
        <w:tc>
          <w:tcPr/>
          <w:p>
            <w:pPr>
              <w:pStyle w:val="Compact"/>
            </w:pPr>
            <w:r>
              <w:t xml:space="preserve">Solo en correctivas P0 y P1: aplicar la corrección inmediata (reiniciar, ajustar</w:t>
            </w:r>
            <w:r>
              <w:t xml:space="preserve"> </w:t>
            </w:r>
            <w:r>
              <w:rPr>
                <w:i/>
                <w:iCs/>
              </w:rPr>
              <w:t xml:space="preserve">.env</w:t>
            </w:r>
            <w:r>
              <w:t xml:space="preserve">, levantar el contenedor faltante).</w:t>
            </w:r>
          </w:p>
        </w:tc>
        <w:tc>
          <w:tcPr/>
          <w:p>
            <w:pPr>
              <w:pStyle w:val="Compact"/>
            </w:pPr>
            <w:r>
              <w:t xml:space="preserve">Responsable del servicio</w:t>
            </w:r>
          </w:p>
        </w:tc>
        <w:tc>
          <w:tcPr/>
          <w:p>
            <w:pPr>
              <w:pStyle w:val="Compact"/>
            </w:pPr>
            <w:r>
              <w:t xml:space="preserve">Flujo restablecido.</w:t>
            </w:r>
          </w:p>
        </w:tc>
      </w:tr>
      <w:tr>
        <w:tc>
          <w:tcPr/>
          <w:p>
            <w:pPr>
              <w:pStyle w:val="Compact"/>
            </w:pPr>
            <w:r>
              <w:t xml:space="preserve">4. Analizar la causa (Planear)</w:t>
            </w:r>
          </w:p>
        </w:tc>
        <w:tc>
          <w:tcPr/>
          <w:p>
            <w:pPr>
              <w:pStyle w:val="Compact"/>
            </w:pPr>
            <w:r>
              <w:t xml:space="preserve">Aplicar los cinco porqués o el diagrama de causa y efecto (sección 8.3).</w:t>
            </w:r>
          </w:p>
        </w:tc>
        <w:tc>
          <w:tcPr/>
          <w:p>
            <w:pPr>
              <w:pStyle w:val="Compact"/>
            </w:pPr>
            <w:r>
              <w:t xml:space="preserve">Responsable del servicio</w:t>
            </w:r>
          </w:p>
        </w:tc>
        <w:tc>
          <w:tcPr/>
          <w:p>
            <w:pPr>
              <w:pStyle w:val="Compact"/>
            </w:pPr>
            <w:r>
              <w:t xml:space="preserve">Causa raíz documentada.</w:t>
            </w:r>
          </w:p>
        </w:tc>
      </w:tr>
      <w:tr>
        <w:tc>
          <w:tcPr/>
          <w:p>
            <w:pPr>
              <w:pStyle w:val="Compact"/>
            </w:pPr>
            <w:r>
              <w:t xml:space="preserve">5. Planificar (Planear)</w:t>
            </w:r>
          </w:p>
        </w:tc>
        <w:tc>
          <w:tcPr/>
          <w:p>
            <w:pPr>
              <w:pStyle w:val="Compact"/>
            </w:pPr>
            <w:r>
              <w:t xml:space="preserve">Definir la solución, el criterio de cierre, el esfuerzo y la fecha; si cambia una decisión técnica, crear o modificar un ADR.</w:t>
            </w:r>
          </w:p>
        </w:tc>
        <w:tc>
          <w:tcPr/>
          <w:p>
            <w:pPr>
              <w:pStyle w:val="Compact"/>
            </w:pPr>
            <w:r>
              <w:t xml:space="preserve">Responsable con el líder de proyecto</w:t>
            </w:r>
          </w:p>
        </w:tc>
        <w:tc>
          <w:tcPr/>
          <w:p>
            <w:pPr>
              <w:pStyle w:val="Compact"/>
            </w:pPr>
            <w:r>
              <w:t xml:space="preserve">Acción en estado Planificada.</w:t>
            </w:r>
          </w:p>
        </w:tc>
      </w:tr>
      <w:tr>
        <w:tc>
          <w:tcPr/>
          <w:p>
            <w:pPr>
              <w:pStyle w:val="Compact"/>
            </w:pPr>
            <w:r>
              <w:t xml:space="preserve">6. Ejecutar (Hacer)</w:t>
            </w:r>
          </w:p>
        </w:tc>
        <w:tc>
          <w:tcPr/>
          <w:p>
            <w:pPr>
              <w:pStyle w:val="Compact"/>
            </w:pPr>
            <w:r>
              <w:t xml:space="preserve">Rama</w:t>
            </w:r>
            <w:r>
              <w:t xml:space="preserve"> </w:t>
            </w:r>
            <w:r>
              <w:rPr>
                <w:i/>
                <w:iCs/>
              </w:rPr>
              <w:t xml:space="preserve">fix/*</w:t>
            </w:r>
            <w:r>
              <w:t xml:space="preserve"> </w:t>
            </w:r>
            <w:r>
              <w:t xml:space="preserve">o</w:t>
            </w:r>
            <w:r>
              <w:t xml:space="preserve"> </w:t>
            </w:r>
            <w:r>
              <w:rPr>
                <w:i/>
                <w:iCs/>
              </w:rPr>
              <w:t xml:space="preserve">feat/*</w:t>
            </w:r>
            <w:r>
              <w:t xml:space="preserve">, cambio con pruebas que reproduzcan el defecto, pull request revisado por otra persona y documentación actualizada en el mismo pull request (definición de terminado).</w:t>
            </w:r>
          </w:p>
        </w:tc>
        <w:tc>
          <w:tcPr/>
          <w:p>
            <w:pPr>
              <w:pStyle w:val="Compact"/>
            </w:pPr>
            <w:r>
              <w:t xml:space="preserve">Responsable</w:t>
            </w:r>
          </w:p>
        </w:tc>
        <w:tc>
          <w:tcPr/>
          <w:p>
            <w:pPr>
              <w:pStyle w:val="Compact"/>
            </w:pPr>
            <w:r>
              <w:t xml:space="preserve">Pull request integrado en</w:t>
            </w:r>
            <w:r>
              <w:t xml:space="preserve"> </w:t>
            </w:r>
            <w:r>
              <w:rPr>
                <w:i/>
                <w:iCs/>
              </w:rPr>
              <w:t xml:space="preserve">develop</w:t>
            </w:r>
            <w:r>
              <w:t xml:space="preserve">.</w:t>
            </w:r>
          </w:p>
        </w:tc>
      </w:tr>
      <w:tr>
        <w:tc>
          <w:tcPr/>
          <w:p>
            <w:pPr>
              <w:pStyle w:val="Compact"/>
            </w:pPr>
            <w:r>
              <w:t xml:space="preserve">7. Verificar la eficacia (Verificar)</w:t>
            </w:r>
          </w:p>
        </w:tc>
        <w:tc>
          <w:tcPr/>
          <w:p>
            <w:pPr>
              <w:pStyle w:val="Compact"/>
            </w:pPr>
            <w:r>
              <w:t xml:space="preserve">Comprobar el criterio de cierre en el entorno implementado y que el problema no reaparece (sección 8.4).</w:t>
            </w:r>
          </w:p>
        </w:tc>
        <w:tc>
          <w:tcPr/>
          <w:p>
            <w:pPr>
              <w:pStyle w:val="Compact"/>
            </w:pPr>
            <w:r>
              <w:t xml:space="preserve">Persona distinta del ejecutor</w:t>
            </w:r>
          </w:p>
        </w:tc>
        <w:tc>
          <w:tcPr/>
          <w:p>
            <w:pPr>
              <w:pStyle w:val="Compact"/>
            </w:pPr>
            <w:r>
              <w:t xml:space="preserve">Evidencia de verificación.</w:t>
            </w:r>
          </w:p>
        </w:tc>
      </w:tr>
      <w:tr>
        <w:tc>
          <w:tcPr/>
          <w:p>
            <w:pPr>
              <w:pStyle w:val="Compact"/>
            </w:pPr>
            <w:r>
              <w:t xml:space="preserve">8. Cerrar y aprender (Actuar)</w:t>
            </w:r>
          </w:p>
        </w:tc>
        <w:tc>
          <w:tcPr/>
          <w:p>
            <w:pPr>
              <w:pStyle w:val="Compact"/>
            </w:pPr>
            <w:r>
              <w:t xml:space="preserve">Marcar Cerrada, registrar la lección aprendida (sección 14) y actualizar el registro de riesgos y el backlog técnico.</w:t>
            </w:r>
          </w:p>
        </w:tc>
        <w:tc>
          <w:tcPr/>
          <w:p>
            <w:pPr>
              <w:pStyle w:val="Compact"/>
            </w:pPr>
            <w:r>
              <w:t xml:space="preserve">Líder de proyecto</w:t>
            </w:r>
          </w:p>
        </w:tc>
        <w:tc>
          <w:tcPr/>
          <w:p>
            <w:pPr>
              <w:pStyle w:val="Compact"/>
            </w:pPr>
            <w:r>
              <w:t xml:space="preserve">Acción en estado Cerrada.</w:t>
            </w:r>
          </w:p>
        </w:tc>
      </w:tr>
    </w:tbl>
    <w:p>
      <w:pPr>
        <w:pStyle w:val="BodyText"/>
      </w:pPr>
      <w:r>
        <w:rPr>
          <w:i/>
          <w:iCs/>
        </w:rPr>
        <w:t xml:space="preserve">Nota.</w:t>
      </w:r>
      <w:r>
        <w:t xml:space="preserve"> </w:t>
      </w:r>
      <w:r>
        <w:t xml:space="preserve">Elaborado por los autores a partir de la cláusula 10.2 de ISO (2015) y de la definición de terminado del proyecto.</w:t>
      </w:r>
    </w:p>
    <w:bookmarkEnd w:id="34"/>
    <w:bookmarkStart w:id="35" w:name="X989a7769342195882dac1c5c26c6d250b4790aa"/>
    <w:p>
      <w:pPr>
        <w:pStyle w:val="Heading3"/>
      </w:pPr>
      <w:r>
        <w:t xml:space="preserve">8.3 Análisis de Causa Raíz</w:t>
      </w:r>
    </w:p>
    <w:p>
      <w:pPr>
        <w:pStyle w:val="FirstParagraph"/>
      </w:pPr>
      <w:r>
        <w:t xml:space="preserve">Para las acciones correctivas de severidad P0, P1 y P2 es obligatorio documentar la causa raíz. Se usan dos técnicas:</w:t>
      </w:r>
    </w:p>
    <w:p>
      <w:pPr>
        <w:pStyle w:val="Compact"/>
        <w:numPr>
          <w:ilvl w:val="0"/>
          <w:numId w:val="1010"/>
        </w:numPr>
      </w:pPr>
      <w:r>
        <w:rPr>
          <w:b/>
          <w:bCs/>
        </w:rPr>
        <w:t xml:space="preserve">Cinco porqués:</w:t>
      </w:r>
      <w:r>
        <w:t xml:space="preserve"> </w:t>
      </w:r>
      <w:r>
        <w:t xml:space="preserve">se pregunta "¿por qué ocurrió?" sobre cada respuesta hasta llegar a una causa sobre la que el equipo puede actuar (proceso, diseño, configuración o conocimiento). El Anexo B contiene un ejemplo real del proyecto.</w:t>
      </w:r>
    </w:p>
    <w:p>
      <w:pPr>
        <w:pStyle w:val="Compact"/>
        <w:numPr>
          <w:ilvl w:val="0"/>
          <w:numId w:val="1010"/>
        </w:numPr>
      </w:pPr>
      <w:r>
        <w:rPr>
          <w:b/>
          <w:bCs/>
        </w:rPr>
        <w:t xml:space="preserve">Diagrama de causa y efecto (Ishikawa):</w:t>
      </w:r>
      <w:r>
        <w:t xml:space="preserve"> </w:t>
      </w:r>
      <w:r>
        <w:t xml:space="preserve">cuando hay varias causas posibles, se clasifican en las categorías</w:t>
      </w:r>
      <w:r>
        <w:t xml:space="preserve"> </w:t>
      </w:r>
      <w:r>
        <w:rPr>
          <w:i/>
          <w:iCs/>
        </w:rPr>
        <w:t xml:space="preserve">código</w:t>
      </w:r>
      <w:r>
        <w:t xml:space="preserve">,</w:t>
      </w:r>
      <w:r>
        <w:t xml:space="preserve"> </w:t>
      </w:r>
      <w:r>
        <w:rPr>
          <w:i/>
          <w:iCs/>
        </w:rPr>
        <w:t xml:space="preserve">configuración</w:t>
      </w:r>
      <w:r>
        <w:t xml:space="preserve">,</w:t>
      </w:r>
      <w:r>
        <w:t xml:space="preserve"> </w:t>
      </w:r>
      <w:r>
        <w:rPr>
          <w:i/>
          <w:iCs/>
        </w:rPr>
        <w:t xml:space="preserve">datos</w:t>
      </w:r>
      <w:r>
        <w:t xml:space="preserve">,</w:t>
      </w:r>
      <w:r>
        <w:t xml:space="preserve"> </w:t>
      </w:r>
      <w:r>
        <w:rPr>
          <w:i/>
          <w:iCs/>
        </w:rPr>
        <w:t xml:space="preserve">infraestructura</w:t>
      </w:r>
      <w:r>
        <w:t xml:space="preserve">,</w:t>
      </w:r>
      <w:r>
        <w:t xml:space="preserve"> </w:t>
      </w:r>
      <w:r>
        <w:rPr>
          <w:i/>
          <w:iCs/>
        </w:rPr>
        <w:t xml:space="preserve">proceso</w:t>
      </w:r>
      <w:r>
        <w:t xml:space="preserve"> </w:t>
      </w:r>
      <w:r>
        <w:t xml:space="preserve">y</w:t>
      </w:r>
      <w:r>
        <w:t xml:space="preserve"> </w:t>
      </w:r>
      <w:r>
        <w:rPr>
          <w:i/>
          <w:iCs/>
        </w:rPr>
        <w:t xml:space="preserve">personas</w:t>
      </w:r>
      <w:r>
        <w:t xml:space="preserve"> </w:t>
      </w:r>
      <w:r>
        <w:t xml:space="preserve">antes de elegir la causa principal.</w:t>
      </w:r>
    </w:p>
    <w:p>
      <w:pPr>
        <w:pStyle w:val="FirstParagraph"/>
      </w:pPr>
      <w:r>
        <w:t xml:space="preserve">La causa raíz</w:t>
      </w:r>
      <w:r>
        <w:t xml:space="preserve"> </w:t>
      </w:r>
      <w:r>
        <w:rPr>
          <w:b/>
          <w:bCs/>
        </w:rPr>
        <w:t xml:space="preserve">nunca</w:t>
      </w:r>
      <w:r>
        <w:t xml:space="preserve"> </w:t>
      </w:r>
      <w:r>
        <w:t xml:space="preserve">se registra como "error humano": si una persona se equivocó, la pregunta es qué en el proceso, la herramienta o la documentación permitió el error (enfoque sin culpables de los</w:t>
      </w:r>
      <w:r>
        <w:t xml:space="preserve"> </w:t>
      </w:r>
      <w:r>
        <w:rPr>
          <w:i/>
          <w:iCs/>
        </w:rPr>
        <w:t xml:space="preserve">post-mortems</w:t>
      </w:r>
      <w:r>
        <w:t xml:space="preserve"> </w:t>
      </w:r>
      <w:r>
        <w:t xml:space="preserve">del proyecto).</w:t>
      </w:r>
    </w:p>
    <w:bookmarkEnd w:id="35"/>
    <w:bookmarkStart w:id="36" w:name="X22e3c16855040bac7694733f44f7c355dd224b9"/>
    <w:p>
      <w:pPr>
        <w:pStyle w:val="Heading3"/>
      </w:pPr>
      <w:r>
        <w:t xml:space="preserve">8.4 Verificación de la Eficacia</w:t>
      </w:r>
    </w:p>
    <w:p>
      <w:pPr>
        <w:pStyle w:val="FirstParagraph"/>
      </w:pPr>
      <w:r>
        <w:t xml:space="preserve">Una acción solo se cierra cuando se cumple su criterio de cierre y existe evidencia verificable: commit o pull request, prueba automática que reproduce el defecto y ahora pasa, resultado de una prueba manual, consulta a la base de datos o captura. Para las correctivas P0 y P1 se exige además que el problema no reaparezca en la siguiente revisión o implementación. La verificación la hace una persona distinta de quien ejecutó la acción.</w:t>
      </w:r>
    </w:p>
    <w:bookmarkEnd w:id="36"/>
    <w:bookmarkStart w:id="37" w:name="X43e8fe875d8e46f24e1c9361d9495f20b17aa98"/>
    <w:p>
      <w:pPr>
        <w:pStyle w:val="Heading3"/>
      </w:pPr>
      <w:r>
        <w:t xml:space="preserve">8.5 Roles</w:t>
      </w:r>
    </w:p>
    <w:p>
      <w:pPr>
        <w:pStyle w:val="FirstParagraph"/>
      </w:pPr>
      <w:r>
        <w:rPr>
          <w:b/>
          <w:bCs/>
        </w:rPr>
        <w:t xml:space="preserve">Tabla 5</w:t>
      </w:r>
    </w:p>
    <w:p>
      <w:pPr>
        <w:pStyle w:val="BodyText"/>
      </w:pPr>
      <w:r>
        <w:rPr>
          <w:i/>
          <w:iCs/>
        </w:rPr>
        <w:t xml:space="preserve">Roles en la Gestión de Acciones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Persona</w:t>
            </w:r>
          </w:p>
        </w:tc>
        <w:tc>
          <w:tcPr/>
          <w:p>
            <w:pPr>
              <w:pStyle w:val="Compact"/>
            </w:pPr>
            <w:r>
              <w:t xml:space="preserve">Responsabilidad</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Aprueba prioridades, acepta riesgos, verifica el cierre y mantiene este documento.</w:t>
            </w:r>
          </w:p>
        </w:tc>
      </w:tr>
      <w:tr>
        <w:tc>
          <w:tcPr/>
          <w:p>
            <w:pPr>
              <w:pStyle w:val="Compact"/>
            </w:pPr>
            <w:r>
              <w:t xml:space="preserve">Líder de backend</w:t>
            </w:r>
          </w:p>
        </w:tc>
        <w:tc>
          <w:tcPr/>
          <w:p>
            <w:pPr>
              <w:pStyle w:val="Compact"/>
            </w:pPr>
            <w:r>
              <w:t xml:space="preserve">Merari Urbano Quintero</w:t>
            </w:r>
          </w:p>
        </w:tc>
        <w:tc>
          <w:tcPr/>
          <w:p>
            <w:pPr>
              <w:pStyle w:val="Compact"/>
            </w:pPr>
            <w:r>
              <w:t xml:space="preserve">Responsable de las acciones de servicios, base de datos e infraestructura.</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Responsable de las acciones de las aplicaciones web y móvil.</w:t>
            </w:r>
          </w:p>
        </w:tc>
      </w:tr>
      <w:tr>
        <w:tc>
          <w:tcPr/>
          <w:p>
            <w:pPr>
              <w:pStyle w:val="Compact"/>
            </w:pPr>
            <w:r>
              <w:t xml:space="preserve">Autor de cada pull request</w:t>
            </w:r>
          </w:p>
        </w:tc>
        <w:tc>
          <w:tcPr/>
          <w:p>
            <w:pPr>
              <w:pStyle w:val="Compact"/>
            </w:pPr>
            <w:r>
              <w:t xml:space="preserve">Cualquier integrante</w:t>
            </w:r>
          </w:p>
        </w:tc>
        <w:tc>
          <w:tcPr/>
          <w:p>
            <w:pPr>
              <w:pStyle w:val="Compact"/>
            </w:pPr>
            <w:r>
              <w:t xml:space="preserve">Actualiza la documentación afectada en el mismo pull request.</w:t>
            </w:r>
          </w:p>
        </w:tc>
      </w:tr>
      <w:tr>
        <w:tc>
          <w:tcPr/>
          <w:p>
            <w:pPr>
              <w:pStyle w:val="Compact"/>
            </w:pPr>
            <w:r>
              <w:t xml:space="preserve">Instructora</w:t>
            </w:r>
          </w:p>
        </w:tc>
        <w:tc>
          <w:tcPr/>
          <w:p>
            <w:pPr>
              <w:pStyle w:val="Compact"/>
            </w:pPr>
            <w:r>
              <w:t xml:space="preserve">Karol Daniela Correa</w:t>
            </w:r>
          </w:p>
        </w:tc>
        <w:tc>
          <w:tcPr/>
          <w:p>
            <w:pPr>
              <w:pStyle w:val="Compact"/>
            </w:pPr>
            <w:r>
              <w:t xml:space="preserve">Fuente de observaciones; revisa el documento en las entregas.</w:t>
            </w:r>
          </w:p>
        </w:tc>
      </w:tr>
    </w:tbl>
    <w:p>
      <w:pPr>
        <w:pStyle w:val="BodyText"/>
      </w:pPr>
      <w:r>
        <w:rPr>
          <w:i/>
          <w:iCs/>
        </w:rPr>
        <w:t xml:space="preserve">Nota.</w:t>
      </w:r>
      <w:r>
        <w:t xml:space="preserve"> </w:t>
      </w:r>
      <w:r>
        <w:t xml:space="preserve">Elaborado por los autores. Cada servicio tiene además un dueño definido en el catálogo de servicios del proyecto.</w:t>
      </w:r>
    </w:p>
    <w:bookmarkEnd w:id="37"/>
    <w:bookmarkEnd w:id="38"/>
    <w:bookmarkStart w:id="39" w:name="Xd8054498c06d4ee5142ef02a1a194c8ac028968"/>
    <w:p>
      <w:pPr>
        <w:pStyle w:val="Heading2"/>
      </w:pPr>
      <w:r>
        <w:t xml:space="preserve">9. Registro de Acciones Correctivas Cerradas</w:t>
      </w:r>
    </w:p>
    <w:p>
      <w:pPr>
        <w:pStyle w:val="FirstParagraph"/>
      </w:pPr>
      <w:r>
        <w:t xml:space="preserve">La Tabla 6 registra las no conformidades ya corregidas, con su causa raíz y la evidencia de cierre. La columna "Origen" remite al riesgo cerrado (C-), a la deuda técnica (TD-) o al ADR correspondiente.</w:t>
      </w:r>
    </w:p>
    <w:p>
      <w:pPr>
        <w:pStyle w:val="BodyText"/>
      </w:pPr>
      <w:r>
        <w:rPr>
          <w:b/>
          <w:bCs/>
        </w:rPr>
        <w:t xml:space="preserve">Tabla 6</w:t>
      </w:r>
    </w:p>
    <w:p>
      <w:pPr>
        <w:pStyle w:val="BodyText"/>
      </w:pPr>
      <w:r>
        <w:rPr>
          <w:i/>
          <w:iCs/>
        </w:rPr>
        <w:t xml:space="preserve">Acciones Correctivas Cerradas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ejecutada</w:t>
            </w:r>
          </w:p>
        </w:tc>
        <w:tc>
          <w:tcPr/>
          <w:p>
            <w:pPr>
              <w:pStyle w:val="Compact"/>
            </w:pPr>
            <w:r>
              <w:t xml:space="preserve">Evidencia de cierre</w:t>
            </w:r>
          </w:p>
        </w:tc>
        <w:tc>
          <w:tcPr/>
          <w:p>
            <w:pPr>
              <w:pStyle w:val="Compact"/>
            </w:pPr>
            <w:r>
              <w:t xml:space="preserve">Origen</w:t>
            </w:r>
          </w:p>
        </w:tc>
        <w:tc>
          <w:tcPr/>
          <w:p>
            <w:pPr>
              <w:pStyle w:val="Compact"/>
            </w:pPr>
            <w:r>
              <w:t xml:space="preserve">Cierre</w:t>
            </w:r>
          </w:p>
        </w:tc>
      </w:tr>
      <w:tr>
        <w:tc>
          <w:tcPr/>
          <w:p>
            <w:pPr>
              <w:pStyle w:val="Compact"/>
            </w:pPr>
            <w:r>
              <w:t xml:space="preserve">AC-01</w:t>
            </w:r>
          </w:p>
        </w:tc>
        <w:tc>
          <w:tcPr/>
          <w:p>
            <w:pPr>
              <w:pStyle w:val="Compact"/>
            </w:pPr>
            <w:r>
              <w:t xml:space="preserve">Las horas de las reservas aparecían corridas cinco horas.</w:t>
            </w:r>
          </w:p>
        </w:tc>
        <w:tc>
          <w:tcPr/>
          <w:p>
            <w:pPr>
              <w:pStyle w:val="Compact"/>
            </w:pPr>
            <w:r>
              <w:t xml:space="preserve">P1</w:t>
            </w:r>
          </w:p>
        </w:tc>
        <w:tc>
          <w:tcPr/>
          <w:p>
            <w:pPr>
              <w:pStyle w:val="Compact"/>
            </w:pPr>
            <w:r>
              <w:t xml:space="preserve">La JVM convertía las fechas con la zona del equipo y no con la del negocio.</w:t>
            </w:r>
          </w:p>
        </w:tc>
        <w:tc>
          <w:tcPr/>
          <w:p>
            <w:pPr>
              <w:pStyle w:val="Compact"/>
            </w:pPr>
            <w:r>
              <w:t xml:space="preserve">La JVM de booking-service corre en UTC; las fechas se guardan en UTC y se convierten solo en los bordes con</w:t>
            </w:r>
            <w:r>
              <w:t xml:space="preserve"> </w:t>
            </w:r>
            <w:r>
              <w:rPr>
                <w:i/>
                <w:iCs/>
              </w:rPr>
              <w:t xml:space="preserve">BOOKING_ZONE=America/Bogota</w:t>
            </w:r>
            <w:r>
              <w:t xml:space="preserve">.</w:t>
            </w:r>
          </w:p>
        </w:tc>
        <w:tc>
          <w:tcPr/>
          <w:p>
            <w:pPr>
              <w:pStyle w:val="Compact"/>
            </w:pPr>
            <w:r>
              <w:t xml:space="preserve">Pruebas de</w:t>
            </w:r>
            <w:r>
              <w:t xml:space="preserve"> </w:t>
            </w:r>
            <w:r>
              <w:rPr>
                <w:i/>
                <w:iCs/>
              </w:rPr>
              <w:t xml:space="preserve">AvailabilityPolicyTest</w:t>
            </w:r>
            <w:r>
              <w:t xml:space="preserve"> </w:t>
            </w:r>
            <w:r>
              <w:t xml:space="preserve">y reservas correctas en la prueba de punta a punta.</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Los servicios fallaban al arrancar después de</w:t>
            </w:r>
            <w:r>
              <w:t xml:space="preserve"> </w:t>
            </w:r>
            <w:r>
              <w:rPr>
                <w:i/>
                <w:iCs/>
              </w:rPr>
              <w:t xml:space="preserve">docker compose up</w:t>
            </w:r>
            <w:r>
              <w:t xml:space="preserve">.</w:t>
            </w:r>
          </w:p>
        </w:tc>
        <w:tc>
          <w:tcPr/>
          <w:p>
            <w:pPr>
              <w:pStyle w:val="Compact"/>
            </w:pPr>
            <w:r>
              <w:t xml:space="preserve">P0</w:t>
            </w:r>
          </w:p>
        </w:tc>
        <w:tc>
          <w:tcPr/>
          <w:p>
            <w:pPr>
              <w:pStyle w:val="Compact"/>
            </w:pPr>
            <w:r>
              <w:t xml:space="preserve">Los servicios intentaban conectarse antes de que SQL Server estuviera sano.</w:t>
            </w:r>
          </w:p>
        </w:tc>
        <w:tc>
          <w:tcPr/>
          <w:p>
            <w:pPr>
              <w:pStyle w:val="Compact"/>
            </w:pPr>
            <w:r>
              <w:t xml:space="preserve">Chequeos de salud en</w:t>
            </w:r>
            <w:r>
              <w:t xml:space="preserve"> </w:t>
            </w:r>
            <w:r>
              <w:rPr>
                <w:i/>
                <w:iCs/>
              </w:rPr>
              <w:t xml:space="preserve">sqlserver</w:t>
            </w:r>
            <w:r>
              <w:t xml:space="preserve"> </w:t>
            </w:r>
            <w:r>
              <w:t xml:space="preserve">y</w:t>
            </w:r>
            <w:r>
              <w:t xml:space="preserve"> </w:t>
            </w:r>
            <w:r>
              <w:rPr>
                <w:i/>
                <w:iCs/>
              </w:rPr>
              <w:t xml:space="preserve">rabbitmq</w:t>
            </w:r>
            <w:r>
              <w:t xml:space="preserve"> </w:t>
            </w:r>
            <w:r>
              <w:t xml:space="preserve">y dependencias</w:t>
            </w:r>
            <w:r>
              <w:t xml:space="preserve"> </w:t>
            </w:r>
            <w:r>
              <w:rPr>
                <w:i/>
                <w:iCs/>
              </w:rPr>
              <w:t xml:space="preserve">service_healthy</w:t>
            </w:r>
            <w:r>
              <w:t xml:space="preserve"> </w:t>
            </w:r>
            <w:r>
              <w:t xml:space="preserve">y</w:t>
            </w:r>
            <w:r>
              <w:t xml:space="preserve"> </w:t>
            </w:r>
            <w:r>
              <w:rPr>
                <w:i/>
                <w:iCs/>
              </w:rPr>
              <w:t xml:space="preserve">service_completed_successfully</w:t>
            </w:r>
            <w:r>
              <w:t xml:space="preserve"> </w:t>
            </w:r>
            <w:r>
              <w:t xml:space="preserve">en el archivo de Compose.</w:t>
            </w:r>
          </w:p>
        </w:tc>
        <w:tc>
          <w:tcPr/>
          <w:p>
            <w:pPr>
              <w:pStyle w:val="Compact"/>
            </w:pPr>
            <w:r>
              <w:rPr>
                <w:i/>
                <w:iCs/>
              </w:rPr>
              <w:t xml:space="preserve">docker-compose.yml</w:t>
            </w:r>
            <w:r>
              <w:t xml:space="preserve"> </w:t>
            </w:r>
            <w:r>
              <w:t xml:space="preserve">con</w:t>
            </w:r>
            <w:r>
              <w:t xml:space="preserve"> </w:t>
            </w:r>
            <w:r>
              <w:rPr>
                <w:i/>
                <w:iCs/>
              </w:rPr>
              <w:t xml:space="preserve">depends_on</w:t>
            </w:r>
            <w:r>
              <w:t xml:space="preserve"> </w:t>
            </w:r>
            <w:r>
              <w:t xml:space="preserve">condicionados.</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Existían dos implementaciones distintas del servicio de reservas.</w:t>
            </w:r>
          </w:p>
        </w:tc>
        <w:tc>
          <w:tcPr/>
          <w:p>
            <w:pPr>
              <w:pStyle w:val="Compact"/>
            </w:pPr>
            <w:r>
              <w:t xml:space="preserve">P1</w:t>
            </w:r>
          </w:p>
        </w:tc>
        <w:tc>
          <w:tcPr/>
          <w:p>
            <w:pPr>
              <w:pStyle w:val="Compact"/>
            </w:pPr>
            <w:r>
              <w:t xml:space="preserve">Se empezó a programar sin un modelo de datos acordado.</w:t>
            </w:r>
          </w:p>
        </w:tc>
        <w:tc>
          <w:tcPr/>
          <w:p>
            <w:pPr>
              <w:pStyle w:val="Compact"/>
            </w:pPr>
            <w:r>
              <w:t xml:space="preserve">Se reconstruyó booking-service a partir del modelo SQL acordado; regla del equipo: acordar el modelo antes de programar un servicio.</w:t>
            </w:r>
          </w:p>
        </w:tc>
        <w:tc>
          <w:tcPr/>
          <w:p>
            <w:pPr>
              <w:pStyle w:val="Compact"/>
            </w:pPr>
            <w:r>
              <w:t xml:space="preserve">Un solo repositorio</w:t>
            </w:r>
            <w:r>
              <w:t xml:space="preserve"> </w:t>
            </w:r>
            <w:r>
              <w:rPr>
                <w:i/>
                <w:iCs/>
              </w:rPr>
              <w:t xml:space="preserve">lavarapido-booking-service</w:t>
            </w:r>
            <w:r>
              <w:t xml:space="preserve"> </w:t>
            </w:r>
            <w:r>
              <w:t xml:space="preserve">alineado con</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Con</w:t>
            </w:r>
            <w:r>
              <w:t xml:space="preserve"> </w:t>
            </w:r>
            <w:r>
              <w:rPr>
                <w:i/>
                <w:iCs/>
              </w:rPr>
              <w:t xml:space="preserve">--profile app</w:t>
            </w:r>
            <w:r>
              <w:t xml:space="preserve"> </w:t>
            </w:r>
            <w:r>
              <w:t xml:space="preserve">todas las rutas de pagos fallaban.</w:t>
            </w:r>
          </w:p>
        </w:tc>
        <w:tc>
          <w:tcPr/>
          <w:p>
            <w:pPr>
              <w:pStyle w:val="Compact"/>
            </w:pPr>
            <w:r>
              <w:t xml:space="preserve">P1</w:t>
            </w:r>
          </w:p>
        </w:tc>
        <w:tc>
          <w:tcPr/>
          <w:p>
            <w:pPr>
              <w:pStyle w:val="Compact"/>
            </w:pPr>
            <w:r>
              <w:t xml:space="preserve">payment-service no tenía Dockerfile ni servicio en Compose, y el contenedor del gateway no recibía</w:t>
            </w:r>
            <w:r>
              <w:t xml:space="preserve"> </w:t>
            </w:r>
            <w:r>
              <w:rPr>
                <w:i/>
                <w:iCs/>
              </w:rPr>
              <w:t xml:space="preserve">ROUTE_PAYMENT_URL</w:t>
            </w:r>
            <w:r>
              <w:t xml:space="preserve">.</w:t>
            </w:r>
          </w:p>
        </w:tc>
        <w:tc>
          <w:tcPr/>
          <w:p>
            <w:pPr>
              <w:pStyle w:val="Compact"/>
            </w:pPr>
            <w:r>
              <w:t xml:space="preserve">Dockerfile multietapa de .NET 8, servicio</w:t>
            </w:r>
            <w:r>
              <w:t xml:space="preserve"> </w:t>
            </w:r>
            <w:r>
              <w:rPr>
                <w:i/>
                <w:iCs/>
              </w:rPr>
              <w:t xml:space="preserve">payment-service</w:t>
            </w:r>
            <w:r>
              <w:t xml:space="preserve"> </w:t>
            </w:r>
            <w:r>
              <w:t xml:space="preserve">en Compose y</w:t>
            </w:r>
            <w:r>
              <w:t xml:space="preserve"> </w:t>
            </w:r>
            <w:r>
              <w:rPr>
                <w:i/>
                <w:iCs/>
              </w:rPr>
              <w:t xml:space="preserve">ROUTE_PAYMENT_URL</w:t>
            </w:r>
            <w:r>
              <w:t xml:space="preserve"> </w:t>
            </w:r>
            <w:r>
              <w:t xml:space="preserve">en el gateway.</w:t>
            </w:r>
          </w:p>
        </w:tc>
        <w:tc>
          <w:tcPr/>
          <w:p>
            <w:pPr>
              <w:pStyle w:val="Compact"/>
            </w:pPr>
            <w:r>
              <w:t xml:space="preserve">Commit de</w:t>
            </w:r>
            <w:r>
              <w:t xml:space="preserve"> </w:t>
            </w:r>
            <w:r>
              <w:rPr>
                <w:i/>
                <w:iCs/>
              </w:rPr>
              <w:t xml:space="preserve">lavarapido-infra</w:t>
            </w:r>
            <w:r>
              <w:t xml:space="preserve"> </w:t>
            </w:r>
            <w:r>
              <w:t xml:space="preserve">del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t xml:space="preserve">Faltaba</w:t>
            </w:r>
            <w:r>
              <w:t xml:space="preserve"> </w:t>
            </w:r>
            <w:r>
              <w:rPr>
                <w:i/>
                <w:iCs/>
              </w:rPr>
              <w:t xml:space="preserve">BOOKING_SERVICE_URL</w:t>
            </w:r>
            <w:r>
              <w:t xml:space="preserve"> </w:t>
            </w:r>
            <w:r>
              <w:t xml:space="preserve">para payment-service en Compose; la acreditación de puntos fallaba en contenedores.</w:t>
            </w:r>
          </w:p>
        </w:tc>
        <w:tc>
          <w:tcPr/>
          <w:p>
            <w:pPr>
              <w:pStyle w:val="Compact"/>
            </w:pPr>
            <w:r>
              <w:t xml:space="preserve">P1</w:t>
            </w:r>
          </w:p>
        </w:tc>
        <w:tc>
          <w:tcPr/>
          <w:p>
            <w:pPr>
              <w:pStyle w:val="Compact"/>
            </w:pPr>
            <w:r>
              <w:t xml:space="preserve">La variable se omitió al crear el servicio (vacío previo descubierto en ADR-015).</w:t>
            </w:r>
          </w:p>
        </w:tc>
        <w:tc>
          <w:tcPr/>
          <w:p>
            <w:pPr>
              <w:pStyle w:val="Compact"/>
            </w:pPr>
            <w:r>
              <w:t xml:space="preserve">Variable agregada con</w:t>
            </w:r>
            <w:r>
              <w:t xml:space="preserve"> </w:t>
            </w:r>
            <w:r>
              <w:rPr>
                <w:i/>
                <w:iCs/>
              </w:rPr>
              <w:t xml:space="preserve">http://booking-service:3003/api/v1</w:t>
            </w:r>
            <w:r>
              <w:t xml:space="preserve">.</w:t>
            </w:r>
          </w:p>
        </w:tc>
        <w:tc>
          <w:tcPr/>
          <w:p>
            <w:pPr>
              <w:pStyle w:val="Compact"/>
            </w:pPr>
            <w:r>
              <w:rPr>
                <w:i/>
                <w:iCs/>
              </w:rPr>
              <w:t xml:space="preserve">docker-compose.yml</w:t>
            </w:r>
            <w:r>
              <w:t xml:space="preserve"> </w:t>
            </w:r>
            <w:r>
              <w:t xml:space="preserve">vigente.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El cliente no recibía aviso cuando su pago se aprobaba, rechazaba o reembolsaba.</w:t>
            </w:r>
          </w:p>
        </w:tc>
        <w:tc>
          <w:tcPr/>
          <w:p>
            <w:pPr>
              <w:pStyle w:val="Compact"/>
            </w:pPr>
            <w:r>
              <w:t xml:space="preserve">P2</w:t>
            </w:r>
          </w:p>
        </w:tc>
        <w:tc>
          <w:tcPr/>
          <w:p>
            <w:pPr>
              <w:pStyle w:val="Compact"/>
            </w:pPr>
            <w:r>
              <w:t xml:space="preserve">payment-service levantaba eventos de dominio, pero no tenía publicador de RabbitMQ.</w:t>
            </w:r>
          </w:p>
        </w:tc>
        <w:tc>
          <w:tcPr/>
          <w:p>
            <w:pPr>
              <w:pStyle w:val="Compact"/>
            </w:pPr>
            <w:r>
              <w:t xml:space="preserve">Publicador con</w:t>
            </w:r>
            <w:r>
              <w:t xml:space="preserve"> </w:t>
            </w:r>
            <w:r>
              <w:rPr>
                <w:i/>
                <w:iCs/>
              </w:rPr>
              <w:t xml:space="preserve">RabbitMQ.Client</w:t>
            </w:r>
            <w:r>
              <w:t xml:space="preserve"> </w:t>
            </w:r>
            <w:r>
              <w:t xml:space="preserve">y eventos</w:t>
            </w:r>
            <w:r>
              <w:t xml:space="preserve"> </w:t>
            </w:r>
            <w:r>
              <w:rPr>
                <w:i/>
                <w:iCs/>
              </w:rPr>
              <w:t xml:space="preserve">payment.confirmed</w:t>
            </w:r>
            <w:r>
              <w:t xml:space="preserve">,</w:t>
            </w:r>
            <w:r>
              <w:t xml:space="preserve"> </w:t>
            </w:r>
            <w:r>
              <w:rPr>
                <w:i/>
                <w:iCs/>
              </w:rPr>
              <w:t xml:space="preserve">payment.rejected</w:t>
            </w:r>
            <w:r>
              <w:t xml:space="preserve"> </w:t>
            </w:r>
            <w:r>
              <w:t xml:space="preserve">y</w:t>
            </w:r>
            <w:r>
              <w:t xml:space="preserve"> </w:t>
            </w:r>
            <w:r>
              <w:rPr>
                <w:i/>
                <w:iCs/>
              </w:rPr>
              <w:t xml:space="preserve">payment.refunded</w:t>
            </w:r>
            <w:r>
              <w:t xml:space="preserve">, con correo al cliente.</w:t>
            </w:r>
          </w:p>
        </w:tc>
        <w:tc>
          <w:tcPr/>
          <w:p>
            <w:pPr>
              <w:pStyle w:val="Compact"/>
            </w:pPr>
            <w:r>
              <w:t xml:space="preserve">ADR-011 sección 9; tipos</w:t>
            </w:r>
            <w:r>
              <w:t xml:space="preserve"> </w:t>
            </w:r>
            <w:r>
              <w:rPr>
                <w:i/>
                <w:iCs/>
              </w:rPr>
              <w:t xml:space="preserve">PAYMENT_*</w:t>
            </w:r>
            <w:r>
              <w:t xml:space="preserve"> </w:t>
            </w:r>
            <w:r>
              <w:t xml:space="preserve">en notification-service (migración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Una misma referencia de transacción podía pagar dos reservas.</w:t>
            </w:r>
          </w:p>
        </w:tc>
        <w:tc>
          <w:tcPr/>
          <w:p>
            <w:pPr>
              <w:pStyle w:val="Compact"/>
            </w:pPr>
            <w:r>
              <w:t xml:space="preserve">P1</w:t>
            </w:r>
          </w:p>
        </w:tc>
        <w:tc>
          <w:tcPr/>
          <w:p>
            <w:pPr>
              <w:pStyle w:val="Compact"/>
            </w:pPr>
            <w:r>
              <w:t xml:space="preserve">No se validaba la unicidad de la referencia al reportar un pago (control de ADR-008 y RF-016).</w:t>
            </w:r>
          </w:p>
        </w:tc>
        <w:tc>
          <w:tcPr/>
          <w:p>
            <w:pPr>
              <w:pStyle w:val="Compact"/>
            </w:pPr>
            <w:r>
              <w:t xml:space="preserve">Validación en payment-service con el código de error</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de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solo probaba su dominio; las reglas de rol y de conflicto (409) no estaban protegidas.</w:t>
            </w:r>
          </w:p>
        </w:tc>
        <w:tc>
          <w:tcPr/>
          <w:p>
            <w:pPr>
              <w:pStyle w:val="Compact"/>
            </w:pPr>
            <w:r>
              <w:t xml:space="preserve">P2</w:t>
            </w:r>
          </w:p>
        </w:tc>
        <w:tc>
          <w:tcPr/>
          <w:p>
            <w:pPr>
              <w:pStyle w:val="Compact"/>
            </w:pPr>
            <w:r>
              <w:t xml:space="preserve">Las pruebas de aplicación y de API se aplazaron al construir el servicio.</w:t>
            </w:r>
          </w:p>
        </w:tc>
        <w:tc>
          <w:tcPr/>
          <w:p>
            <w:pPr>
              <w:pStyle w:val="Compact"/>
            </w:pPr>
            <w:r>
              <w:t xml:space="preserve">Proyectos</w:t>
            </w:r>
            <w:r>
              <w:t xml:space="preserve"> </w:t>
            </w:r>
            <w:r>
              <w:rPr>
                <w:i/>
                <w:iCs/>
              </w:rPr>
              <w:t xml:space="preserve">PaymentService.Application.UnitTests</w:t>
            </w:r>
            <w:r>
              <w:t xml:space="preserve"> </w:t>
            </w:r>
            <w:r>
              <w:t xml:space="preserve">e</w:t>
            </w:r>
            <w:r>
              <w:t xml:space="preserve"> </w:t>
            </w:r>
            <w:r>
              <w:rPr>
                <w:i/>
                <w:iCs/>
              </w:rPr>
              <w:t xml:space="preserve">Infrastructure.IntegrationTests</w:t>
            </w:r>
            <w:r>
              <w:t xml:space="preserve">.</w:t>
            </w:r>
          </w:p>
        </w:tc>
        <w:tc>
          <w:tcPr/>
          <w:p>
            <w:pPr>
              <w:pStyle w:val="Compact"/>
            </w:pPr>
            <w:r>
              <w:t xml:space="preserve">Carpeta</w:t>
            </w:r>
            <w:r>
              <w:t xml:space="preserve"> </w:t>
            </w:r>
            <w:r>
              <w:rPr>
                <w:i/>
                <w:iCs/>
              </w:rPr>
              <w:t xml:space="preserve">tests/</w:t>
            </w:r>
            <w:r>
              <w:t xml:space="preserve"> </w:t>
            </w:r>
            <w:r>
              <w:t xml:space="preserve">con pruebas de comandos, consultas, promociones y persistencia.</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Los puntos ganados por una reserva no se revertían al reembolsar su pago, y dos movimientos simultáneos podían dejar un saldo incorrecto.</w:t>
            </w:r>
          </w:p>
        </w:tc>
        <w:tc>
          <w:tcPr/>
          <w:p>
            <w:pPr>
              <w:pStyle w:val="Compact"/>
            </w:pPr>
            <w:r>
              <w:t xml:space="preserve">P1</w:t>
            </w:r>
          </w:p>
        </w:tc>
        <w:tc>
          <w:tcPr/>
          <w:p>
            <w:pPr>
              <w:pStyle w:val="Compact"/>
            </w:pPr>
            <w:r>
              <w:t xml:space="preserve">El ledger de puntos no tenía movimiento de reversión ni control de concurrencia.</w:t>
            </w:r>
          </w:p>
        </w:tc>
        <w:tc>
          <w:tcPr/>
          <w:p>
            <w:pPr>
              <w:pStyle w:val="Compact"/>
            </w:pPr>
            <w:r>
              <w:t xml:space="preserve">Tipo de movimiento</w:t>
            </w:r>
            <w:r>
              <w:t xml:space="preserve"> </w:t>
            </w:r>
            <w:r>
              <w:rPr>
                <w:i/>
                <w:iCs/>
              </w:rPr>
              <w:t xml:space="preserve">REVERSED</w:t>
            </w:r>
            <w:r>
              <w:t xml:space="preserve"> </w:t>
            </w:r>
            <w:r>
              <w:t xml:space="preserve">y columna</w:t>
            </w:r>
            <w:r>
              <w:t xml:space="preserve"> </w:t>
            </w:r>
            <w:r>
              <w:rPr>
                <w:i/>
                <w:iCs/>
              </w:rPr>
              <w:t xml:space="preserve">sequence_no</w:t>
            </w:r>
            <w:r>
              <w:t xml:space="preserve"> </w:t>
            </w:r>
            <w:r>
              <w:t xml:space="preserve">única por cliente (migración</w:t>
            </w:r>
            <w:r>
              <w:t xml:space="preserve"> </w:t>
            </w:r>
            <w:r>
              <w:rPr>
                <w:i/>
                <w:iCs/>
              </w:rPr>
              <w:t xml:space="preserve">pay-020</w:t>
            </w:r>
            <w:r>
              <w:t xml:space="preserve">); el segundo movimiento concurrente responde 409.</w:t>
            </w:r>
          </w:p>
        </w:tc>
        <w:tc>
          <w:tcPr/>
          <w:p>
            <w:pPr>
              <w:pStyle w:val="Compact"/>
            </w:pPr>
            <w:r>
              <w:t xml:space="preserve">Migración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La aprobación de pagos comparaba el total de la reserva consigo mismo y aceptaba imágenes no válidas.</w:t>
            </w:r>
          </w:p>
        </w:tc>
        <w:tc>
          <w:tcPr/>
          <w:p>
            <w:pPr>
              <w:pStyle w:val="Compact"/>
            </w:pPr>
            <w:r>
              <w:t xml:space="preserve">P1</w:t>
            </w:r>
          </w:p>
        </w:tc>
        <w:tc>
          <w:tcPr/>
          <w:p>
            <w:pPr>
              <w:pStyle w:val="Compact"/>
            </w:pPr>
            <w:r>
              <w:t xml:space="preserve">El monto declarado por el cliente no se enviaba ni se comparaba.</w:t>
            </w:r>
          </w:p>
        </w:tc>
        <w:tc>
          <w:tcPr/>
          <w:p>
            <w:pPr>
              <w:pStyle w:val="Compact"/>
            </w:pPr>
            <w:r>
              <w:t xml:space="preserve">Envío del monto pagado, comparación con el monto adeudado en la ventana de revisión y validación de imágenes PNG o JPG.</w:t>
            </w:r>
          </w:p>
        </w:tc>
        <w:tc>
          <w:tcPr/>
          <w:p>
            <w:pPr>
              <w:pStyle w:val="Compact"/>
            </w:pPr>
            <w:r>
              <w:t xml:space="preserve">Commits de payment-service y de la web del 2026-10-08.</w:t>
            </w:r>
          </w:p>
        </w:tc>
        <w:tc>
          <w:tcPr/>
          <w:p>
            <w:pPr>
              <w:pStyle w:val="Compact"/>
            </w:pPr>
            <w:r>
              <w:t xml:space="preserve">Manuales v3.0</w:t>
            </w:r>
          </w:p>
        </w:tc>
        <w:tc>
          <w:tcPr/>
          <w:p>
            <w:pPr>
              <w:pStyle w:val="Compact"/>
            </w:pPr>
            <w:r>
              <w:t xml:space="preserve">2026-10-08</w:t>
            </w:r>
          </w:p>
        </w:tc>
      </w:tr>
      <w:tr>
        <w:tc>
          <w:tcPr/>
          <w:p>
            <w:pPr>
              <w:pStyle w:val="Compact"/>
            </w:pPr>
            <w:r>
              <w:t xml:space="preserve">AC-11</w:t>
            </w:r>
          </w:p>
        </w:tc>
        <w:tc>
          <w:tcPr/>
          <w:p>
            <w:pPr>
              <w:pStyle w:val="Compact"/>
            </w:pPr>
            <w:r>
              <w:t xml:space="preserve">Existía un catálogo de "roles personalizados" sin efecto en la autorización, que contradecía ADR-010.</w:t>
            </w:r>
          </w:p>
        </w:tc>
        <w:tc>
          <w:tcPr/>
          <w:p>
            <w:pPr>
              <w:pStyle w:val="Compact"/>
            </w:pPr>
            <w:r>
              <w:t xml:space="preserve">P2</w:t>
            </w:r>
          </w:p>
        </w:tc>
        <w:tc>
          <w:tcPr/>
          <w:p>
            <w:pPr>
              <w:pStyle w:val="Compact"/>
            </w:pPr>
            <w:r>
              <w:t xml:space="preserve">Se construyó una función sin contrastarla con las decisiones registradas.</w:t>
            </w:r>
          </w:p>
        </w:tc>
        <w:tc>
          <w:tcPr/>
          <w:p>
            <w:pPr>
              <w:pStyle w:val="Compact"/>
            </w:pPr>
            <w:r>
              <w:t xml:space="preserve">Se eliminó</w:t>
            </w:r>
            <w:r>
              <w:t xml:space="preserve"> </w:t>
            </w:r>
            <w:r>
              <w:rPr>
                <w:i/>
                <w:iCs/>
              </w:rPr>
              <w:t xml:space="preserve">security.custom_role</w:t>
            </w:r>
            <w:r>
              <w:t xml:space="preserve"> </w:t>
            </w:r>
            <w:r>
              <w:t xml:space="preserve">(migración 026); los tres roles quedan fijos y se edita la matriz de permisos de</w:t>
            </w:r>
            <w:r>
              <w:t xml:space="preserve"> </w:t>
            </w:r>
            <w:r>
              <w:rPr>
                <w:i/>
                <w:iCs/>
              </w:rPr>
              <w:t xml:space="preserve">security.role_permission</w:t>
            </w:r>
            <w:r>
              <w:t xml:space="preserve">.</w:t>
            </w:r>
          </w:p>
        </w:tc>
        <w:tc>
          <w:tcPr/>
          <w:p>
            <w:pPr>
              <w:pStyle w:val="Compact"/>
            </w:pPr>
            <w:r>
              <w:t xml:space="preserve">ADR-015 sección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Se había construido una asignación fija de operario por bahía, contraria a ADR-010.</w:t>
            </w:r>
          </w:p>
        </w:tc>
        <w:tc>
          <w:tcPr/>
          <w:p>
            <w:pPr>
              <w:pStyle w:val="Compact"/>
            </w:pPr>
            <w:r>
              <w:t xml:space="preserve">P2</w:t>
            </w:r>
          </w:p>
        </w:tc>
        <w:tc>
          <w:tcPr/>
          <w:p>
            <w:pPr>
              <w:pStyle w:val="Compact"/>
            </w:pPr>
            <w:r>
              <w:t xml:space="preserve">Igual que AC-11.</w:t>
            </w:r>
          </w:p>
        </w:tc>
        <w:tc>
          <w:tcPr/>
          <w:p>
            <w:pPr>
              <w:pStyle w:val="Compact"/>
            </w:pPr>
            <w:r>
              <w:t xml:space="preserve">Se revirtió la columna</w:t>
            </w:r>
            <w:r>
              <w:t xml:space="preserve"> </w:t>
            </w:r>
            <w:r>
              <w:rPr>
                <w:i/>
                <w:iCs/>
              </w:rPr>
              <w:t xml:space="preserve">service_bay.operator_id</w:t>
            </w:r>
            <w:r>
              <w:t xml:space="preserve"> </w:t>
            </w:r>
            <w:r>
              <w:t xml:space="preserve">(migración 024); la bahía se elige por reserva y el operario por ejecución.</w:t>
            </w:r>
          </w:p>
        </w:tc>
        <w:tc>
          <w:tcPr/>
          <w:p>
            <w:pPr>
              <w:pStyle w:val="Compact"/>
            </w:pPr>
            <w:r>
              <w:t xml:space="preserve">ADR-015 sección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Las promociones mostraban un precio de paquete que nunca se aplicaba al cobro.</w:t>
            </w:r>
          </w:p>
        </w:tc>
        <w:tc>
          <w:tcPr/>
          <w:p>
            <w:pPr>
              <w:pStyle w:val="Compact"/>
            </w:pPr>
            <w:r>
              <w:t xml:space="preserve">P2</w:t>
            </w:r>
          </w:p>
        </w:tc>
        <w:tc>
          <w:tcPr/>
          <w:p>
            <w:pPr>
              <w:pStyle w:val="Compact"/>
            </w:pPr>
            <w:r>
              <w:t xml:space="preserve">El modelo de promociones se usaba solo para presentación.</w:t>
            </w:r>
          </w:p>
        </w:tc>
        <w:tc>
          <w:tcPr/>
          <w:p>
            <w:pPr>
              <w:pStyle w:val="Compact"/>
            </w:pPr>
            <w:r>
              <w:t xml:space="preserve">Cupones con descuento porcentual real, canjeables con puntos (</w:t>
            </w:r>
            <w:r>
              <w:rPr>
                <w:i/>
                <w:iCs/>
              </w:rPr>
              <w:t xml:space="preserve">POST /api/v1/loyalty/redeem</w:t>
            </w:r>
            <w:r>
              <w:t xml:space="preserve">), y formulario sin precio, duración ni estado.</w:t>
            </w:r>
          </w:p>
        </w:tc>
        <w:tc>
          <w:tcPr/>
          <w:p>
            <w:pPr>
              <w:pStyle w:val="Compact"/>
            </w:pPr>
            <w:r>
              <w:t xml:space="preserve">ADR-015 secciones 3 y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Al editar un servicio, sus puntos de fidelización volvían a 0.</w:t>
            </w:r>
          </w:p>
        </w:tc>
        <w:tc>
          <w:tcPr/>
          <w:p>
            <w:pPr>
              <w:pStyle w:val="Compact"/>
            </w:pPr>
            <w:r>
              <w:t xml:space="preserve">P2</w:t>
            </w:r>
          </w:p>
        </w:tc>
        <w:tc>
          <w:tcPr/>
          <w:p>
            <w:pPr>
              <w:pStyle w:val="Compact"/>
            </w:pPr>
            <w:r>
              <w:t xml:space="preserve">booking-service enlaza el campo a un</w:t>
            </w:r>
            <w:r>
              <w:t xml:space="preserve"> </w:t>
            </w:r>
            <w:r>
              <w:rPr>
                <w:i/>
                <w:iCs/>
              </w:rPr>
              <w:t xml:space="preserve">int</w:t>
            </w:r>
            <w:r>
              <w:t xml:space="preserve"> </w:t>
            </w:r>
            <w:r>
              <w:t xml:space="preserve">primitivo y los clientes omitían el campo.</w:t>
            </w:r>
          </w:p>
        </w:tc>
        <w:tc>
          <w:tcPr/>
          <w:p>
            <w:pPr>
              <w:pStyle w:val="Compact"/>
            </w:pPr>
            <w:r>
              <w:t xml:space="preserve">La web y la app envían siempre</w:t>
            </w:r>
            <w:r>
              <w:t xml:space="preserve"> </w:t>
            </w:r>
            <w:r>
              <w:rPr>
                <w:i/>
                <w:iCs/>
              </w:rPr>
              <w:t xml:space="preserve">loyaltyPoints</w:t>
            </w:r>
            <w:r>
              <w:t xml:space="preserve">; la app conserva el precio de cada tipo de vehículo al editar.</w:t>
            </w:r>
          </w:p>
        </w:tc>
        <w:tc>
          <w:tcPr/>
          <w:p>
            <w:pPr>
              <w:pStyle w:val="Compact"/>
            </w:pPr>
            <w:r>
              <w:t xml:space="preserve">ADR-015 sección 5; commits de la app móvil del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Se ofrecía "Pagar" en reservas ya pagadas o en revisión.</w:t>
            </w:r>
          </w:p>
        </w:tc>
        <w:tc>
          <w:tcPr/>
          <w:p>
            <w:pPr>
              <w:pStyle w:val="Compact"/>
            </w:pPr>
            <w:r>
              <w:t xml:space="preserve">P2</w:t>
            </w:r>
          </w:p>
        </w:tc>
        <w:tc>
          <w:tcPr/>
          <w:p>
            <w:pPr>
              <w:pStyle w:val="Compact"/>
            </w:pPr>
            <w:r>
              <w:t xml:space="preserve">Cada pantalla repetía la regla de pago y no consultaba a payment-service.</w:t>
            </w:r>
          </w:p>
        </w:tc>
        <w:tc>
          <w:tcPr/>
          <w:p>
            <w:pPr>
              <w:pStyle w:val="Compact"/>
            </w:pPr>
            <w:r>
              <w:t xml:space="preserve">Endpoint</w:t>
            </w:r>
            <w:r>
              <w:t xml:space="preserve"> </w:t>
            </w:r>
            <w:r>
              <w:rPr>
                <w:i/>
                <w:iCs/>
              </w:rPr>
              <w:t xml:space="preserve">GET /api/v1/payments/me/bookings</w:t>
            </w:r>
            <w:r>
              <w:t xml:space="preserve"> </w:t>
            </w:r>
            <w:r>
              <w:t xml:space="preserve">con el indicador</w:t>
            </w:r>
            <w:r>
              <w:t xml:space="preserve"> </w:t>
            </w:r>
            <w:r>
              <w:rPr>
                <w:i/>
                <w:iCs/>
              </w:rPr>
              <w:t xml:space="preserve">payable</w:t>
            </w:r>
            <w:r>
              <w:t xml:space="preserve">; la web y la app solo muestran el botón con ese indicador.</w:t>
            </w:r>
          </w:p>
        </w:tc>
        <w:tc>
          <w:tcPr/>
          <w:p>
            <w:pPr>
              <w:pStyle w:val="Compact"/>
            </w:pPr>
            <w:r>
              <w:t xml:space="preserve">ADR-015 sección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Los interruptores de notificaciones se guardaban solo en el navegador o el teléfono y no tenían efecto.</w:t>
            </w:r>
          </w:p>
        </w:tc>
        <w:tc>
          <w:tcPr/>
          <w:p>
            <w:pPr>
              <w:pStyle w:val="Compact"/>
            </w:pPr>
            <w:r>
              <w:t xml:space="preserve">P2</w:t>
            </w:r>
          </w:p>
        </w:tc>
        <w:tc>
          <w:tcPr/>
          <w:p>
            <w:pPr>
              <w:pStyle w:val="Compact"/>
            </w:pPr>
            <w:r>
              <w:t xml:space="preserve">No existían columnas para esas preferencias en la cuenta.</w:t>
            </w:r>
          </w:p>
        </w:tc>
        <w:tc>
          <w:tcPr/>
          <w:p>
            <w:pPr>
              <w:pStyle w:val="Compact"/>
            </w:pPr>
            <w:r>
              <w:t xml:space="preserve">Columnas en</w:t>
            </w:r>
            <w:r>
              <w:t xml:space="preserve"> </w:t>
            </w:r>
            <w:r>
              <w:rPr>
                <w:i/>
                <w:iCs/>
              </w:rPr>
              <w:t xml:space="preserve">security.user_preference</w:t>
            </w:r>
            <w:r>
              <w:t xml:space="preserve"> </w:t>
            </w:r>
            <w:r>
              <w:t xml:space="preserve">(migración 030), actualización parcial de preferencias y aplicación de los interruptores en notification-service.</w:t>
            </w:r>
          </w:p>
        </w:tc>
        <w:tc>
          <w:tcPr/>
          <w:p>
            <w:pPr>
              <w:pStyle w:val="Compact"/>
            </w:pPr>
            <w:r>
              <w:t xml:space="preserve">ADR-011 sección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El tema y el idioma se guardaban por navegador y una segunda cuenta en el mismo equipo los heredaba.</w:t>
            </w:r>
          </w:p>
        </w:tc>
        <w:tc>
          <w:tcPr/>
          <w:p>
            <w:pPr>
              <w:pStyle w:val="Compact"/>
            </w:pPr>
            <w:r>
              <w:t xml:space="preserve">P2</w:t>
            </w:r>
          </w:p>
        </w:tc>
        <w:tc>
          <w:tcPr/>
          <w:p>
            <w:pPr>
              <w:pStyle w:val="Compact"/>
            </w:pPr>
            <w:r>
              <w:t xml:space="preserve">Las preferencias se leían de</w:t>
            </w:r>
            <w:r>
              <w:t xml:space="preserve"> </w:t>
            </w:r>
            <w:r>
              <w:rPr>
                <w:i/>
                <w:iCs/>
              </w:rPr>
              <w:t xml:space="preserve">localStorage</w:t>
            </w:r>
            <w:r>
              <w:t xml:space="preserve"> </w:t>
            </w:r>
            <w:r>
              <w:t xml:space="preserve">sin consultar la cuenta.</w:t>
            </w:r>
          </w:p>
        </w:tc>
        <w:tc>
          <w:tcPr/>
          <w:p>
            <w:pPr>
              <w:pStyle w:val="Compact"/>
            </w:pPr>
            <w:r>
              <w:t xml:space="preserve">Carga después del inicio de sesión y guardado con</w:t>
            </w:r>
            <w:r>
              <w:t xml:space="preserve"> </w:t>
            </w:r>
            <w:r>
              <w:rPr>
                <w:i/>
                <w:iCs/>
              </w:rPr>
              <w:t xml:space="preserve">GET/PUT /api/v1/users/me/preferences</w:t>
            </w:r>
            <w:r>
              <w:t xml:space="preserve">; paletas aceptadas por security-service (migración 020).</w:t>
            </w:r>
          </w:p>
        </w:tc>
        <w:tc>
          <w:tcPr/>
          <w:p>
            <w:pPr>
              <w:pStyle w:val="Compact"/>
            </w:pPr>
            <w:r>
              <w:rPr>
                <w:i/>
                <w:iCs/>
              </w:rPr>
              <w:t xml:space="preserve">core/services/preferences.ts</w:t>
            </w:r>
            <w:r>
              <w:t xml:space="preserve"> </w:t>
            </w:r>
            <w:r>
              <w:t xml:space="preserve">de la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El administrador podía enviar a mano cualquier tipo de notificación (por ejemplo, un falso "pago aprobado").</w:t>
            </w:r>
          </w:p>
        </w:tc>
        <w:tc>
          <w:tcPr/>
          <w:p>
            <w:pPr>
              <w:pStyle w:val="Compact"/>
            </w:pPr>
            <w:r>
              <w:t xml:space="preserve">P1</w:t>
            </w:r>
          </w:p>
        </w:tc>
        <w:tc>
          <w:tcPr/>
          <w:p>
            <w:pPr>
              <w:pStyle w:val="Compact"/>
            </w:pPr>
            <w:r>
              <w:t xml:space="preserve">El endpoint manual no restringía el tipo.</w:t>
            </w:r>
          </w:p>
        </w:tc>
        <w:tc>
          <w:tcPr/>
          <w:p>
            <w:pPr>
              <w:pStyle w:val="Compact"/>
            </w:pPr>
            <w:r>
              <w:t xml:space="preserve">Solo se aceptan</w:t>
            </w:r>
            <w:r>
              <w:t xml:space="preserve"> </w:t>
            </w:r>
            <w:r>
              <w:rPr>
                <w:i/>
                <w:iCs/>
              </w:rPr>
              <w:t xml:space="preserve">SYSTEM_MESSAGE</w:t>
            </w:r>
            <w:r>
              <w:t xml:space="preserve"> </w:t>
            </w:r>
            <w:r>
              <w:t xml:space="preserve">e</w:t>
            </w:r>
            <w:r>
              <w:t xml:space="preserve"> </w:t>
            </w:r>
            <w:r>
              <w:rPr>
                <w:i/>
                <w:iCs/>
              </w:rPr>
              <w:t xml:space="preserve">INSPECTION_REPORT</w:t>
            </w:r>
            <w:r>
              <w:t xml:space="preserve">; cualquier otro responde 400</w:t>
            </w:r>
            <w:r>
              <w:t xml:space="preserve"> </w:t>
            </w:r>
            <w:r>
              <w:rPr>
                <w:i/>
                <w:iCs/>
              </w:rPr>
              <w:t xml:space="preserve">NOTIFICATION_TYPE_NOT_ALLOWED</w:t>
            </w:r>
            <w:r>
              <w:t xml:space="preserve">.</w:t>
            </w:r>
          </w:p>
        </w:tc>
        <w:tc>
          <w:tcPr/>
          <w:p>
            <w:pPr>
              <w:pStyle w:val="Compact"/>
            </w:pPr>
            <w:r>
              <w:t xml:space="preserve">ADR-011 sección 11.</w:t>
            </w:r>
          </w:p>
        </w:tc>
        <w:tc>
          <w:tcPr/>
          <w:p>
            <w:pPr>
              <w:pStyle w:val="Compact"/>
            </w:pPr>
            <w:r>
              <w:t xml:space="preserve">Revisión de seguridad</w:t>
            </w:r>
          </w:p>
        </w:tc>
        <w:tc>
          <w:tcPr/>
          <w:p>
            <w:pPr>
              <w:pStyle w:val="Compact"/>
            </w:pPr>
            <w:r>
              <w:t xml:space="preserve">2026-10-09</w:t>
            </w:r>
          </w:p>
        </w:tc>
      </w:tr>
      <w:tr>
        <w:tc>
          <w:tcPr/>
          <w:p>
            <w:pPr>
              <w:pStyle w:val="Compact"/>
            </w:pPr>
            <w:r>
              <w:t xml:space="preserve">AC-19</w:t>
            </w:r>
          </w:p>
        </w:tc>
        <w:tc>
          <w:tcPr/>
          <w:p>
            <w:pPr>
              <w:pStyle w:val="Compact"/>
            </w:pPr>
            <w:r>
              <w:t xml:space="preserve">Al actualizar los permisos de un rol se aceptaban identificadores nulos o inexistentes.</w:t>
            </w:r>
          </w:p>
        </w:tc>
        <w:tc>
          <w:tcPr/>
          <w:p>
            <w:pPr>
              <w:pStyle w:val="Compact"/>
            </w:pPr>
            <w:r>
              <w:t xml:space="preserve">P2</w:t>
            </w:r>
          </w:p>
        </w:tc>
        <w:tc>
          <w:tcPr/>
          <w:p>
            <w:pPr>
              <w:pStyle w:val="Compact"/>
            </w:pPr>
            <w:r>
              <w:t xml:space="preserve">Faltaba validación de entrada en el caso de uso.</w:t>
            </w:r>
          </w:p>
        </w:tc>
        <w:tc>
          <w:tcPr/>
          <w:p>
            <w:pPr>
              <w:pStyle w:val="Compact"/>
            </w:pPr>
            <w:r>
              <w:t xml:space="preserve">Rechazo con 400</w:t>
            </w:r>
            <w:r>
              <w:t xml:space="preserve"> </w:t>
            </w:r>
            <w:r>
              <w:rPr>
                <w:i/>
                <w:iCs/>
              </w:rPr>
              <w:t xml:space="preserve">UNKNOWN_PERMISSION</w:t>
            </w:r>
            <w:r>
              <w:t xml:space="preserve"> </w:t>
            </w:r>
            <w:r>
              <w:t xml:space="preserve">y mensaje traducido en la web.</w:t>
            </w:r>
          </w:p>
        </w:tc>
        <w:tc>
          <w:tcPr/>
          <w:p>
            <w:pPr>
              <w:pStyle w:val="Compact"/>
            </w:pPr>
            <w:r>
              <w:t xml:space="preserve">Commit de security-service del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El informe de inspección se compartía por WhatsApp, fuera de los canales del sistema.</w:t>
            </w:r>
          </w:p>
        </w:tc>
        <w:tc>
          <w:tcPr/>
          <w:p>
            <w:pPr>
              <w:pStyle w:val="Compact"/>
            </w:pPr>
            <w:r>
              <w:t xml:space="preserve">P3</w:t>
            </w:r>
          </w:p>
        </w:tc>
        <w:tc>
          <w:tcPr/>
          <w:p>
            <w:pPr>
              <w:pStyle w:val="Compact"/>
            </w:pPr>
            <w:r>
              <w:t xml:space="preserve">Decisión de producto anterior.</w:t>
            </w:r>
          </w:p>
        </w:tc>
        <w:tc>
          <w:tcPr/>
          <w:p>
            <w:pPr>
              <w:pStyle w:val="Compact"/>
            </w:pPr>
            <w:r>
              <w:t xml:space="preserve">Botón "Notificar al cliente" que envía el resumen por notificación y correo (</w:t>
            </w:r>
            <w:r>
              <w:rPr>
                <w:i/>
                <w:iCs/>
              </w:rPr>
              <w:t xml:space="preserve">INSPECTION_REPORT</w:t>
            </w:r>
            <w:r>
              <w:t xml:space="preserve">); se retiró WhatsApp de los datos del negocio y del centro de ayuda.</w:t>
            </w:r>
          </w:p>
        </w:tc>
        <w:tc>
          <w:tcPr/>
          <w:p>
            <w:pPr>
              <w:pStyle w:val="Compact"/>
            </w:pPr>
            <w:r>
              <w:t xml:space="preserve">ADR-011 sección 11; commits de la web del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La app abierta en el navegador con Expo (puerto 8081) era rechazada por CORS.</w:t>
            </w:r>
          </w:p>
        </w:tc>
        <w:tc>
          <w:tcPr/>
          <w:p>
            <w:pPr>
              <w:pStyle w:val="Compact"/>
            </w:pPr>
            <w:r>
              <w:t xml:space="preserve">P2</w:t>
            </w:r>
          </w:p>
        </w:tc>
        <w:tc>
          <w:tcPr/>
          <w:p>
            <w:pPr>
              <w:pStyle w:val="Compact"/>
            </w:pPr>
            <w:r>
              <w:t xml:space="preserve">El origen 8081 no estaba en los valores por defecto.</w:t>
            </w:r>
          </w:p>
        </w:tc>
        <w:tc>
          <w:tcPr/>
          <w:p>
            <w:pPr>
              <w:pStyle w:val="Compact"/>
            </w:pPr>
            <w:r>
              <w:rPr>
                <w:i/>
                <w:iCs/>
              </w:rPr>
              <w:t xml:space="preserve">CORS_ALLOWED_ORIGINS</w:t>
            </w:r>
            <w:r>
              <w:t xml:space="preserve"> </w:t>
            </w:r>
            <w:r>
              <w:t xml:space="preserve">por defecto incluye</w:t>
            </w:r>
            <w:r>
              <w:t xml:space="preserve"> </w:t>
            </w:r>
            <w:r>
              <w:rPr>
                <w:i/>
                <w:iCs/>
              </w:rPr>
              <w:t xml:space="preserve">http://localhost:8081</w:t>
            </w:r>
            <w:r>
              <w:t xml:space="preserve"> </w:t>
            </w:r>
            <w:r>
              <w:t xml:space="preserve">en todos los servicios.</w:t>
            </w:r>
          </w:p>
        </w:tc>
        <w:tc>
          <w:tcPr/>
          <w:p>
            <w:pPr>
              <w:pStyle w:val="Compact"/>
            </w:pPr>
            <w:r>
              <w:t xml:space="preserve">Commits de</w:t>
            </w:r>
            <w:r>
              <w:t xml:space="preserve"> </w:t>
            </w:r>
            <w:r>
              <w:rPr>
                <w:i/>
                <w:iCs/>
              </w:rPr>
              <w:t xml:space="preserve">lavarapido-infra</w:t>
            </w:r>
            <w:r>
              <w:t xml:space="preserve"> </w:t>
            </w:r>
            <w:r>
              <w:t xml:space="preserve">y del gateway.</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La ruta antigua de tareas del operario mostraba una página vacía.</w:t>
            </w:r>
          </w:p>
        </w:tc>
        <w:tc>
          <w:tcPr/>
          <w:p>
            <w:pPr>
              <w:pStyle w:val="Compact"/>
            </w:pPr>
            <w:r>
              <w:t xml:space="preserve">P3</w:t>
            </w:r>
          </w:p>
        </w:tc>
        <w:tc>
          <w:tcPr/>
          <w:p>
            <w:pPr>
              <w:pStyle w:val="Compact"/>
            </w:pPr>
            <w:r>
              <w:t xml:space="preserve">Ruta sin componente después de una reorganización.</w:t>
            </w:r>
          </w:p>
        </w:tc>
        <w:tc>
          <w:tcPr/>
          <w:p>
            <w:pPr>
              <w:pStyle w:val="Compact"/>
            </w:pPr>
            <w:r>
              <w:t xml:space="preserve">Redirección a "Servicios asignados" y eliminación de la página vacía.</w:t>
            </w:r>
          </w:p>
        </w:tc>
        <w:tc>
          <w:tcPr/>
          <w:p>
            <w:pPr>
              <w:pStyle w:val="Compact"/>
            </w:pPr>
            <w:r>
              <w:t xml:space="preserve">Commit de la web del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Los manuales v3.0 quedaron desactualizados por los cambios del 8 y 9 de octubre (puntos, cupones, reembolsos, roles, preferencias, pagos en Docker), solo existían en inglés y el Manual de Instalación indicaba clonar el repositorio de operaciones con un nombre que rompe la construcción.</w:t>
            </w:r>
          </w:p>
        </w:tc>
        <w:tc>
          <w:tcPr/>
          <w:p>
            <w:pPr>
              <w:pStyle w:val="Compact"/>
            </w:pPr>
            <w:r>
              <w:t xml:space="preserve">P3</w:t>
            </w:r>
          </w:p>
        </w:tc>
        <w:tc>
          <w:tcPr/>
          <w:p>
            <w:pPr>
              <w:pStyle w:val="Compact"/>
            </w:pPr>
            <w:r>
              <w:t xml:space="preserve">La documentación no se actualizó en los mismos pull requests (riesgo R-010).</w:t>
            </w:r>
          </w:p>
        </w:tc>
        <w:tc>
          <w:tcPr/>
          <w:p>
            <w:pPr>
              <w:pStyle w:val="Compact"/>
            </w:pPr>
            <w:r>
              <w:t xml:space="preserve">Manuales actualizados a la versión 3.1 en español y en inglés, y creación del Procedimiento de Implementación y de este documento.</w:t>
            </w:r>
          </w:p>
        </w:tc>
        <w:tc>
          <w:tcPr/>
          <w:p>
            <w:pPr>
              <w:pStyle w:val="Compact"/>
            </w:pPr>
            <w:r>
              <w:t xml:space="preserve">Control de versiones de cada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La suite de pruebas web no compilaba (antes ACO-01).</w:t>
            </w:r>
          </w:p>
        </w:tc>
        <w:tc>
          <w:tcPr/>
          <w:p>
            <w:pPr>
              <w:pStyle w:val="Compact"/>
            </w:pPr>
            <w:r>
              <w:t xml:space="preserve">P2</w:t>
            </w:r>
          </w:p>
        </w:tc>
        <w:tc>
          <w:tcPr/>
          <w:p>
            <w:pPr>
              <w:pStyle w:val="Compact"/>
            </w:pPr>
            <w:r>
              <w:t xml:space="preserve">Seis archivos</w:t>
            </w:r>
            <w:r>
              <w:t xml:space="preserve"> </w:t>
            </w:r>
            <w:r>
              <w:rPr>
                <w:i/>
                <w:iCs/>
              </w:rPr>
              <w:t xml:space="preserve">.spec.ts</w:t>
            </w:r>
            <w:r>
              <w:t xml:space="preserve"> </w:t>
            </w:r>
            <w:r>
              <w:t xml:space="preserve">de andamiaje apuntaban a clases que ya no existían.</w:t>
            </w:r>
          </w:p>
        </w:tc>
        <w:tc>
          <w:tcPr/>
          <w:p>
            <w:pPr>
              <w:pStyle w:val="Compact"/>
            </w:pPr>
            <w:r>
              <w:t xml:space="preserve">Se corrigieron los archivos de prueba y se agregaron pruebas de los mensajes de error de la API.</w:t>
            </w:r>
          </w:p>
        </w:tc>
        <w:tc>
          <w:tcPr/>
          <w:p>
            <w:pPr>
              <w:pStyle w:val="Compact"/>
            </w:pPr>
            <w:r>
              <w:rPr>
                <w:i/>
                <w:iCs/>
              </w:rPr>
              <w:t xml:space="preserve">npx ng test --watch=false</w:t>
            </w:r>
            <w:r>
              <w:t xml:space="preserve">: 43 pruebas en 37 archivos aprobadas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No existía límite de intentos de inicio de sesión (antes ACO-02).</w:t>
            </w:r>
          </w:p>
        </w:tc>
        <w:tc>
          <w:tcPr/>
          <w:p>
            <w:pPr>
              <w:pStyle w:val="Compact"/>
            </w:pPr>
            <w:r>
              <w:t xml:space="preserve">P1</w:t>
            </w:r>
          </w:p>
        </w:tc>
        <w:tc>
          <w:tcPr/>
          <w:p>
            <w:pPr>
              <w:pStyle w:val="Compact"/>
            </w:pPr>
            <w:r>
              <w:t xml:space="preserve">RF-004b no se había implementado.</w:t>
            </w:r>
          </w:p>
        </w:tc>
        <w:tc>
          <w:tcPr/>
          <w:p>
            <w:pPr>
              <w:pStyle w:val="Compact"/>
            </w:pPr>
            <w:r>
              <w:rPr>
                <w:i/>
                <w:iCs/>
              </w:rPr>
              <w:t xml:space="preserve">LoginLockout</w:t>
            </w:r>
            <w:r>
              <w:t xml:space="preserve">: cinco intentos fallidos en 15 minutos bloquean la cuenta durante 15 minutos (423 ACCOUNT_LOCKED); un ingreso correcto o el restablecimiento de la contraseña lo limpian.</w:t>
            </w:r>
          </w:p>
        </w:tc>
        <w:tc>
          <w:tcPr/>
          <w:p>
            <w:pPr>
              <w:pStyle w:val="Compact"/>
            </w:pPr>
            <w:r>
              <w:t xml:space="preserve">Changelog 034,</w:t>
            </w:r>
            <w:r>
              <w:t xml:space="preserve"> </w:t>
            </w:r>
            <w:r>
              <w:rPr>
                <w:i/>
                <w:iCs/>
              </w:rPr>
              <w:t xml:space="preserve">AuthenticationServiceTest</w:t>
            </w:r>
            <w:r>
              <w:t xml:space="preserve"> </w:t>
            </w:r>
            <w:r>
              <w:t xml:space="preserve">y</w:t>
            </w:r>
            <w:r>
              <w:t xml:space="preserve"> </w:t>
            </w:r>
            <w:r>
              <w:rPr>
                <w:i/>
                <w:iCs/>
              </w:rPr>
              <w:t xml:space="preserve">ApiSecurityWebTest</w:t>
            </w:r>
            <w:r>
              <w:t xml:space="preserve">; mensaje visible en la web y el móvil.</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La aceptación de los Términos y de la Política de Tratamiento de Datos no se guardaba en el servidor (antes ACO-03).</w:t>
            </w:r>
          </w:p>
        </w:tc>
        <w:tc>
          <w:tcPr/>
          <w:p>
            <w:pPr>
              <w:pStyle w:val="Compact"/>
            </w:pPr>
            <w:r>
              <w:t xml:space="preserve">P1</w:t>
            </w:r>
          </w:p>
        </w:tc>
        <w:tc>
          <w:tcPr/>
          <w:p>
            <w:pPr>
              <w:pStyle w:val="Compact"/>
            </w:pPr>
            <w:r>
              <w:t xml:space="preserve">La tabla de consentimiento quedó pendiente en ADR-010.</w:t>
            </w:r>
          </w:p>
        </w:tc>
        <w:tc>
          <w:tcPr/>
          <w:p>
            <w:pPr>
              <w:pStyle w:val="Compact"/>
            </w:pPr>
            <w:r>
              <w:rPr>
                <w:i/>
                <w:iCs/>
              </w:rPr>
              <w:t xml:space="preserve">security.app_user</w:t>
            </w:r>
            <w:r>
              <w:t xml:space="preserve"> </w:t>
            </w:r>
            <w:r>
              <w:t xml:space="preserve">guarda la fecha y la hora de aceptación de cada documento (</w:t>
            </w:r>
            <w:r>
              <w:rPr>
                <w:i/>
                <w:iCs/>
              </w:rPr>
              <w:t xml:space="preserve">terms_accepted_at</w:t>
            </w:r>
            <w:r>
              <w:t xml:space="preserve">,</w:t>
            </w:r>
            <w:r>
              <w:t xml:space="preserve"> </w:t>
            </w:r>
            <w:r>
              <w:rPr>
                <w:i/>
                <w:iCs/>
              </w:rPr>
              <w:t xml:space="preserve">data_policy_accepted_at</w:t>
            </w:r>
            <w:r>
              <w:t xml:space="preserve">); el registro web y móvil envía</w:t>
            </w:r>
            <w:r>
              <w:t xml:space="preserve"> </w:t>
            </w:r>
            <w:r>
              <w:rPr>
                <w:i/>
                <w:iCs/>
              </w:rPr>
              <w:t xml:space="preserve">acceptsTerms</w:t>
            </w:r>
            <w:r>
              <w:t xml:space="preserve"> </w:t>
            </w:r>
            <w:r>
              <w:t xml:space="preserve">y</w:t>
            </w:r>
            <w:r>
              <w:t xml:space="preserve"> </w:t>
            </w:r>
            <w:r>
              <w:rPr>
                <w:i/>
                <w:iCs/>
              </w:rPr>
              <w:t xml:space="preserve">acceptsDataPolicy</w:t>
            </w:r>
            <w:r>
              <w:t xml:space="preserve">.</w:t>
            </w:r>
          </w:p>
        </w:tc>
        <w:tc>
          <w:tcPr/>
          <w:p>
            <w:pPr>
              <w:pStyle w:val="Compact"/>
            </w:pPr>
            <w:r>
              <w:t xml:space="preserve">Changelog 039, 147 pruebas de security-service aprobadas, casillas en ambos clientes.</w:t>
            </w:r>
          </w:p>
        </w:tc>
        <w:tc>
          <w:tcPr/>
          <w:p>
            <w:pPr>
              <w:pStyle w:val="Compact"/>
            </w:pPr>
            <w:r>
              <w:t xml:space="preserve">Ley 1581 de 2012</w:t>
            </w:r>
          </w:p>
        </w:tc>
        <w:tc>
          <w:tcPr/>
          <w:p>
            <w:pPr>
              <w:pStyle w:val="Compact"/>
            </w:pPr>
            <w:r>
              <w:t xml:space="preserve">2026-10-16</w:t>
            </w:r>
          </w:p>
        </w:tc>
      </w:tr>
      <w:tr>
        <w:tc>
          <w:tcPr/>
          <w:p>
            <w:pPr>
              <w:pStyle w:val="Compact"/>
            </w:pPr>
            <w:r>
              <w:t xml:space="preserve">AC-27</w:t>
            </w:r>
          </w:p>
        </w:tc>
        <w:tc>
          <w:tcPr/>
          <w:p>
            <w:pPr>
              <w:pStyle w:val="Compact"/>
            </w:pPr>
            <w:r>
              <w:t xml:space="preserve">La salud de payment-service respondía</w:t>
            </w:r>
            <w:r>
              <w:t xml:space="preserve"> </w:t>
            </w:r>
            <w:r>
              <w:rPr>
                <w:i/>
                <w:iCs/>
              </w:rPr>
              <w:t xml:space="preserve">UP</w:t>
            </w:r>
            <w:r>
              <w:t xml:space="preserve"> </w:t>
            </w:r>
            <w:r>
              <w:t xml:space="preserve">con la base caída y el servicio no manejaba</w:t>
            </w:r>
            <w:r>
              <w:t xml:space="preserve"> </w:t>
            </w:r>
            <w:r>
              <w:rPr>
                <w:i/>
                <w:iCs/>
              </w:rPr>
              <w:t xml:space="preserve">X-Correlation-Id</w:t>
            </w:r>
            <w:r>
              <w:t xml:space="preserve"> </w:t>
            </w:r>
            <w:r>
              <w:t xml:space="preserve">(antes ACO-05).</w:t>
            </w:r>
          </w:p>
        </w:tc>
        <w:tc>
          <w:tcPr/>
          <w:p>
            <w:pPr>
              <w:pStyle w:val="Compact"/>
            </w:pPr>
            <w:r>
              <w:t xml:space="preserve">P2</w:t>
            </w:r>
          </w:p>
        </w:tc>
        <w:tc>
          <w:tcPr/>
          <w:p>
            <w:pPr>
              <w:pStyle w:val="Compact"/>
            </w:pPr>
            <w:r>
              <w:t xml:space="preserve">El endpoint devolvía un valor fijo.</w:t>
            </w:r>
          </w:p>
        </w:tc>
        <w:tc>
          <w:tcPr/>
          <w:p>
            <w:pPr>
              <w:pStyle w:val="Compact"/>
            </w:pPr>
            <w:r>
              <w:rPr>
                <w:i/>
                <w:iCs/>
              </w:rPr>
              <w:t xml:space="preserve">/health</w:t>
            </w:r>
            <w:r>
              <w:t xml:space="preserve"> </w:t>
            </w:r>
            <w:r>
              <w:t xml:space="preserve">y</w:t>
            </w:r>
            <w:r>
              <w:t xml:space="preserve"> </w:t>
            </w:r>
            <w:r>
              <w:rPr>
                <w:i/>
                <w:iCs/>
              </w:rPr>
              <w:t xml:space="preserve">/actuator/health</w:t>
            </w:r>
            <w:r>
              <w:t xml:space="preserve"> </w:t>
            </w:r>
            <w:r>
              <w:t xml:space="preserve">consultan SQL Server con un límite de 3 segundos;</w:t>
            </w:r>
            <w:r>
              <w:t xml:space="preserve"> </w:t>
            </w:r>
            <w:r>
              <w:rPr>
                <w:i/>
                <w:iCs/>
              </w:rPr>
              <w:t xml:space="preserve">CorrelationIdMiddleware</w:t>
            </w:r>
            <w:r>
              <w:t xml:space="preserve"> </w:t>
            </w:r>
            <w:r>
              <w:t xml:space="preserve">toma o crea el identificador y lo reenvía a booking-service.</w:t>
            </w:r>
          </w:p>
        </w:tc>
        <w:tc>
          <w:tcPr/>
          <w:p>
            <w:pPr>
              <w:pStyle w:val="Compact"/>
            </w:pPr>
            <w:r>
              <w:t xml:space="preserve">Con la base detenida el servicio responde 503 DOWN; 141 pruebas de payment-service aprobadas.</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Los textos del reembolso estaban fijos en español (antes ACO-06).</w:t>
            </w:r>
          </w:p>
        </w:tc>
        <w:tc>
          <w:tcPr/>
          <w:p>
            <w:pPr>
              <w:pStyle w:val="Compact"/>
            </w:pPr>
            <w:r>
              <w:t xml:space="preserve">P3</w:t>
            </w:r>
          </w:p>
        </w:tc>
        <w:tc>
          <w:tcPr/>
          <w:p>
            <w:pPr>
              <w:pStyle w:val="Compact"/>
            </w:pPr>
            <w:r>
              <w:t xml:space="preserve">Se dejaron en un archivo temporal de constantes.</w:t>
            </w:r>
          </w:p>
        </w:tc>
        <w:tc>
          <w:tcPr/>
          <w:p>
            <w:pPr>
              <w:pStyle w:val="Compact"/>
            </w:pPr>
            <w:r>
              <w:t xml:space="preserve">Textos movidos a los archivos de idioma en español, inglés, francés y portugués; se borró</w:t>
            </w:r>
            <w:r>
              <w:t xml:space="preserve"> </w:t>
            </w:r>
            <w:r>
              <w:rPr>
                <w:i/>
                <w:iCs/>
              </w:rPr>
              <w:t xml:space="preserve">payment-texts.ts</w:t>
            </w:r>
            <w:r>
              <w:t xml:space="preserve">.</w:t>
            </w:r>
          </w:p>
        </w:tc>
        <w:tc>
          <w:tcPr/>
          <w:p>
            <w:pPr>
              <w:pStyle w:val="Compact"/>
            </w:pPr>
            <w:r>
              <w:t xml:space="preserve">Pantalla de pagos del administrador en los cuatro idiomas.</w:t>
            </w:r>
          </w:p>
        </w:tc>
        <w:tc>
          <w:tcPr/>
          <w:p>
            <w:pPr>
              <w:pStyle w:val="Compact"/>
            </w:pPr>
            <w:r>
              <w:t xml:space="preserve">Manual de Administrador</w:t>
            </w:r>
          </w:p>
        </w:tc>
        <w:tc>
          <w:tcPr/>
          <w:p>
            <w:pPr>
              <w:pStyle w:val="Compact"/>
            </w:pPr>
            <w:r>
              <w:t xml:space="preserve">2026-10-16</w:t>
            </w:r>
          </w:p>
        </w:tc>
      </w:tr>
      <w:tr>
        <w:tc>
          <w:tcPr/>
          <w:p>
            <w:pPr>
              <w:pStyle w:val="Compact"/>
            </w:pPr>
            <w:r>
              <w:t xml:space="preserve">AC-29</w:t>
            </w:r>
          </w:p>
        </w:tc>
        <w:tc>
          <w:tcPr/>
          <w:p>
            <w:pPr>
              <w:pStyle w:val="Compact"/>
            </w:pPr>
            <w:r>
              <w:t xml:space="preserve">El botón "Reportar avance" del operario decía que avisaba al cliente, pero no enviaba nada (antes ACO-07).</w:t>
            </w:r>
          </w:p>
        </w:tc>
        <w:tc>
          <w:tcPr/>
          <w:p>
            <w:pPr>
              <w:pStyle w:val="Compact"/>
            </w:pPr>
            <w:r>
              <w:t xml:space="preserve">P3</w:t>
            </w:r>
          </w:p>
        </w:tc>
        <w:tc>
          <w:tcPr/>
          <w:p>
            <w:pPr>
              <w:pStyle w:val="Compact"/>
            </w:pPr>
            <w:r>
              <w:t xml:space="preserve">La función quedó solo con la confirmación visual.</w:t>
            </w:r>
          </w:p>
        </w:tc>
        <w:tc>
          <w:tcPr/>
          <w:p>
            <w:pPr>
              <w:pStyle w:val="Compact"/>
            </w:pPr>
            <w:r>
              <w:t xml:space="preserve">Se retiró el botón en la web y en el móvil; el cliente recibe los avisos reales de inicio y fin del servicio.</w:t>
            </w:r>
          </w:p>
        </w:tc>
        <w:tc>
          <w:tcPr/>
          <w:p>
            <w:pPr>
              <w:pStyle w:val="Compact"/>
            </w:pPr>
            <w:r>
              <w:t xml:space="preserve">Pantalla de servicios asignados sin el botón.</w:t>
            </w:r>
          </w:p>
        </w:tc>
        <w:tc>
          <w:tcPr/>
          <w:p>
            <w:pPr>
              <w:pStyle w:val="Compact"/>
            </w:pPr>
            <w:r>
              <w:t xml:space="preserve">Manual de Usuario</w:t>
            </w:r>
          </w:p>
        </w:tc>
        <w:tc>
          <w:tcPr/>
          <w:p>
            <w:pPr>
              <w:pStyle w:val="Compact"/>
            </w:pPr>
            <w:r>
              <w:t xml:space="preserve">2026-10-16</w:t>
            </w:r>
          </w:p>
        </w:tc>
      </w:tr>
      <w:tr>
        <w:tc>
          <w:tcPr/>
          <w:p>
            <w:pPr>
              <w:pStyle w:val="Compact"/>
            </w:pPr>
            <w:r>
              <w:t xml:space="preserve">AC-30</w:t>
            </w:r>
          </w:p>
        </w:tc>
        <w:tc>
          <w:tcPr/>
          <w:p>
            <w:pPr>
              <w:pStyle w:val="Compact"/>
            </w:pPr>
            <w:r>
              <w:t xml:space="preserve">La página de bienvenida anunciaba un servicio "donde estés" y el historial del operario podía mostrar medios de pago que el sistema no admite (antes ACO-08).</w:t>
            </w:r>
          </w:p>
        </w:tc>
        <w:tc>
          <w:tcPr/>
          <w:p>
            <w:pPr>
              <w:pStyle w:val="Compact"/>
            </w:pPr>
            <w:r>
              <w:t xml:space="preserve">P3</w:t>
            </w:r>
          </w:p>
        </w:tc>
        <w:tc>
          <w:tcPr/>
          <w:p>
            <w:pPr>
              <w:pStyle w:val="Compact"/>
            </w:pPr>
            <w:r>
              <w:t xml:space="preserve">Textos de maqueta.</w:t>
            </w:r>
          </w:p>
        </w:tc>
        <w:tc>
          <w:tcPr/>
          <w:p>
            <w:pPr>
              <w:pStyle w:val="Compact"/>
            </w:pPr>
            <w:r>
              <w:t xml:space="preserve">La página de inicio describe el servicio en el lavadero con los datos reales del establecimiento; el historial del operario ya no muestra tarjeta ni PSE.</w:t>
            </w:r>
          </w:p>
        </w:tc>
        <w:tc>
          <w:tcPr/>
          <w:p>
            <w:pPr>
              <w:pStyle w:val="Compact"/>
            </w:pPr>
            <w:r>
              <w:t xml:space="preserve">Página de inicio en los cuatro idiomas.</w:t>
            </w:r>
          </w:p>
        </w:tc>
        <w:tc>
          <w:tcPr/>
          <w:p>
            <w:pPr>
              <w:pStyle w:val="Compact"/>
            </w:pPr>
            <w:r>
              <w:t xml:space="preserve">Manual Técnico, anexo B</w:t>
            </w:r>
          </w:p>
        </w:tc>
        <w:tc>
          <w:tcPr/>
          <w:p>
            <w:pPr>
              <w:pStyle w:val="Compact"/>
            </w:pPr>
            <w:r>
              <w:t xml:space="preserve">2026-10-16</w:t>
            </w:r>
          </w:p>
        </w:tc>
      </w:tr>
      <w:tr>
        <w:tc>
          <w:tcPr/>
          <w:p>
            <w:pPr>
              <w:pStyle w:val="Compact"/>
            </w:pPr>
            <w:r>
              <w:t xml:space="preserve">AC-31</w:t>
            </w:r>
          </w:p>
        </w:tc>
        <w:tc>
          <w:tcPr/>
          <w:p>
            <w:pPr>
              <w:pStyle w:val="Compact"/>
            </w:pPr>
            <w:r>
              <w:t xml:space="preserve">Una dirección desconocida mostraba una página vacía (antes ACO-09).</w:t>
            </w:r>
          </w:p>
        </w:tc>
        <w:tc>
          <w:tcPr/>
          <w:p>
            <w:pPr>
              <w:pStyle w:val="Compact"/>
            </w:pPr>
            <w:r>
              <w:t xml:space="preserve">P3</w:t>
            </w:r>
          </w:p>
        </w:tc>
        <w:tc>
          <w:tcPr/>
          <w:p>
            <w:pPr>
              <w:pStyle w:val="Compact"/>
            </w:pPr>
            <w:r>
              <w:t xml:space="preserve">Faltaba la ruta comodín.</w:t>
            </w:r>
          </w:p>
        </w:tc>
        <w:tc>
          <w:tcPr/>
          <w:p>
            <w:pPr>
              <w:pStyle w:val="Compact"/>
            </w:pPr>
            <w:r>
              <w:t xml:space="preserve">Página 404 (</w:t>
            </w:r>
            <w:r>
              <w:rPr>
                <w:i/>
                <w:iCs/>
              </w:rPr>
              <w:t xml:space="preserve">features/not-found</w:t>
            </w:r>
            <w:r>
              <w:t xml:space="preserve">, ruta</w:t>
            </w:r>
            <w:r>
              <w:t xml:space="preserve"> </w:t>
            </w:r>
            <w:r>
              <w:rPr>
                <w:i/>
                <w:iCs/>
              </w:rPr>
              <w:t xml:space="preserve">**</w:t>
            </w:r>
            <w:r>
              <w:t xml:space="preserve">) con enlace al inicio.</w:t>
            </w:r>
          </w:p>
        </w:tc>
        <w:tc>
          <w:tcPr/>
          <w:p>
            <w:pPr>
              <w:pStyle w:val="Compact"/>
            </w:pPr>
            <w:r>
              <w:t xml:space="preserve">Una dirección inexistente muestra la página 404.</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El informe de inspección y sus fotos se guardaban solo en el navegador (antes ACO-10).</w:t>
            </w:r>
          </w:p>
        </w:tc>
        <w:tc>
          <w:tcPr/>
          <w:p>
            <w:pPr>
              <w:pStyle w:val="Compact"/>
            </w:pPr>
            <w:r>
              <w:t xml:space="preserve">P2</w:t>
            </w:r>
          </w:p>
        </w:tc>
        <w:tc>
          <w:tcPr/>
          <w:p>
            <w:pPr>
              <w:pStyle w:val="Compact"/>
            </w:pPr>
            <w:r>
              <w:t xml:space="preserve">No existía un agregado en el backend.</w:t>
            </w:r>
          </w:p>
        </w:tc>
        <w:tc>
          <w:tcPr/>
          <w:p>
            <w:pPr>
              <w:pStyle w:val="Compact"/>
            </w:pPr>
            <w:r>
              <w:t xml:space="preserve">Agregado</w:t>
            </w:r>
            <w:r>
              <w:t xml:space="preserve"> </w:t>
            </w:r>
            <w:r>
              <w:rPr>
                <w:i/>
                <w:iCs/>
              </w:rPr>
              <w:t xml:space="preserve">InspectionReport</w:t>
            </w:r>
            <w:r>
              <w:t xml:space="preserve"> </w:t>
            </w:r>
            <w:r>
              <w:t xml:space="preserve">en operations-service con fases, hallazgos y fotos (changelog 033); el enlace público abre en cualquier equipo y el aviso al cliente lo incluye.</w:t>
            </w:r>
          </w:p>
        </w:tc>
        <w:tc>
          <w:tcPr/>
          <w:p>
            <w:pPr>
              <w:pStyle w:val="Compact"/>
            </w:pPr>
            <w:r>
              <w:t xml:space="preserve">Prueba</w:t>
            </w:r>
            <w:r>
              <w:t xml:space="preserve"> </w:t>
            </w:r>
            <w:r>
              <w:rPr>
                <w:i/>
                <w:iCs/>
              </w:rPr>
              <w:t xml:space="preserve">inspection-flow.test.js</w:t>
            </w:r>
            <w:r>
              <w:t xml:space="preserve"> </w:t>
            </w:r>
            <w:r>
              <w:t xml:space="preserve">de</w:t>
            </w:r>
            <w:r>
              <w:t xml:space="preserve"> </w:t>
            </w:r>
            <w:r>
              <w:rPr>
                <w:i/>
                <w:iCs/>
              </w:rPr>
              <w:t xml:space="preserve">lavarapido-infra/e2e</w:t>
            </w:r>
            <w:r>
              <w:t xml:space="preserve"> </w:t>
            </w:r>
            <w:r>
              <w:t xml:space="preserve">aprobada.</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Los datos del negocio de Configuración se guardaban solo en el navegador (antes ACO-11).</w:t>
            </w:r>
          </w:p>
        </w:tc>
        <w:tc>
          <w:tcPr/>
          <w:p>
            <w:pPr>
              <w:pStyle w:val="Compact"/>
            </w:pPr>
            <w:r>
              <w:t xml:space="preserve">P3</w:t>
            </w:r>
          </w:p>
        </w:tc>
        <w:tc>
          <w:tcPr/>
          <w:p>
            <w:pPr>
              <w:pStyle w:val="Compact"/>
            </w:pPr>
            <w:r>
              <w:t xml:space="preserve">La extensión de</w:t>
            </w:r>
            <w:r>
              <w:t xml:space="preserve"> </w:t>
            </w:r>
            <w:r>
              <w:rPr>
                <w:i/>
                <w:iCs/>
              </w:rPr>
              <w:t xml:space="preserve">booking.establishment</w:t>
            </w:r>
            <w:r>
              <w:t xml:space="preserve"> </w:t>
            </w:r>
            <w:r>
              <w:t xml:space="preserve">esperaba la definición de sus campos.</w:t>
            </w:r>
          </w:p>
        </w:tc>
        <w:tc>
          <w:tcPr/>
          <w:p>
            <w:pPr>
              <w:pStyle w:val="Compact"/>
            </w:pPr>
            <w:r>
              <w:t xml:space="preserve">Changelog 032 y</w:t>
            </w:r>
            <w:r>
              <w:t xml:space="preserve"> </w:t>
            </w:r>
            <w:r>
              <w:rPr>
                <w:i/>
                <w:iCs/>
              </w:rPr>
              <w:t xml:space="preserve">GET/PUT /api/v1/admin/establishment</w:t>
            </w:r>
            <w:r>
              <w:t xml:space="preserve">; la página de inicio y el centro de ayuda leen esos datos.</w:t>
            </w:r>
          </w:p>
        </w:tc>
        <w:tc>
          <w:tcPr/>
          <w:p>
            <w:pPr>
              <w:pStyle w:val="Compact"/>
            </w:pPr>
            <w:r>
              <w:t xml:space="preserve">Los cambios se ven desde otra cuenta y en la página pública.</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El README de</w:t>
            </w:r>
            <w:r>
              <w:t xml:space="preserve"> </w:t>
            </w:r>
            <w:r>
              <w:rPr>
                <w:i/>
                <w:iCs/>
              </w:rPr>
              <w:t xml:space="preserve">lavarapido-infra</w:t>
            </w:r>
            <w:r>
              <w:t xml:space="preserve"> </w:t>
            </w:r>
            <w:r>
              <w:t xml:space="preserve">y la guía del equipo describían como pendientes servicios y pantallas que ya existían (antes ACO-12).</w:t>
            </w:r>
          </w:p>
        </w:tc>
        <w:tc>
          <w:tcPr/>
          <w:p>
            <w:pPr>
              <w:pStyle w:val="Compact"/>
            </w:pPr>
            <w:r>
              <w:t xml:space="preserve">P3</w:t>
            </w:r>
          </w:p>
        </w:tc>
        <w:tc>
          <w:tcPr/>
          <w:p>
            <w:pPr>
              <w:pStyle w:val="Compact"/>
            </w:pPr>
            <w:r>
              <w:t xml:space="preserve">Documentos no actualizados al integrar los servicios.</w:t>
            </w:r>
          </w:p>
        </w:tc>
        <w:tc>
          <w:tcPr/>
          <w:p>
            <w:pPr>
              <w:pStyle w:val="Compact"/>
            </w:pPr>
            <w:r>
              <w:t xml:space="preserve">Ambos documentos actualizados.</w:t>
            </w:r>
          </w:p>
        </w:tc>
        <w:tc>
          <w:tcPr/>
          <w:p>
            <w:pPr>
              <w:pStyle w:val="Compact"/>
            </w:pPr>
            <w:r>
              <w:t xml:space="preserve">Commits del 2026-10-16 en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Dos solicitudes simultáneas podían intentar crear el mismo operario y una fallaba con error 500.</w:t>
            </w:r>
          </w:p>
        </w:tc>
        <w:tc>
          <w:tcPr/>
          <w:p>
            <w:pPr>
              <w:pStyle w:val="Compact"/>
            </w:pPr>
            <w:r>
              <w:t xml:space="preserve">P2</w:t>
            </w:r>
          </w:p>
        </w:tc>
        <w:tc>
          <w:tcPr/>
          <w:p>
            <w:pPr>
              <w:pStyle w:val="Compact"/>
            </w:pPr>
            <w:r>
              <w:t xml:space="preserve">El alta del operario leía y luego insertaba sin manejar la carrera entre solicitudes.</w:t>
            </w:r>
          </w:p>
        </w:tc>
        <w:tc>
          <w:tcPr/>
          <w:p>
            <w:pPr>
              <w:pStyle w:val="Compact"/>
            </w:pPr>
            <w:r>
              <w:t xml:space="preserve">La inserción corre en su propia transacción y, si la fila ya existe, se vuelve a leer en lugar de fallar.</w:t>
            </w:r>
          </w:p>
        </w:tc>
        <w:tc>
          <w:tcPr/>
          <w:p>
            <w:pPr>
              <w:pStyle w:val="Compact"/>
            </w:pPr>
            <w:r>
              <w:rPr>
                <w:i/>
                <w:iCs/>
              </w:rPr>
              <w:t xml:space="preserve">OperatorPersistenceAdapterTest</w:t>
            </w:r>
            <w:r>
              <w:t xml:space="preserve">; 54 pruebas de operations-service aprobadas.</w:t>
            </w:r>
          </w:p>
        </w:tc>
        <w:tc>
          <w:tcPr/>
          <w:p>
            <w:pPr>
              <w:pStyle w:val="Compact"/>
            </w:pPr>
            <w:r>
              <w:t xml:space="preserve">Revisión del 2026-10-16</w:t>
            </w:r>
          </w:p>
        </w:tc>
        <w:tc>
          <w:tcPr/>
          <w:p>
            <w:pPr>
              <w:pStyle w:val="Compact"/>
            </w:pPr>
            <w:r>
              <w:t xml:space="preserve">2026-10-16</w:t>
            </w:r>
          </w:p>
        </w:tc>
      </w:tr>
      <w:tr>
        <w:tc>
          <w:tcPr/>
          <w:p>
            <w:pPr>
              <w:pStyle w:val="Compact"/>
            </w:pPr>
            <w:r>
              <w:t xml:space="preserve">AC-36</w:t>
            </w:r>
          </w:p>
        </w:tc>
        <w:tc>
          <w:tcPr/>
          <w:p>
            <w:pPr>
              <w:pStyle w:val="Compact"/>
            </w:pPr>
            <w:r>
              <w:t xml:space="preserve">Al pedir una hora fuera del horario o ya pasada, el sistema respondía "Esa hora ya se ocupó".</w:t>
            </w:r>
          </w:p>
        </w:tc>
        <w:tc>
          <w:tcPr/>
          <w:p>
            <w:pPr>
              <w:pStyle w:val="Compact"/>
            </w:pPr>
            <w:r>
              <w:t xml:space="preserve">P3</w:t>
            </w:r>
          </w:p>
        </w:tc>
        <w:tc>
          <w:tcPr/>
          <w:p>
            <w:pPr>
              <w:pStyle w:val="Compact"/>
            </w:pPr>
            <w:r>
              <w:t xml:space="preserve">La respuesta 409 no distinguía el motivo.</w:t>
            </w:r>
          </w:p>
        </w:tc>
        <w:tc>
          <w:tcPr/>
          <w:p>
            <w:pPr>
              <w:pStyle w:val="Compact"/>
            </w:pPr>
            <w:r>
              <w:t xml:space="preserve">La respuesta trae</w:t>
            </w:r>
            <w:r>
              <w:t xml:space="preserve"> </w:t>
            </w:r>
            <w:r>
              <w:rPr>
                <w:i/>
                <w:iCs/>
              </w:rPr>
              <w:t xml:space="preserve">reason</w:t>
            </w:r>
            <w:r>
              <w:t xml:space="preserve"> </w:t>
            </w:r>
            <w:r>
              <w:t xml:space="preserve">(CLOSED_DAY, OUTSIDE_HOURS, TIME_PASSED o NO_FREE_BAY) y la web y el móvil muestran un mensaje para cada caso.</w:t>
            </w:r>
          </w:p>
        </w:tc>
        <w:tc>
          <w:tcPr/>
          <w:p>
            <w:pPr>
              <w:pStyle w:val="Compact"/>
            </w:pPr>
            <w:r>
              <w:t xml:space="preserve">Prueba</w:t>
            </w:r>
            <w:r>
              <w:t xml:space="preserve"> </w:t>
            </w:r>
            <w:r>
              <w:rPr>
                <w:i/>
                <w:iCs/>
              </w:rPr>
              <w:t xml:space="preserve">access-rules.test.js</w:t>
            </w:r>
            <w:r>
              <w:t xml:space="preserve"> </w:t>
            </w:r>
            <w:r>
              <w:t xml:space="preserve">(</w:t>
            </w:r>
            <w:r>
              <w:rPr>
                <w:i/>
                <w:iCs/>
              </w:rPr>
              <w:t xml:space="preserve">reason: OUTSIDE_HOURS</w:t>
            </w:r>
            <w:r>
              <w:t xml:space="preserve">) y</w:t>
            </w:r>
            <w:r>
              <w:t xml:space="preserve"> </w:t>
            </w:r>
            <w:r>
              <w:rPr>
                <w:i/>
                <w:iCs/>
              </w:rPr>
              <w:t xml:space="preserve">api-error.spec.ts</w:t>
            </w:r>
            <w:r>
              <w:t xml:space="preserve">.</w:t>
            </w:r>
          </w:p>
        </w:tc>
        <w:tc>
          <w:tcPr/>
          <w:p>
            <w:pPr>
              <w:pStyle w:val="Compact"/>
            </w:pPr>
            <w:r>
              <w:t xml:space="preserve">Revisión del 2026-10-16</w:t>
            </w:r>
          </w:p>
        </w:tc>
        <w:tc>
          <w:tcPr/>
          <w:p>
            <w:pPr>
              <w:pStyle w:val="Compact"/>
            </w:pPr>
            <w:r>
              <w:t xml:space="preserve">2026-10-16</w:t>
            </w:r>
          </w:p>
        </w:tc>
      </w:tr>
      <w:tr>
        <w:tc>
          <w:tcPr/>
          <w:p>
            <w:pPr>
              <w:pStyle w:val="Compact"/>
            </w:pPr>
            <w:r>
              <w:t xml:space="preserve">AC-37</w:t>
            </w:r>
          </w:p>
        </w:tc>
        <w:tc>
          <w:tcPr/>
          <w:p>
            <w:pPr>
              <w:pStyle w:val="Compact"/>
            </w:pPr>
            <w:r>
              <w:t xml:space="preserve">La opción "Eliminar cuenta" decía que borraba la cuenta y todos los datos, pero solo la desactiva.</w:t>
            </w:r>
          </w:p>
        </w:tc>
        <w:tc>
          <w:tcPr/>
          <w:p>
            <w:pPr>
              <w:pStyle w:val="Compact"/>
            </w:pPr>
            <w:r>
              <w:t xml:space="preserve">P2</w:t>
            </w:r>
          </w:p>
        </w:tc>
        <w:tc>
          <w:tcPr/>
          <w:p>
            <w:pPr>
              <w:pStyle w:val="Compact"/>
            </w:pPr>
            <w:r>
              <w:t xml:space="preserve">Texto heredado de la maqueta, contrario a lo que hace el servidor.</w:t>
            </w:r>
          </w:p>
        </w:tc>
        <w:tc>
          <w:tcPr/>
          <w:p>
            <w:pPr>
              <w:pStyle w:val="Compact"/>
            </w:pPr>
            <w:r>
              <w:t xml:space="preserve">La opción se llama "Desactivar mi cuenta" y explica que el historial se conserva, en la web y el móvil y en los cuatro idiomas.</w:t>
            </w:r>
          </w:p>
        </w:tc>
        <w:tc>
          <w:tcPr/>
          <w:p>
            <w:pPr>
              <w:pStyle w:val="Compact"/>
            </w:pPr>
            <w:r>
              <w:t xml:space="preserve">Perfil de la web y del móvil; Manual de Usuario 4.0.</w:t>
            </w:r>
          </w:p>
        </w:tc>
        <w:tc>
          <w:tcPr/>
          <w:p>
            <w:pPr>
              <w:pStyle w:val="Compact"/>
            </w:pPr>
            <w:r>
              <w:t xml:space="preserve">Ley 1581 de 2012</w:t>
            </w:r>
          </w:p>
        </w:tc>
        <w:tc>
          <w:tcPr/>
          <w:p>
            <w:pPr>
              <w:pStyle w:val="Compact"/>
            </w:pPr>
            <w:r>
              <w:t xml:space="preserve">2026-10-16</w:t>
            </w:r>
          </w:p>
        </w:tc>
      </w:tr>
      <w:tr>
        <w:tc>
          <w:tcPr/>
          <w:p>
            <w:pPr>
              <w:pStyle w:val="Compact"/>
            </w:pPr>
            <w:r>
              <w:t xml:space="preserve">AC-38</w:t>
            </w:r>
          </w:p>
        </w:tc>
        <w:tc>
          <w:tcPr/>
          <w:p>
            <w:pPr>
              <w:pStyle w:val="Compact"/>
            </w:pPr>
            <w:r>
              <w:t xml:space="preserve">Los manuales y documentos del proyecto quedaron desactualizados respecto del código del 16 de octubre (bloqueo, asignación automática, inspección, 57 tablas) y las figuras eran marcadores.</w:t>
            </w:r>
          </w:p>
        </w:tc>
        <w:tc>
          <w:tcPr/>
          <w:p>
            <w:pPr>
              <w:pStyle w:val="Compact"/>
            </w:pPr>
            <w:r>
              <w:t xml:space="preserve">P3</w:t>
            </w:r>
          </w:p>
        </w:tc>
        <w:tc>
          <w:tcPr/>
          <w:p>
            <w:pPr>
              <w:pStyle w:val="Compact"/>
            </w:pPr>
            <w:r>
              <w:t xml:space="preserve">Cambios integrados sin actualizar la documentación en el mismo pull request (R-010).</w:t>
            </w:r>
          </w:p>
        </w:tc>
        <w:tc>
          <w:tcPr/>
          <w:p>
            <w:pPr>
              <w:pStyle w:val="Compact"/>
            </w:pPr>
            <w:r>
              <w:t xml:space="preserve">Manuales 4.0 con capturas reales, Procedimiento de Implementación 2.0, este documento 2.0 y la documentación técnica del proyecto revisada contra el código.</w:t>
            </w:r>
          </w:p>
        </w:tc>
        <w:tc>
          <w:tcPr/>
          <w:p>
            <w:pPr>
              <w:pStyle w:val="Compact"/>
            </w:pPr>
            <w:r>
              <w:t xml:space="preserve">Control de versiones de cada documento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Con dos cuentas del mismo medio (por ejemplo, dos Nequi), la pantalla de pagos de la web las marcaba a la vez y siempre mostraba el QR de la primera.</w:t>
            </w:r>
          </w:p>
        </w:tc>
        <w:tc>
          <w:tcPr/>
          <w:p>
            <w:pPr>
              <w:pStyle w:val="Compact"/>
            </w:pPr>
            <w:r>
              <w:t xml:space="preserve">P3</w:t>
            </w:r>
          </w:p>
        </w:tc>
        <w:tc>
          <w:tcPr/>
          <w:p>
            <w:pPr>
              <w:pStyle w:val="Compact"/>
            </w:pPr>
            <w:r>
              <w:t xml:space="preserve">La opción elegida se guardaba por tipo de medio y no por cuenta.</w:t>
            </w:r>
          </w:p>
        </w:tc>
        <w:tc>
          <w:tcPr/>
          <w:p>
            <w:pPr>
              <w:pStyle w:val="Compact"/>
            </w:pPr>
            <w:r>
              <w:t xml:space="preserve">La selección se guarda por cuenta y, si dos cuentas comparten medio, cada opción muestra su titular.</w:t>
            </w:r>
          </w:p>
        </w:tc>
        <w:tc>
          <w:tcPr/>
          <w:p>
            <w:pPr>
              <w:pStyle w:val="Compact"/>
            </w:pPr>
            <w:r>
              <w:rPr>
                <w:i/>
                <w:iCs/>
              </w:rPr>
              <w:t xml:space="preserve">payment.spec.ts</w:t>
            </w:r>
            <w:r>
              <w:t xml:space="preserve"> </w:t>
            </w:r>
            <w:r>
              <w:t xml:space="preserve">(dos cuentas Nequi); 43 pruebas web aprobadas.</w:t>
            </w:r>
          </w:p>
        </w:tc>
        <w:tc>
          <w:tcPr/>
          <w:p>
            <w:pPr>
              <w:pStyle w:val="Compact"/>
            </w:pPr>
            <w:r>
              <w:t xml:space="preserve">Documentación de Pruebas, defecto 6</w:t>
            </w:r>
          </w:p>
        </w:tc>
        <w:tc>
          <w:tcPr/>
          <w:p>
            <w:pPr>
              <w:pStyle w:val="Compact"/>
            </w:pPr>
            <w:r>
              <w:t xml:space="preserve">2026-10-16</w:t>
            </w:r>
          </w:p>
        </w:tc>
      </w:tr>
      <w:tr>
        <w:tc>
          <w:tcPr/>
          <w:p>
            <w:pPr>
              <w:pStyle w:val="Compact"/>
            </w:pPr>
            <w:r>
              <w:t xml:space="preserve">AC-40</w:t>
            </w:r>
          </w:p>
        </w:tc>
        <w:tc>
          <w:tcPr/>
          <w:p>
            <w:pPr>
              <w:pStyle w:val="Compact"/>
            </w:pPr>
            <w:r>
              <w:t xml:space="preserve">Al cerrar sesión, la web y la app mostraban "Tu sesión expiró".</w:t>
            </w:r>
          </w:p>
        </w:tc>
        <w:tc>
          <w:tcPr/>
          <w:p>
            <w:pPr>
              <w:pStyle w:val="Compact"/>
            </w:pPr>
            <w:r>
              <w:t xml:space="preserve">P2</w:t>
            </w:r>
          </w:p>
        </w:tc>
        <w:tc>
          <w:tcPr/>
          <w:p>
            <w:pPr>
              <w:pStyle w:val="Compact"/>
            </w:pPr>
            <w:r>
              <w:t xml:space="preserve">Una respuesta 401 que llegaba después de borrar el token se tomaba como sesión vencida.</w:t>
            </w:r>
          </w:p>
        </w:tc>
        <w:tc>
          <w:tcPr/>
          <w:p>
            <w:pPr>
              <w:pStyle w:val="Compact"/>
            </w:pPr>
            <w:r>
              <w:t xml:space="preserve">El 401 solo cierra la sesión con aviso si todavía hay una sesión abierta (</w:t>
            </w:r>
            <w:r>
              <w:rPr>
                <w:i/>
                <w:iCs/>
              </w:rPr>
              <w:t xml:space="preserve">auth-interceptor</w:t>
            </w:r>
            <w:r>
              <w:t xml:space="preserve"> </w:t>
            </w:r>
            <w:r>
              <w:t xml:space="preserve">en la web y</w:t>
            </w:r>
            <w:r>
              <w:t xml:space="preserve"> </w:t>
            </w:r>
            <w:r>
              <w:rPr>
                <w:i/>
                <w:iCs/>
              </w:rPr>
              <w:t xml:space="preserve">AuthServiceContext</w:t>
            </w:r>
            <w:r>
              <w:t xml:space="preserve"> </w:t>
            </w:r>
            <w:r>
              <w:t xml:space="preserve">en la app).</w:t>
            </w:r>
          </w:p>
        </w:tc>
        <w:tc>
          <w:tcPr/>
          <w:p>
            <w:pPr>
              <w:pStyle w:val="Compact"/>
            </w:pPr>
            <w:r>
              <w:t xml:space="preserve">Al cerrar sesión ya no aparece el aviso; cuando el token vence de verdad, sí.</w:t>
            </w:r>
          </w:p>
        </w:tc>
        <w:tc>
          <w:tcPr/>
          <w:p>
            <w:pPr>
              <w:pStyle w:val="Compact"/>
            </w:pPr>
            <w:r>
              <w:t xml:space="preserve">Reporte de uso</w:t>
            </w:r>
          </w:p>
        </w:tc>
        <w:tc>
          <w:tcPr/>
          <w:p>
            <w:pPr>
              <w:pStyle w:val="Compact"/>
            </w:pPr>
            <w:r>
              <w:t xml:space="preserve">2026-10-16</w:t>
            </w:r>
          </w:p>
        </w:tc>
      </w:tr>
      <w:tr>
        <w:tc>
          <w:tcPr/>
          <w:p>
            <w:pPr>
              <w:pStyle w:val="Compact"/>
            </w:pPr>
            <w:r>
              <w:t xml:space="preserve">AC-41</w:t>
            </w:r>
          </w:p>
        </w:tc>
        <w:tc>
          <w:tcPr/>
          <w:p>
            <w:pPr>
              <w:pStyle w:val="Compact"/>
            </w:pPr>
            <w:r>
              <w:t xml:space="preserve">En el celular (360 px) había botones fuera de la pantalla, títulos encimados, el botón ☰ sobre los títulos y filtros fuera de su tarjeta.</w:t>
            </w:r>
          </w:p>
        </w:tc>
        <w:tc>
          <w:tcPr/>
          <w:p>
            <w:pPr>
              <w:pStyle w:val="Compact"/>
            </w:pPr>
            <w:r>
              <w:t xml:space="preserve">P2</w:t>
            </w:r>
          </w:p>
        </w:tc>
        <w:tc>
          <w:tcPr/>
          <w:p>
            <w:pPr>
              <w:pStyle w:val="Compact"/>
            </w:pPr>
            <w:r>
              <w:t xml:space="preserve">Estilos pensados para escritorio, sin reglas para celular, e interlineado fijo de 20 px heredado del tema de Material.</w:t>
            </w:r>
          </w:p>
        </w:tc>
        <w:tc>
          <w:tcPr/>
          <w:p>
            <w:pPr>
              <w:pStyle w:val="Compact"/>
            </w:pPr>
            <w:r>
              <w:t xml:space="preserve">Reglas de celular en la landing, autenticación, panel del cliente, servicios asignados, gestión y configuración; espacio global para el botón ☰ e interlineado relativo en los títulos.</w:t>
            </w:r>
          </w:p>
        </w:tc>
        <w:tc>
          <w:tcPr/>
          <w:p>
            <w:pPr>
              <w:pStyle w:val="Compact"/>
            </w:pPr>
            <w:r>
              <w:t xml:space="preserve">60 pantallas web (360 y 768 px) y 26 de la app sin desbordes (pruebas, Tabla 5b).</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AC-42</w:t>
            </w:r>
          </w:p>
        </w:tc>
        <w:tc>
          <w:tcPr/>
          <w:p>
            <w:pPr>
              <w:pStyle w:val="Compact"/>
            </w:pPr>
            <w:r>
              <w:t xml:space="preserve">En la app, los campos de fecha y búsqueda se aplastaban cuando iban en columna.</w:t>
            </w:r>
          </w:p>
        </w:tc>
        <w:tc>
          <w:tcPr/>
          <w:p>
            <w:pPr>
              <w:pStyle w:val="Compact"/>
            </w:pPr>
            <w:r>
              <w:t xml:space="preserve">P3</w:t>
            </w:r>
          </w:p>
        </w:tc>
        <w:tc>
          <w:tcPr/>
          <w:p>
            <w:pPr>
              <w:pStyle w:val="Compact"/>
            </w:pPr>
            <w:r>
              <w:t xml:space="preserve">La caja usaba</w:t>
            </w:r>
            <w:r>
              <w:t xml:space="preserve"> </w:t>
            </w:r>
            <w:r>
              <w:rPr>
                <w:i/>
                <w:iCs/>
              </w:rPr>
              <w:t xml:space="preserve">flex: 1</w:t>
            </w:r>
            <w:r>
              <w:t xml:space="preserve">, que parte de alto 0 en una columna.</w:t>
            </w:r>
          </w:p>
        </w:tc>
        <w:tc>
          <w:tcPr/>
          <w:p>
            <w:pPr>
              <w:pStyle w:val="Compact"/>
            </w:pPr>
            <w:r>
              <w:t xml:space="preserve">Crece solo a lo ancho y conserva un alto mínimo de 46 px (</w:t>
            </w:r>
            <w:r>
              <w:rPr>
                <w:i/>
                <w:iCs/>
              </w:rPr>
              <w:t xml:space="preserve">FilterInputs.tsx</w:t>
            </w:r>
            <w:r>
              <w:t xml:space="preserve">).</w:t>
            </w:r>
          </w:p>
        </w:tc>
        <w:tc>
          <w:tcPr/>
          <w:p>
            <w:pPr>
              <w:pStyle w:val="Compact"/>
            </w:pPr>
            <w:r>
              <w:t xml:space="preserve">Historial y Calificaciones muestran los campos completos.</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AC-43</w:t>
            </w:r>
          </w:p>
        </w:tc>
        <w:tc>
          <w:tcPr/>
          <w:p>
            <w:pPr>
              <w:pStyle w:val="Compact"/>
            </w:pPr>
            <w:r>
              <w:t xml:space="preserve">El avance del próximo servicio mostraba 10 % o 25 % sin que el lavado hubiera empezado.</w:t>
            </w:r>
          </w:p>
        </w:tc>
        <w:tc>
          <w:tcPr/>
          <w:p>
            <w:pPr>
              <w:pStyle w:val="Compact"/>
            </w:pPr>
            <w:r>
              <w:t xml:space="preserve">P3</w:t>
            </w:r>
          </w:p>
        </w:tc>
        <w:tc>
          <w:tcPr/>
          <w:p>
            <w:pPr>
              <w:pStyle w:val="Compact"/>
            </w:pPr>
            <w:r>
              <w:t xml:space="preserve">La tabla de avance daba un porcentaje a los estados Programada y Confirmada.</w:t>
            </w:r>
          </w:p>
        </w:tc>
        <w:tc>
          <w:tcPr/>
          <w:p>
            <w:pPr>
              <w:pStyle w:val="Compact"/>
            </w:pPr>
            <w:r>
              <w:t xml:space="preserve">Programada y Confirmada quedan en 0 % en la web y en la app.</w:t>
            </w:r>
          </w:p>
        </w:tc>
        <w:tc>
          <w:tcPr/>
          <w:p>
            <w:pPr>
              <w:pStyle w:val="Compact"/>
            </w:pPr>
            <w:r>
              <w:t xml:space="preserve">El panel muestra 0 % hasta que el operario inicia el servicio.</w:t>
            </w:r>
          </w:p>
        </w:tc>
        <w:tc>
          <w:tcPr/>
          <w:p>
            <w:pPr>
              <w:pStyle w:val="Compact"/>
            </w:pPr>
            <w:r>
              <w:t xml:space="preserve">Reporte de uso</w:t>
            </w:r>
          </w:p>
        </w:tc>
        <w:tc>
          <w:tcPr/>
          <w:p>
            <w:pPr>
              <w:pStyle w:val="Compact"/>
            </w:pPr>
            <w:r>
              <w:t xml:space="preserve">2026-10-16</w:t>
            </w:r>
          </w:p>
        </w:tc>
      </w:tr>
    </w:tbl>
    <w:p>
      <w:pPr>
        <w:pStyle w:val="BodyText"/>
      </w:pPr>
      <w:r>
        <w:rPr>
          <w:i/>
          <w:iCs/>
        </w:rPr>
        <w:t xml:space="preserve">Nota.</w:t>
      </w:r>
      <w:r>
        <w:t xml:space="preserve"> </w:t>
      </w:r>
      <w:r>
        <w:t xml:space="preserve">Elaborado por los autores a partir del historial de Git de los repositorios, el registro de riesgos y los ADR del proyecto (Equipo de Desarrollo Vehicle Washing, 2026a).</w:t>
      </w:r>
    </w:p>
    <w:bookmarkEnd w:id="39"/>
    <w:bookmarkStart w:id="40" w:name="X40e7413461923ce6362a5f008ecb23d2bb6c968"/>
    <w:p>
      <w:pPr>
        <w:pStyle w:val="Heading2"/>
      </w:pPr>
      <w:r>
        <w:t xml:space="preserve">10. Registro de Acciones Correctivas Abiertas</w:t>
      </w:r>
    </w:p>
    <w:p>
      <w:pPr>
        <w:pStyle w:val="FirstParagraph"/>
      </w:pPr>
      <w:r>
        <w:rPr>
          <w:b/>
          <w:bCs/>
        </w:rPr>
        <w:t xml:space="preserve">Tabla 7</w:t>
      </w:r>
    </w:p>
    <w:p>
      <w:pPr>
        <w:pStyle w:val="BodyText"/>
      </w:pPr>
      <w:r>
        <w:rPr>
          <w:i/>
          <w:iCs/>
        </w:rPr>
        <w:t xml:space="preserve">Acciones Correctivas Abiertas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propuesta</w:t>
            </w:r>
          </w:p>
        </w:tc>
        <w:tc>
          <w:tcPr/>
          <w:p>
            <w:pPr>
              <w:pStyle w:val="Compact"/>
            </w:pPr>
            <w:r>
              <w:t xml:space="preserve">Responsable</w:t>
            </w:r>
          </w:p>
        </w:tc>
        <w:tc>
          <w:tcPr/>
          <w:p>
            <w:pPr>
              <w:pStyle w:val="Compact"/>
            </w:pPr>
            <w:r>
              <w:t xml:space="preserve">Prioridad</w:t>
            </w:r>
          </w:p>
        </w:tc>
        <w:tc>
          <w:tcPr/>
          <w:p>
            <w:pPr>
              <w:pStyle w:val="Compact"/>
            </w:pPr>
            <w:r>
              <w:t xml:space="preserve">Criterio de cierre</w:t>
            </w:r>
          </w:p>
        </w:tc>
      </w:tr>
      <w:tr>
        <w:tc>
          <w:tcPr/>
          <w:p>
            <w:pPr>
              <w:pStyle w:val="Compact"/>
            </w:pPr>
            <w:r>
              <w:t xml:space="preserve">ACO-04</w:t>
            </w:r>
          </w:p>
        </w:tc>
        <w:tc>
          <w:tcPr/>
          <w:p>
            <w:pPr>
              <w:pStyle w:val="Compact"/>
            </w:pPr>
            <w:r>
              <w:t xml:space="preserve">La tabla</w:t>
            </w:r>
            <w:r>
              <w:t xml:space="preserve"> </w:t>
            </w:r>
            <w:r>
              <w:rPr>
                <w:i/>
                <w:iCs/>
              </w:rPr>
              <w:t xml:space="preserve">audit.audit_log</w:t>
            </w:r>
            <w:r>
              <w:t xml:space="preserve"> </w:t>
            </w:r>
            <w:r>
              <w:t xml:space="preserve">existe pero nadie escribe en ella.</w:t>
            </w:r>
          </w:p>
        </w:tc>
        <w:tc>
          <w:tcPr/>
          <w:p>
            <w:pPr>
              <w:pStyle w:val="Compact"/>
            </w:pPr>
            <w:r>
              <w:t xml:space="preserve">P2</w:t>
            </w:r>
          </w:p>
        </w:tc>
        <w:tc>
          <w:tcPr/>
          <w:p>
            <w:pPr>
              <w:pStyle w:val="Compact"/>
            </w:pPr>
            <w:r>
              <w:t xml:space="preserve">No se crearon los disparadores ni se fija</w:t>
            </w:r>
            <w:r>
              <w:t xml:space="preserve"> </w:t>
            </w:r>
            <w:r>
              <w:rPr>
                <w:i/>
                <w:iCs/>
              </w:rPr>
              <w:t xml:space="preserve">SESSION_CONTEXT(N'user_id')</w:t>
            </w:r>
            <w:r>
              <w:t xml:space="preserve">.</w:t>
            </w:r>
          </w:p>
        </w:tc>
        <w:tc>
          <w:tcPr/>
          <w:p>
            <w:pPr>
              <w:pStyle w:val="Compact"/>
            </w:pPr>
            <w:r>
              <w:t xml:space="preserve">Disparadores de auditoría en las tablas sensibles y contexto de sesión en cada servicio, o retirar la tabla del diseño mediante un ADR.</w:t>
            </w:r>
          </w:p>
        </w:tc>
        <w:tc>
          <w:tcPr/>
          <w:p>
            <w:pPr>
              <w:pStyle w:val="Compact"/>
            </w:pPr>
            <w:r>
              <w:t xml:space="preserve">Líder de backend</w:t>
            </w:r>
          </w:p>
        </w:tc>
        <w:tc>
          <w:tcPr/>
          <w:p>
            <w:pPr>
              <w:pStyle w:val="Compact"/>
            </w:pPr>
            <w:r>
              <w:t xml:space="preserve">Media</w:t>
            </w:r>
          </w:p>
        </w:tc>
        <w:tc>
          <w:tcPr/>
          <w:p>
            <w:pPr>
              <w:pStyle w:val="Compact"/>
            </w:pPr>
            <w:r>
              <w:t xml:space="preserve">Cambios de precios, cuentas de pago y roles visibles en la auditoría.</w:t>
            </w:r>
          </w:p>
        </w:tc>
      </w:tr>
      <w:tr>
        <w:tc>
          <w:tcPr/>
          <w:p>
            <w:pPr>
              <w:pStyle w:val="Compact"/>
            </w:pPr>
            <w:r>
              <w:t xml:space="preserve">ACO-13</w:t>
            </w:r>
          </w:p>
        </w:tc>
        <w:tc>
          <w:tcPr/>
          <w:p>
            <w:pPr>
              <w:pStyle w:val="Compact"/>
            </w:pPr>
            <w:r>
              <w:t xml:space="preserve">Las entidades editadas por administradores no usan bloqueo optimista: en ediciones concurrentes gana la última escritura.</w:t>
            </w:r>
          </w:p>
        </w:tc>
        <w:tc>
          <w:tcPr/>
          <w:p>
            <w:pPr>
              <w:pStyle w:val="Compact"/>
            </w:pPr>
            <w:r>
              <w:t xml:space="preserve">P3</w:t>
            </w:r>
          </w:p>
        </w:tc>
        <w:tc>
          <w:tcPr/>
          <w:p>
            <w:pPr>
              <w:pStyle w:val="Compact"/>
            </w:pPr>
            <w:r>
              <w:t xml:space="preserve">La columna</w:t>
            </w:r>
            <w:r>
              <w:t xml:space="preserve"> </w:t>
            </w:r>
            <w:r>
              <w:rPr>
                <w:i/>
                <w:iCs/>
              </w:rPr>
              <w:t xml:space="preserve">row_version</w:t>
            </w:r>
            <w:r>
              <w:t xml:space="preserve"> </w:t>
            </w:r>
            <w:r>
              <w:t xml:space="preserve">existe, pero no se mapea con</w:t>
            </w:r>
            <w:r>
              <w:t xml:space="preserve"> </w:t>
            </w:r>
            <w:r>
              <w:rPr>
                <w:i/>
                <w:iCs/>
              </w:rPr>
              <w:t xml:space="preserve">@Version</w:t>
            </w:r>
            <w:r>
              <w:t xml:space="preserve">.</w:t>
            </w:r>
          </w:p>
        </w:tc>
        <w:tc>
          <w:tcPr/>
          <w:p>
            <w:pPr>
              <w:pStyle w:val="Compact"/>
            </w:pPr>
            <w:r>
              <w:t xml:space="preserve">Mapear</w:t>
            </w:r>
            <w:r>
              <w:t xml:space="preserve"> </w:t>
            </w:r>
            <w:r>
              <w:rPr>
                <w:i/>
                <w:iCs/>
              </w:rPr>
              <w:t xml:space="preserve">@Version</w:t>
            </w:r>
            <w:r>
              <w:t xml:space="preserve"> </w:t>
            </w:r>
            <w:r>
              <w:t xml:space="preserve">en booking, customer y security y responder 409 ante conflicto.</w:t>
            </w:r>
          </w:p>
        </w:tc>
        <w:tc>
          <w:tcPr/>
          <w:p>
            <w:pPr>
              <w:pStyle w:val="Compact"/>
            </w:pPr>
            <w:r>
              <w:t xml:space="preserve">Líder de backend</w:t>
            </w:r>
          </w:p>
        </w:tc>
        <w:tc>
          <w:tcPr/>
          <w:p>
            <w:pPr>
              <w:pStyle w:val="Compact"/>
            </w:pPr>
            <w:r>
              <w:t xml:space="preserve">Baja</w:t>
            </w:r>
          </w:p>
        </w:tc>
        <w:tc>
          <w:tcPr/>
          <w:p>
            <w:pPr>
              <w:pStyle w:val="Compact"/>
            </w:pPr>
            <w:r>
              <w:t xml:space="preserve">Prueba de dos actualizaciones con la misma versión. (TD-008)</w:t>
            </w:r>
          </w:p>
        </w:tc>
      </w:tr>
    </w:tbl>
    <w:p>
      <w:pPr>
        <w:pStyle w:val="BodyText"/>
      </w:pPr>
      <w:r>
        <w:rPr>
          <w:i/>
          <w:iCs/>
        </w:rPr>
        <w:t xml:space="preserve">Nota.</w:t>
      </w:r>
      <w:r>
        <w:t xml:space="preserve"> </w:t>
      </w:r>
      <w:r>
        <w:t xml:space="preserve">Elaborado por los autores a partir del backlog técnico, del anexo B del Manual Técnico y de la verificación del código al 16 de octubre de 2026. Las acciones ACO-01 a ACO-03 y ACO-05 a ACO-12 se cerraron y pasaron a la Tabla 6 (AC-24 a AC-34).</w:t>
      </w:r>
    </w:p>
    <w:bookmarkEnd w:id="40"/>
    <w:bookmarkStart w:id="41" w:name="X78db4e0559d79713e0c774182626f49a94d51c0"/>
    <w:p>
      <w:pPr>
        <w:pStyle w:val="Heading2"/>
      </w:pPr>
      <w:r>
        <w:t xml:space="preserve">11. Registro de Acciones Preventivas</w:t>
      </w:r>
    </w:p>
    <w:p>
      <w:pPr>
        <w:pStyle w:val="FirstParagraph"/>
      </w:pPr>
      <w:r>
        <w:t xml:space="preserve">Las acciones preventivas atacan las causas de riesgos que todavía no se han materializado o que podrían repetirse.</w:t>
      </w:r>
    </w:p>
    <w:p>
      <w:pPr>
        <w:pStyle w:val="BodyText"/>
      </w:pPr>
      <w:r>
        <w:rPr>
          <w:b/>
          <w:bCs/>
        </w:rPr>
        <w:t xml:space="preserve">Tabla 8</w:t>
      </w:r>
    </w:p>
    <w:p>
      <w:pPr>
        <w:pStyle w:val="BodyText"/>
      </w:pPr>
      <w:r>
        <w:rPr>
          <w:i/>
          <w:iCs/>
        </w:rPr>
        <w:t xml:space="preserve">Acciones Preventivas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Riesgo o causa potencial</w:t>
            </w:r>
          </w:p>
        </w:tc>
        <w:tc>
          <w:tcPr/>
          <w:p>
            <w:pPr>
              <w:pStyle w:val="Compact"/>
            </w:pPr>
            <w:r>
              <w:t xml:space="preserve">Acción preventiva</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AP-01</w:t>
            </w:r>
          </w:p>
        </w:tc>
        <w:tc>
          <w:tcPr/>
          <w:p>
            <w:pPr>
              <w:pStyle w:val="Compact"/>
            </w:pPr>
            <w:r>
              <w:t xml:space="preserve">Regresiones que llegan a</w:t>
            </w:r>
            <w:r>
              <w:t xml:space="preserve"> </w:t>
            </w:r>
            <w:r>
              <w:rPr>
                <w:i/>
                <w:iCs/>
              </w:rPr>
              <w:t xml:space="preserve">develop</w:t>
            </w:r>
            <w:r>
              <w:t xml:space="preserve"> </w:t>
            </w:r>
            <w:r>
              <w:t xml:space="preserve">sin detectarse.</w:t>
            </w:r>
          </w:p>
        </w:tc>
        <w:tc>
          <w:tcPr/>
          <w:p>
            <w:pPr>
              <w:pStyle w:val="Compact"/>
            </w:pPr>
            <w:r>
              <w:t xml:space="preserve">Integración continua por repositorio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w:t>
            </w:r>
            <w:r>
              <w:t xml:space="preserve">y</w:t>
            </w:r>
            <w:r>
              <w:t xml:space="preserve"> </w:t>
            </w:r>
            <w:r>
              <w:rPr>
                <w:i/>
                <w:iCs/>
              </w:rPr>
              <w:t xml:space="preserve">tsc</w:t>
            </w:r>
            <w:r>
              <w:t xml:space="preserve">) y regla de integrar solo con el resultado en verde.</w:t>
            </w:r>
          </w:p>
        </w:tc>
        <w:tc>
          <w:tcPr/>
          <w:p>
            <w:pPr>
              <w:pStyle w:val="Compact"/>
            </w:pPr>
            <w:r>
              <w:t xml:space="preserve">Líder de proyecto</w:t>
            </w:r>
          </w:p>
        </w:tc>
        <w:tc>
          <w:tcPr/>
          <w:p>
            <w:pPr>
              <w:pStyle w:val="Compact"/>
            </w:pPr>
            <w:r>
              <w:t xml:space="preserve">Alta</w:t>
            </w:r>
          </w:p>
        </w:tc>
        <w:tc>
          <w:tcPr/>
          <w:p>
            <w:pPr>
              <w:pStyle w:val="Compact"/>
            </w:pPr>
            <w:r>
              <w:t xml:space="preserve">Cerrada (2026-10-19): GitHub Actions en los 10 repositorios, en cada push o pull request a</w:t>
            </w:r>
            <w:r>
              <w:t xml:space="preserve"> </w:t>
            </w:r>
            <w:r>
              <w:rPr>
                <w:i/>
                <w:iCs/>
              </w:rPr>
              <w:t xml:space="preserve">develop</w:t>
            </w:r>
            <w:r>
              <w:t xml:space="preserve"> </w:t>
            </w:r>
            <w:r>
              <w:t xml:space="preserve">y</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Pérdida de un evento entre el commit y la publicación.</w:t>
            </w:r>
          </w:p>
        </w:tc>
        <w:tc>
          <w:tcPr/>
          <w:p>
            <w:pPr>
              <w:pStyle w:val="Compact"/>
            </w:pPr>
            <w:r>
              <w:t xml:space="preserve">Patrón Outbox en security, booking, operations y payment.</w:t>
            </w:r>
          </w:p>
        </w:tc>
        <w:tc>
          <w:tcPr/>
          <w:p>
            <w:pPr>
              <w:pStyle w:val="Compact"/>
            </w:pPr>
            <w:r>
              <w:t xml:space="preserve">Líder de backend</w:t>
            </w:r>
          </w:p>
        </w:tc>
        <w:tc>
          <w:tcPr/>
          <w:p>
            <w:pPr>
              <w:pStyle w:val="Compact"/>
            </w:pPr>
            <w:r>
              <w:t xml:space="preserve">Baja</w:t>
            </w:r>
          </w:p>
        </w:tc>
        <w:tc>
          <w:tcPr/>
          <w:p>
            <w:pPr>
              <w:pStyle w:val="Compact"/>
            </w:pPr>
            <w:r>
              <w:t xml:space="preserve">Aceptada como riesgo hasta salir del alcance académico</w:t>
            </w:r>
          </w:p>
        </w:tc>
        <w:tc>
          <w:tcPr/>
          <w:p>
            <w:pPr>
              <w:pStyle w:val="Compact"/>
            </w:pPr>
            <w:r>
              <w:t xml:space="preserve">R-005, TD-011</w:t>
            </w:r>
          </w:p>
        </w:tc>
      </w:tr>
      <w:tr>
        <w:tc>
          <w:tcPr/>
          <w:p>
            <w:pPr>
              <w:pStyle w:val="Compact"/>
            </w:pPr>
            <w:r>
              <w:t xml:space="preserve">AP-03</w:t>
            </w:r>
          </w:p>
        </w:tc>
        <w:tc>
          <w:tcPr/>
          <w:p>
            <w:pPr>
              <w:pStyle w:val="Compact"/>
            </w:pPr>
            <w:r>
              <w:t xml:space="preserve">Fuga de secretos (</w:t>
            </w:r>
            <w:r>
              <w:rPr>
                <w:i/>
                <w:iCs/>
              </w:rPr>
              <w:t xml:space="preserve">.env</w:t>
            </w:r>
            <w:r>
              <w:t xml:space="preserve">, contraseña de aplicación del correo,</w:t>
            </w:r>
            <w:r>
              <w:t xml:space="preserve"> </w:t>
            </w:r>
            <w:r>
              <w:rPr>
                <w:i/>
                <w:iCs/>
              </w:rPr>
              <w:t xml:space="preserve">JWT_SECRET</w:t>
            </w:r>
            <w:r>
              <w:t xml:space="preserve">).</w:t>
            </w:r>
          </w:p>
        </w:tc>
        <w:tc>
          <w:tcPr/>
          <w:p>
            <w:pPr>
              <w:pStyle w:val="Compact"/>
            </w:pPr>
            <w:r>
              <w:t xml:space="preserve">Mantener</w:t>
            </w:r>
            <w:r>
              <w:t xml:space="preserve"> </w:t>
            </w:r>
            <w:r>
              <w:rPr>
                <w:i/>
                <w:iCs/>
              </w:rPr>
              <w:t xml:space="preserve">.env</w:t>
            </w:r>
            <w:r>
              <w:t xml:space="preserve"> </w:t>
            </w:r>
            <w:r>
              <w:t xml:space="preserve">ignorado, revisar con</w:t>
            </w:r>
            <w:r>
              <w:t xml:space="preserve"> </w:t>
            </w:r>
            <w:r>
              <w:rPr>
                <w:i/>
                <w:iCs/>
              </w:rPr>
              <w:t xml:space="preserve">git check-ignore</w:t>
            </w:r>
            <w:r>
              <w:t xml:space="preserve"> </w:t>
            </w:r>
            <w:r>
              <w:t xml:space="preserve">antes de cada implementación y rotar los secretos cada trimestre o ante sospecha.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R-004</w:t>
            </w:r>
          </w:p>
        </w:tc>
      </w:tr>
      <w:tr>
        <w:tc>
          <w:tcPr/>
          <w:p>
            <w:pPr>
              <w:pStyle w:val="Compact"/>
            </w:pPr>
            <w:r>
              <w:t xml:space="preserve">AP-04</w:t>
            </w:r>
          </w:p>
        </w:tc>
        <w:tc>
          <w:tcPr/>
          <w:p>
            <w:pPr>
              <w:pStyle w:val="Compact"/>
            </w:pPr>
            <w:r>
              <w:t xml:space="preserve">Pérdida de datos antes de una demostración o en operación.</w:t>
            </w:r>
          </w:p>
        </w:tc>
        <w:tc>
          <w:tcPr/>
          <w:p>
            <w:pPr>
              <w:pStyle w:val="Compact"/>
            </w:pPr>
            <w:r>
              <w:t xml:space="preserve">Respaldo diario automatizado con verificación y prueba mensual de restauración (Manual de Administrador, sección 14).</w:t>
            </w:r>
          </w:p>
        </w:tc>
        <w:tc>
          <w:tcPr/>
          <w:p>
            <w:pPr>
              <w:pStyle w:val="Compact"/>
            </w:pPr>
            <w:r>
              <w:t xml:space="preserve">Administrador de TI</w:t>
            </w:r>
          </w:p>
        </w:tc>
        <w:tc>
          <w:tcPr/>
          <w:p>
            <w:pPr>
              <w:pStyle w:val="Compact"/>
            </w:pPr>
            <w:r>
              <w:t xml:space="preserve">Alta</w:t>
            </w:r>
          </w:p>
        </w:tc>
        <w:tc>
          <w:tcPr/>
          <w:p>
            <w:pPr>
              <w:pStyle w:val="Compact"/>
            </w:pPr>
            <w:r>
              <w:t xml:space="preserve">Abierta</w:t>
            </w:r>
          </w:p>
        </w:tc>
        <w:tc>
          <w:tcPr/>
          <w:p>
            <w:pPr>
              <w:pStyle w:val="Compact"/>
            </w:pPr>
            <w:r>
              <w:t xml:space="preserve">R-008</w:t>
            </w:r>
          </w:p>
        </w:tc>
      </w:tr>
      <w:tr>
        <w:tc>
          <w:tcPr/>
          <w:p>
            <w:pPr>
              <w:pStyle w:val="Compact"/>
            </w:pPr>
            <w:r>
              <w:t xml:space="preserve">AP-05</w:t>
            </w:r>
          </w:p>
        </w:tc>
        <w:tc>
          <w:tcPr/>
          <w:p>
            <w:pPr>
              <w:pStyle w:val="Compact"/>
            </w:pPr>
            <w:r>
              <w:t xml:space="preserve">La documentación vuelve a separarse del código.</w:t>
            </w:r>
          </w:p>
        </w:tc>
        <w:tc>
          <w:tcPr/>
          <w:p>
            <w:pPr>
              <w:pStyle w:val="Compact"/>
            </w:pPr>
            <w:r>
              <w:t xml:space="preserve">Lista de revisión de pull requests que exige actualizar modelos, contratos OpenAPI, ADR y manuales afectados; revisión de los manuales antes de cada implementación.</w:t>
            </w:r>
          </w:p>
        </w:tc>
        <w:tc>
          <w:tcPr/>
          <w:p>
            <w:pPr>
              <w:pStyle w:val="Compact"/>
            </w:pPr>
            <w:r>
              <w:t xml:space="preserve">Autor de cada pull request</w:t>
            </w:r>
          </w:p>
        </w:tc>
        <w:tc>
          <w:tcPr/>
          <w:p>
            <w:pPr>
              <w:pStyle w:val="Compact"/>
            </w:pPr>
            <w:r>
              <w:t xml:space="preserve">Media</w:t>
            </w:r>
          </w:p>
        </w:tc>
        <w:tc>
          <w:tcPr/>
          <w:p>
            <w:pPr>
              <w:pStyle w:val="Compact"/>
            </w:pPr>
            <w:r>
              <w:t xml:space="preserve">En ejecución (permanente)</w:t>
            </w:r>
          </w:p>
        </w:tc>
        <w:tc>
          <w:tcPr/>
          <w:p>
            <w:pPr>
              <w:pStyle w:val="Compact"/>
            </w:pPr>
            <w:r>
              <w:t xml:space="preserve">R-010</w:t>
            </w:r>
          </w:p>
        </w:tc>
      </w:tr>
      <w:tr>
        <w:tc>
          <w:tcPr/>
          <w:p>
            <w:pPr>
              <w:pStyle w:val="Compact"/>
            </w:pPr>
            <w:r>
              <w:t xml:space="preserve">AP-06</w:t>
            </w:r>
          </w:p>
        </w:tc>
        <w:tc>
          <w:tcPr/>
          <w:p>
            <w:pPr>
              <w:pStyle w:val="Compact"/>
            </w:pPr>
            <w:r>
              <w:t xml:space="preserve">Implementar con</w:t>
            </w:r>
            <w:r>
              <w:t xml:space="preserve"> </w:t>
            </w:r>
            <w:r>
              <w:rPr>
                <w:i/>
                <w:iCs/>
              </w:rPr>
              <w:t xml:space="preserve">MESSAGING_ENABLED=false</w:t>
            </w:r>
            <w:r>
              <w:t xml:space="preserve">, sin</w:t>
            </w:r>
            <w:r>
              <w:t xml:space="preserve"> </w:t>
            </w:r>
            <w:r>
              <w:rPr>
                <w:i/>
                <w:iCs/>
              </w:rPr>
              <w:t xml:space="preserve">INTERNAL_API_KEY</w:t>
            </w:r>
            <w:r>
              <w:t xml:space="preserve"> </w:t>
            </w:r>
            <w:r>
              <w:t xml:space="preserve">o con el perfil</w:t>
            </w:r>
            <w:r>
              <w:t xml:space="preserve"> </w:t>
            </w:r>
            <w:r>
              <w:rPr>
                <w:i/>
                <w:iCs/>
              </w:rPr>
              <w:t xml:space="preserve">dev</w:t>
            </w:r>
            <w:r>
              <w:t xml:space="preserve">.</w:t>
            </w:r>
          </w:p>
        </w:tc>
        <w:tc>
          <w:tcPr/>
          <w:p>
            <w:pPr>
              <w:pStyle w:val="Compact"/>
            </w:pPr>
            <w:r>
              <w:t xml:space="preserve">Lista de verificación del Anexo A del Procedimiento de Implementación.</w:t>
            </w:r>
          </w:p>
        </w:tc>
        <w:tc>
          <w:tcPr/>
          <w:p>
            <w:pPr>
              <w:pStyle w:val="Compact"/>
            </w:pPr>
            <w:r>
              <w:t xml:space="preserve">Administrador de TI</w:t>
            </w:r>
          </w:p>
        </w:tc>
        <w:tc>
          <w:tcPr/>
          <w:p>
            <w:pPr>
              <w:pStyle w:val="Compact"/>
            </w:pPr>
            <w:r>
              <w:t xml:space="preserve">Media</w:t>
            </w:r>
          </w:p>
        </w:tc>
        <w:tc>
          <w:tcPr/>
          <w:p>
            <w:pPr>
              <w:pStyle w:val="Compact"/>
            </w:pPr>
            <w:r>
              <w:t xml:space="preserve">Cerrada (incluida en el procedimiento)</w:t>
            </w:r>
          </w:p>
        </w:tc>
        <w:tc>
          <w:tcPr/>
          <w:p>
            <w:pPr>
              <w:pStyle w:val="Compact"/>
            </w:pPr>
            <w:r>
              <w:t xml:space="preserve">R-I02, R-I03</w:t>
            </w:r>
          </w:p>
        </w:tc>
      </w:tr>
      <w:tr>
        <w:tc>
          <w:tcPr/>
          <w:p>
            <w:pPr>
              <w:pStyle w:val="Compact"/>
            </w:pPr>
            <w:r>
              <w:t xml:space="preserve">AP-07</w:t>
            </w:r>
          </w:p>
        </w:tc>
        <w:tc>
          <w:tcPr/>
          <w:p>
            <w:pPr>
              <w:pStyle w:val="Compact"/>
            </w:pPr>
            <w:r>
              <w:t xml:space="preserve">Defectos de persistencia (bloqueos y disparadores) que solo se ven a mano.</w:t>
            </w:r>
          </w:p>
        </w:tc>
        <w:tc>
          <w:tcPr/>
          <w:p>
            <w:pPr>
              <w:pStyle w:val="Compact"/>
            </w:pPr>
            <w:r>
              <w:t xml:space="preserve">Pruebas de persistencia con Testcontainers y SQL Server real en booking-service.</w:t>
            </w:r>
          </w:p>
        </w:tc>
        <w:tc>
          <w:tcPr/>
          <w:p>
            <w:pPr>
              <w:pStyle w:val="Compact"/>
            </w:pPr>
            <w:r>
              <w:t xml:space="preserve">Líder de backend</w:t>
            </w:r>
          </w:p>
        </w:tc>
        <w:tc>
          <w:tcPr/>
          <w:p>
            <w:pPr>
              <w:pStyle w:val="Compact"/>
            </w:pPr>
            <w:r>
              <w:t xml:space="preserve">Baja</w:t>
            </w:r>
          </w:p>
        </w:tc>
        <w:tc>
          <w:tcPr/>
          <w:p>
            <w:pPr>
              <w:pStyle w:val="Compact"/>
            </w:pPr>
            <w:r>
              <w:t xml:space="preserve">En ejecución (la suite de punta a punta cubre parte del riesgo)</w:t>
            </w:r>
          </w:p>
        </w:tc>
        <w:tc>
          <w:tcPr/>
          <w:p>
            <w:pPr>
              <w:pStyle w:val="Compact"/>
            </w:pPr>
            <w:r>
              <w:t xml:space="preserve">TD-010</w:t>
            </w:r>
          </w:p>
        </w:tc>
      </w:tr>
      <w:tr>
        <w:tc>
          <w:tcPr/>
          <w:p>
            <w:pPr>
              <w:pStyle w:val="Compact"/>
            </w:pPr>
            <w:r>
              <w:t xml:space="preserve">AP-08</w:t>
            </w:r>
          </w:p>
        </w:tc>
        <w:tc>
          <w:tcPr/>
          <w:p>
            <w:pPr>
              <w:pStyle w:val="Compact"/>
            </w:pPr>
            <w:r>
              <w:t xml:space="preserve">Uso de la cuenta</w:t>
            </w:r>
            <w:r>
              <w:t xml:space="preserve"> </w:t>
            </w:r>
            <w:r>
              <w:rPr>
                <w:i/>
                <w:iCs/>
              </w:rPr>
              <w:t xml:space="preserve">sa</w:t>
            </w:r>
            <w:r>
              <w:t xml:space="preserve"> </w:t>
            </w:r>
            <w:r>
              <w:t xml:space="preserve">por todos los servicios.</w:t>
            </w:r>
          </w:p>
        </w:tc>
        <w:tc>
          <w:tcPr/>
          <w:p>
            <w:pPr>
              <w:pStyle w:val="Compact"/>
            </w:pPr>
            <w:r>
              <w:t xml:space="preserve">Un inicio de sesión por servicio con permisos solo sobre sus esquemas y una cuenta separada para las migraciones.</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AP-09</w:t>
            </w:r>
          </w:p>
        </w:tc>
        <w:tc>
          <w:tcPr/>
          <w:p>
            <w:pPr>
              <w:pStyle w:val="Compact"/>
            </w:pPr>
            <w:r>
              <w:t xml:space="preserve">Una acción de usuario no puede seguirse entre servicios.</w:t>
            </w:r>
          </w:p>
        </w:tc>
        <w:tc>
          <w:tcPr/>
          <w:p>
            <w:pPr>
              <w:pStyle w:val="Compact"/>
            </w:pPr>
            <w:r>
              <w:t xml:space="preserve">Propagar</w:t>
            </w:r>
            <w:r>
              <w:t xml:space="preserve"> </w:t>
            </w:r>
            <w:r>
              <w:rPr>
                <w:i/>
                <w:iCs/>
              </w:rPr>
              <w:t xml:space="preserve">X-Correlation-Id</w:t>
            </w:r>
            <w:r>
              <w:t xml:space="preserve"> </w:t>
            </w:r>
            <w:r>
              <w:t xml:space="preserve">en todos los clientes REST y mensajes y generarlo en el gateway.</w:t>
            </w:r>
          </w:p>
        </w:tc>
        <w:tc>
          <w:tcPr/>
          <w:p>
            <w:pPr>
              <w:pStyle w:val="Compact"/>
            </w:pPr>
            <w:r>
              <w:t xml:space="preserve">Líder de backend</w:t>
            </w:r>
          </w:p>
        </w:tc>
        <w:tc>
          <w:tcPr/>
          <w:p>
            <w:pPr>
              <w:pStyle w:val="Compact"/>
            </w:pPr>
            <w:r>
              <w:t xml:space="preserve">Baja</w:t>
            </w:r>
          </w:p>
        </w:tc>
        <w:tc>
          <w:tcPr/>
          <w:p>
            <w:pPr>
              <w:pStyle w:val="Compact"/>
            </w:pPr>
            <w:r>
              <w:t xml:space="preserve">En ejecución (booking, operations y payment ya reenvían el encabezado)</w:t>
            </w:r>
          </w:p>
        </w:tc>
        <w:tc>
          <w:tcPr/>
          <w:p>
            <w:pPr>
              <w:pStyle w:val="Compact"/>
            </w:pPr>
            <w:r>
              <w:t xml:space="preserve">TD-007</w:t>
            </w:r>
          </w:p>
        </w:tc>
      </w:tr>
      <w:tr>
        <w:tc>
          <w:tcPr/>
          <w:p>
            <w:pPr>
              <w:pStyle w:val="Compact"/>
            </w:pPr>
            <w:r>
              <w:t xml:space="preserve">AP-10</w:t>
            </w:r>
          </w:p>
        </w:tc>
        <w:tc>
          <w:tcPr/>
          <w:p>
            <w:pPr>
              <w:pStyle w:val="Compact"/>
            </w:pPr>
            <w:r>
              <w:t xml:space="preserve">Falta de métricas para comprobar el tiempo de respuesta (RNF-001).</w:t>
            </w:r>
          </w:p>
        </w:tc>
        <w:tc>
          <w:tcPr/>
          <w:p>
            <w:pPr>
              <w:pStyle w:val="Compact"/>
            </w:pPr>
            <w:r>
              <w:rPr>
                <w:i/>
                <w:iCs/>
              </w:rPr>
              <w:t xml:space="preserve">micrometer-registry-prometheus</w:t>
            </w:r>
            <w:r>
              <w:t xml:space="preserve"> </w:t>
            </w:r>
            <w:r>
              <w:t xml:space="preserve">en los servicios Java y métricas equivalentes en .NET.</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TD-012</w:t>
            </w:r>
          </w:p>
        </w:tc>
      </w:tr>
      <w:tr>
        <w:tc>
          <w:tcPr/>
          <w:p>
            <w:pPr>
              <w:pStyle w:val="Compact"/>
            </w:pPr>
            <w:r>
              <w:t xml:space="preserve">AP-11</w:t>
            </w:r>
          </w:p>
        </w:tc>
        <w:tc>
          <w:tcPr/>
          <w:p>
            <w:pPr>
              <w:pStyle w:val="Compact"/>
            </w:pPr>
            <w:r>
              <w:t xml:space="preserve">Ataques de fuerza bruta o abuso de la API si el sistema se expone.</w:t>
            </w:r>
          </w:p>
        </w:tc>
        <w:tc>
          <w:tcPr/>
          <w:p>
            <w:pPr>
              <w:pStyle w:val="Compact"/>
            </w:pPr>
            <w:r>
              <w:t xml:space="preserve">Límite de solicitudes en el gateway o en Caddy (TD-022); el bloqueo de cuentas ya está activo (AC-25).</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AP-12</w:t>
            </w:r>
          </w:p>
        </w:tc>
        <w:tc>
          <w:tcPr/>
          <w:p>
            <w:pPr>
              <w:pStyle w:val="Compact"/>
            </w:pPr>
            <w:r>
              <w:t xml:space="preserve">Componentes con vulnerabilidades conocidas.</w:t>
            </w:r>
          </w:p>
        </w:tc>
        <w:tc>
          <w:tcPr/>
          <w:p>
            <w:pPr>
              <w:pStyle w:val="Compact"/>
            </w:pPr>
            <w:r>
              <w:t xml:space="preserve">Revisión trimestral con</w:t>
            </w:r>
            <w:r>
              <w:t xml:space="preserve"> </w:t>
            </w:r>
            <w:r>
              <w:rPr>
                <w:i/>
                <w:iCs/>
              </w:rPr>
              <w:t xml:space="preserve">./mvnw versions:display-dependency-updates</w:t>
            </w:r>
            <w:r>
              <w:t xml:space="preserve">,</w:t>
            </w:r>
            <w:r>
              <w:t xml:space="preserve"> </w:t>
            </w:r>
            <w:r>
              <w:rPr>
                <w:i/>
                <w:iCs/>
              </w:rPr>
              <w:t xml:space="preserve">dotnet list package --vulnerable</w:t>
            </w:r>
            <w:r>
              <w:t xml:space="preserve"> </w:t>
            </w:r>
            <w:r>
              <w:t xml:space="preserve">y</w:t>
            </w:r>
            <w:r>
              <w:t xml:space="preserve"> </w:t>
            </w:r>
            <w:r>
              <w:rPr>
                <w:i/>
                <w:iCs/>
              </w:rPr>
              <w:t xml:space="preserve">npm audit</w:t>
            </w:r>
            <w:r>
              <w:t xml:space="preserve">.</w:t>
            </w:r>
          </w:p>
        </w:tc>
        <w:tc>
          <w:tcPr/>
          <w:p>
            <w:pPr>
              <w:pStyle w:val="Compact"/>
            </w:pPr>
            <w:r>
              <w:t xml:space="preserve">Líderes de backend y frontend</w:t>
            </w:r>
          </w:p>
        </w:tc>
        <w:tc>
          <w:tcPr/>
          <w:p>
            <w:pPr>
              <w:pStyle w:val="Compact"/>
            </w:pPr>
            <w:r>
              <w:t xml:space="preserve">Media</w:t>
            </w:r>
          </w:p>
        </w:tc>
        <w:tc>
          <w:tcPr/>
          <w:p>
            <w:pPr>
              <w:pStyle w:val="Compact"/>
            </w:pPr>
            <w:r>
              <w:t xml:space="preserve">En ejecución (permanente)</w:t>
            </w:r>
          </w:p>
        </w:tc>
        <w:tc>
          <w:tcPr/>
          <w:p>
            <w:pPr>
              <w:pStyle w:val="Compact"/>
            </w:pPr>
            <w:r>
              <w:t xml:space="preserve">OWASP A06</w:t>
            </w:r>
          </w:p>
        </w:tc>
      </w:tr>
      <w:tr>
        <w:tc>
          <w:tcPr/>
          <w:p>
            <w:pPr>
              <w:pStyle w:val="Compact"/>
            </w:pPr>
            <w:r>
              <w:t xml:space="preserve">AP-13</w:t>
            </w:r>
          </w:p>
        </w:tc>
        <w:tc>
          <w:tcPr/>
          <w:p>
            <w:pPr>
              <w:pStyle w:val="Compact"/>
            </w:pPr>
            <w:r>
              <w:t xml:space="preserve">Confusión por la numeración propia de los changelogs de pagos, que repite los números globales.</w:t>
            </w:r>
          </w:p>
        </w:tc>
        <w:tc>
          <w:tcPr/>
          <w:p>
            <w:pPr>
              <w:pStyle w:val="Compact"/>
            </w:pPr>
            <w:r>
              <w:t xml:space="preserve">Documentar la regla en la estrategia de migraciones y usar el prefijo</w:t>
            </w:r>
            <w:r>
              <w:t xml:space="preserve"> </w:t>
            </w:r>
            <w:r>
              <w:rPr>
                <w:i/>
                <w:iCs/>
              </w:rPr>
              <w:t xml:space="preserve">pay-</w:t>
            </w:r>
            <w:r>
              <w:t xml:space="preserve"> </w:t>
            </w:r>
            <w:r>
              <w:t xml:space="preserve">en los identificadores.</w:t>
            </w:r>
          </w:p>
        </w:tc>
        <w:tc>
          <w:tcPr/>
          <w:p>
            <w:pPr>
              <w:pStyle w:val="Compact"/>
            </w:pPr>
            <w:r>
              <w:t xml:space="preserve">Líder de backend</w:t>
            </w:r>
          </w:p>
        </w:tc>
        <w:tc>
          <w:tcPr/>
          <w:p>
            <w:pPr>
              <w:pStyle w:val="Compact"/>
            </w:pPr>
            <w:r>
              <w:t xml:space="preserve">Baja</w:t>
            </w:r>
          </w:p>
        </w:tc>
        <w:tc>
          <w:tcPr/>
          <w:p>
            <w:pPr>
              <w:pStyle w:val="Compact"/>
            </w:pPr>
            <w:r>
              <w:t xml:space="preserve">Cerrada (documentada)</w:t>
            </w:r>
          </w:p>
        </w:tc>
        <w:tc>
          <w:tcPr/>
          <w:p>
            <w:pPr>
              <w:pStyle w:val="Compact"/>
            </w:pPr>
            <w:r>
              <w:t xml:space="preserve">TD-019</w:t>
            </w:r>
          </w:p>
        </w:tc>
      </w:tr>
      <w:tr>
        <w:tc>
          <w:tcPr/>
          <w:p>
            <w:pPr>
              <w:pStyle w:val="Compact"/>
            </w:pPr>
            <w:r>
              <w:t xml:space="preserve">AP-14</w:t>
            </w:r>
          </w:p>
        </w:tc>
        <w:tc>
          <w:tcPr/>
          <w:p>
            <w:pPr>
              <w:pStyle w:val="Compact"/>
            </w:pPr>
            <w:r>
              <w:t xml:space="preserve">Funciones construidas que contradicen decisiones ya registradas (causa de AC-11 y AC-12).</w:t>
            </w:r>
          </w:p>
        </w:tc>
        <w:tc>
          <w:tcPr/>
          <w:p>
            <w:pPr>
              <w:pStyle w:val="Compact"/>
            </w:pPr>
            <w:r>
              <w:t xml:space="preserve">Revisar los ADR vigentes y el mapa de navegación antes de iniciar una función, y consultar al equipo ante una contradicción.</w:t>
            </w:r>
          </w:p>
        </w:tc>
        <w:tc>
          <w:tcPr/>
          <w:p>
            <w:pPr>
              <w:pStyle w:val="Compact"/>
            </w:pPr>
            <w:r>
              <w:t xml:space="preserve">Todo el equipo</w:t>
            </w:r>
          </w:p>
        </w:tc>
        <w:tc>
          <w:tcPr/>
          <w:p>
            <w:pPr>
              <w:pStyle w:val="Compact"/>
            </w:pPr>
            <w:r>
              <w:t xml:space="preserve">Media</w:t>
            </w:r>
          </w:p>
        </w:tc>
        <w:tc>
          <w:tcPr/>
          <w:p>
            <w:pPr>
              <w:pStyle w:val="Compact"/>
            </w:pPr>
            <w:r>
              <w:t xml:space="preserve">En ejecución (permanente)</w:t>
            </w:r>
          </w:p>
        </w:tc>
        <w:tc>
          <w:tcPr/>
          <w:p>
            <w:pPr>
              <w:pStyle w:val="Compact"/>
            </w:pPr>
            <w:r>
              <w:t xml:space="preserve">Lección de ADR-015</w:t>
            </w:r>
          </w:p>
        </w:tc>
      </w:tr>
      <w:tr>
        <w:tc>
          <w:tcPr/>
          <w:p>
            <w:pPr>
              <w:pStyle w:val="Compact"/>
            </w:pPr>
            <w:r>
              <w:t xml:space="preserve">AP-15</w:t>
            </w:r>
          </w:p>
        </w:tc>
        <w:tc>
          <w:tcPr/>
          <w:p>
            <w:pPr>
              <w:pStyle w:val="Compact"/>
            </w:pPr>
            <w:r>
              <w:t xml:space="preserve">Cambios de interfaz que rompen el diseño en el celular sin que nadie lo note (causa de AC-41).</w:t>
            </w:r>
          </w:p>
        </w:tc>
        <w:tc>
          <w:tcPr/>
          <w:p>
            <w:pPr>
              <w:pStyle w:val="Compact"/>
            </w:pPr>
            <w:r>
              <w:t xml:space="preserve">Medir las pantallas a 360 y 768 px con Playwright antes de fusionar cambios de interfaz, a partir del script</w:t>
            </w:r>
            <w:r>
              <w:t xml:space="preserve"> </w:t>
            </w:r>
            <w:r>
              <w:rPr>
                <w:i/>
                <w:iCs/>
              </w:rPr>
              <w:t xml:space="preserve">e2e/width-360.js</w:t>
            </w:r>
            <w:r>
              <w:t xml:space="preserve">, y revisar las capturas.</w:t>
            </w:r>
          </w:p>
        </w:tc>
        <w:tc>
          <w:tcPr/>
          <w:p>
            <w:pPr>
              <w:pStyle w:val="Compact"/>
            </w:pPr>
            <w:r>
              <w:t xml:space="preserve">Líderes de frontend y backend</w:t>
            </w:r>
          </w:p>
        </w:tc>
        <w:tc>
          <w:tcPr/>
          <w:p>
            <w:pPr>
              <w:pStyle w:val="Compact"/>
            </w:pPr>
            <w:r>
              <w:t xml:space="preserve">Media</w:t>
            </w:r>
          </w:p>
        </w:tc>
        <w:tc>
          <w:tcPr/>
          <w:p>
            <w:pPr>
              <w:pStyle w:val="Compact"/>
            </w:pPr>
            <w:r>
              <w:t xml:space="preserve">En ejecución (permanente)</w:t>
            </w:r>
          </w:p>
        </w:tc>
        <w:tc>
          <w:tcPr/>
          <w:p>
            <w:pPr>
              <w:pStyle w:val="Compact"/>
            </w:pPr>
            <w:r>
              <w:t xml:space="preserve">Lección de AC-41</w:t>
            </w:r>
          </w:p>
        </w:tc>
      </w:tr>
    </w:tbl>
    <w:p>
      <w:pPr>
        <w:pStyle w:val="BodyText"/>
      </w:pPr>
      <w:r>
        <w:rPr>
          <w:i/>
          <w:iCs/>
        </w:rPr>
        <w:t xml:space="preserve">Nota.</w:t>
      </w:r>
      <w:r>
        <w:t xml:space="preserve"> </w:t>
      </w:r>
      <w:r>
        <w:t xml:space="preserve">Elaborado por los autores a partir del registro de riesgos, el backlog técnico y la política de seguridad del proyecto.</w:t>
      </w:r>
    </w:p>
    <w:bookmarkEnd w:id="41"/>
    <w:bookmarkStart w:id="42" w:name="Xcd8519f8b9c50d5640a6d9f752bbb7dec7967c7"/>
    <w:p>
      <w:pPr>
        <w:pStyle w:val="Heading2"/>
      </w:pPr>
      <w:r>
        <w:t xml:space="preserve">12. Registro de Acciones de Mejoramiento</w:t>
      </w:r>
    </w:p>
    <w:p>
      <w:pPr>
        <w:pStyle w:val="FirstParagraph"/>
      </w:pPr>
      <w:r>
        <w:rPr>
          <w:b/>
          <w:bCs/>
        </w:rPr>
        <w:t xml:space="preserve">Tabla 9</w:t>
      </w:r>
    </w:p>
    <w:p>
      <w:pPr>
        <w:pStyle w:val="BodyText"/>
      </w:pPr>
      <w:r>
        <w:rPr>
          <w:i/>
          <w:iCs/>
        </w:rPr>
        <w:t xml:space="preserve">Acciones de Mejoramiento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Oportunidad de mejora</w:t>
            </w:r>
          </w:p>
        </w:tc>
        <w:tc>
          <w:tcPr/>
          <w:p>
            <w:pPr>
              <w:pStyle w:val="Compact"/>
            </w:pPr>
            <w:r>
              <w:t xml:space="preserve">Beneficio esperado</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AM-01</w:t>
            </w:r>
          </w:p>
        </w:tc>
        <w:tc>
          <w:tcPr/>
          <w:p>
            <w:pPr>
              <w:pStyle w:val="Compact"/>
            </w:pPr>
            <w:r>
              <w:t xml:space="preserve">Asignación automática de operarios al confirmarse una reserva, reutilizando</w:t>
            </w:r>
            <w:r>
              <w:t xml:space="preserve"> </w:t>
            </w:r>
            <w:r>
              <w:rPr>
                <w:i/>
                <w:iCs/>
              </w:rPr>
              <w:t xml:space="preserve">AssignmentPolicy</w:t>
            </w:r>
            <w:r>
              <w:t xml:space="preserve">.</w:t>
            </w:r>
          </w:p>
        </w:tc>
        <w:tc>
          <w:tcPr/>
          <w:p>
            <w:pPr>
              <w:pStyle w:val="Compact"/>
            </w:pPr>
            <w:r>
              <w:t xml:space="preserve">El administrador deja de asignar cada reserva a mano (RF-008).</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BookingConfirmedListener</w:t>
            </w:r>
            <w:r>
              <w:t xml:space="preserve"> </w:t>
            </w:r>
            <w:r>
              <w:t xml:space="preserve">y</w:t>
            </w:r>
            <w:r>
              <w:t xml:space="preserve"> </w:t>
            </w:r>
            <w:r>
              <w:rPr>
                <w:i/>
                <w:iCs/>
              </w:rPr>
              <w:t xml:space="preserve">AutoAssignmentPolicy</w:t>
            </w:r>
            <w:r>
              <w:t xml:space="preserve">, con la elección opcional del cliente; prueba</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Aplicar la matriz de permisos de</w:t>
            </w:r>
            <w:r>
              <w:t xml:space="preserve"> </w:t>
            </w:r>
            <w:r>
              <w:rPr>
                <w:i/>
                <w:iCs/>
              </w:rPr>
              <w:t xml:space="preserve">security.role_permission</w:t>
            </w:r>
            <w:r>
              <w:t xml:space="preserve"> </w:t>
            </w:r>
            <w:r>
              <w:t xml:space="preserve">en la autorización real de cada endpoint.</w:t>
            </w:r>
          </w:p>
        </w:tc>
        <w:tc>
          <w:tcPr/>
          <w:p>
            <w:pPr>
              <w:pStyle w:val="Compact"/>
            </w:pPr>
            <w:r>
              <w:t xml:space="preserve">Control de acceso granular configurable desde el panel.</w:t>
            </w:r>
          </w:p>
        </w:tc>
        <w:tc>
          <w:tcPr/>
          <w:p>
            <w:pPr>
              <w:pStyle w:val="Compact"/>
            </w:pPr>
            <w:r>
              <w:t xml:space="preserve">Líder de backend</w:t>
            </w:r>
          </w:p>
        </w:tc>
        <w:tc>
          <w:tcPr/>
          <w:p>
            <w:pPr>
              <w:pStyle w:val="Compact"/>
            </w:pPr>
            <w:r>
              <w:t xml:space="preserve">Baja</w:t>
            </w:r>
          </w:p>
        </w:tc>
        <w:tc>
          <w:tcPr/>
          <w:p>
            <w:pPr>
              <w:pStyle w:val="Compact"/>
            </w:pPr>
            <w:r>
              <w:t xml:space="preserve">Abierta (requiere ADR)</w:t>
            </w:r>
          </w:p>
        </w:tc>
        <w:tc>
          <w:tcPr/>
          <w:p>
            <w:pPr>
              <w:pStyle w:val="Compact"/>
            </w:pPr>
            <w:r>
              <w:t xml:space="preserve">ADR-015</w:t>
            </w:r>
          </w:p>
        </w:tc>
      </w:tr>
      <w:tr>
        <w:tc>
          <w:tcPr/>
          <w:p>
            <w:pPr>
              <w:pStyle w:val="Compact"/>
            </w:pPr>
            <w:r>
              <w:t xml:space="preserve">AM-03</w:t>
            </w:r>
          </w:p>
        </w:tc>
        <w:tc>
          <w:tcPr/>
          <w:p>
            <w:pPr>
              <w:pStyle w:val="Compact"/>
            </w:pPr>
            <w:r>
              <w:t xml:space="preserve">Reprogramación de reservas por el cliente desde la web y la app (la API ya ofrece</w:t>
            </w:r>
            <w:r>
              <w:t xml:space="preserve"> </w:t>
            </w:r>
            <w:r>
              <w:rPr>
                <w:i/>
                <w:iCs/>
              </w:rPr>
              <w:t xml:space="preserve">PUT /api/v1/bookings/{id}</w:t>
            </w:r>
            <w:r>
              <w:t xml:space="preserve">).</w:t>
            </w:r>
          </w:p>
        </w:tc>
        <w:tc>
          <w:tcPr/>
          <w:p>
            <w:pPr>
              <w:pStyle w:val="Compact"/>
            </w:pPr>
            <w:r>
              <w:t xml:space="preserve">El cliente no tiene que cancelar y reservar de nuevo.</w:t>
            </w:r>
          </w:p>
        </w:tc>
        <w:tc>
          <w:tcPr/>
          <w:p>
            <w:pPr>
              <w:pStyle w:val="Compact"/>
            </w:pPr>
            <w:r>
              <w:t xml:space="preserve">Líder de frontend</w:t>
            </w:r>
          </w:p>
        </w:tc>
        <w:tc>
          <w:tcPr/>
          <w:p>
            <w:pPr>
              <w:pStyle w:val="Compact"/>
            </w:pPr>
            <w:r>
              <w:t xml:space="preserve">Media</w:t>
            </w:r>
          </w:p>
        </w:tc>
        <w:tc>
          <w:tcPr/>
          <w:p>
            <w:pPr>
              <w:pStyle w:val="Compact"/>
            </w:pPr>
            <w:r>
              <w:t xml:space="preserve">Abierta</w:t>
            </w:r>
          </w:p>
        </w:tc>
        <w:tc>
          <w:tcPr/>
          <w:p>
            <w:pPr>
              <w:pStyle w:val="Compact"/>
            </w:pPr>
            <w:r>
              <w:t xml:space="preserve">Manual de Usuario</w:t>
            </w:r>
          </w:p>
        </w:tc>
      </w:tr>
      <w:tr>
        <w:tc>
          <w:tcPr/>
          <w:p>
            <w:pPr>
              <w:pStyle w:val="Compact"/>
            </w:pPr>
            <w:r>
              <w:t xml:space="preserve">AM-04</w:t>
            </w:r>
          </w:p>
        </w:tc>
        <w:tc>
          <w:tcPr/>
          <w:p>
            <w:pPr>
              <w:pStyle w:val="Compact"/>
            </w:pPr>
            <w:r>
              <w:t xml:space="preserve">Completar la aplicación móvil y construir una versión con EAS para las notificaciones push.</w:t>
            </w:r>
          </w:p>
        </w:tc>
        <w:tc>
          <w:tcPr/>
          <w:p>
            <w:pPr>
              <w:pStyle w:val="Compact"/>
            </w:pPr>
            <w:r>
              <w:t xml:space="preserve">Avisos inmediatos en el teléfono.</w:t>
            </w:r>
          </w:p>
        </w:tc>
        <w:tc>
          <w:tcPr/>
          <w:p>
            <w:pPr>
              <w:pStyle w:val="Compact"/>
            </w:pPr>
            <w:r>
              <w:t xml:space="preserve">Líder de frontend</w:t>
            </w:r>
          </w:p>
        </w:tc>
        <w:tc>
          <w:tcPr/>
          <w:p>
            <w:pPr>
              <w:pStyle w:val="Compact"/>
            </w:pPr>
            <w:r>
              <w:t xml:space="preserve">Media</w:t>
            </w:r>
          </w:p>
        </w:tc>
        <w:tc>
          <w:tcPr/>
          <w:p>
            <w:pPr>
              <w:pStyle w:val="Compact"/>
            </w:pPr>
            <w:r>
              <w:t xml:space="preserve">Cerrada (2026-10-16): APK compilado con EAS y publicado en</w:t>
            </w:r>
            <w:r>
              <w:t xml:space="preserve"> </w:t>
            </w:r>
            <w:r>
              <w:rPr>
                <w:i/>
                <w:iCs/>
              </w:rPr>
              <w:t xml:space="preserve">/app/</w:t>
            </w:r>
            <w:r>
              <w:t xml:space="preserve"> </w:t>
            </w:r>
            <w:r>
              <w:t xml:space="preserve">del servidor, con avisos push de versión nueva</w:t>
            </w:r>
          </w:p>
        </w:tc>
        <w:tc>
          <w:tcPr/>
          <w:p>
            <w:pPr>
              <w:pStyle w:val="Compact"/>
            </w:pPr>
            <w:r>
              <w:t xml:space="preserve">ADR-011</w:t>
            </w:r>
          </w:p>
        </w:tc>
      </w:tr>
      <w:tr>
        <w:tc>
          <w:tcPr/>
          <w:p>
            <w:pPr>
              <w:pStyle w:val="Compact"/>
            </w:pPr>
            <w:r>
              <w:t xml:space="preserve">AM-05</w:t>
            </w:r>
          </w:p>
        </w:tc>
        <w:tc>
          <w:tcPr/>
          <w:p>
            <w:pPr>
              <w:pStyle w:val="Compact"/>
            </w:pPr>
            <w:r>
              <w:t xml:space="preserve">Firma RS256 y tokens de actualización (</w:t>
            </w:r>
            <w:r>
              <w:rPr>
                <w:i/>
                <w:iCs/>
              </w:rPr>
              <w:t xml:space="preserve">refresh tokens</w:t>
            </w:r>
            <w:r>
              <w:t xml:space="preserve">).</w:t>
            </w:r>
          </w:p>
        </w:tc>
        <w:tc>
          <w:tcPr/>
          <w:p>
            <w:pPr>
              <w:pStyle w:val="Compact"/>
            </w:pPr>
            <w:r>
              <w:t xml:space="preserve">Menor impacto de una fuga del secreto y sesiones más largas sin volver a iniciar sesión.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ADR-006</w:t>
            </w:r>
          </w:p>
        </w:tc>
      </w:tr>
      <w:tr>
        <w:tc>
          <w:tcPr/>
          <w:p>
            <w:pPr>
              <w:pStyle w:val="Compact"/>
            </w:pPr>
            <w:r>
              <w:t xml:space="preserve">AM-06</w:t>
            </w:r>
          </w:p>
        </w:tc>
        <w:tc>
          <w:tcPr/>
          <w:p>
            <w:pPr>
              <w:pStyle w:val="Compact"/>
            </w:pPr>
            <w:r>
              <w:t xml:space="preserve">Almacenar comprobantes, códigos QR y fotos fuera de la base de datos.</w:t>
            </w:r>
          </w:p>
        </w:tc>
        <w:tc>
          <w:tcPr/>
          <w:p>
            <w:pPr>
              <w:pStyle w:val="Compact"/>
            </w:pPr>
            <w:r>
              <w:t xml:space="preserve">Base de datos más liviana y respaldos más rápidos.</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Evolución recomendada</w:t>
            </w:r>
          </w:p>
        </w:tc>
      </w:tr>
      <w:tr>
        <w:tc>
          <w:tcPr/>
          <w:p>
            <w:pPr>
              <w:pStyle w:val="Compact"/>
            </w:pPr>
            <w:r>
              <w:t xml:space="preserve">AM-07</w:t>
            </w:r>
          </w:p>
        </w:tc>
        <w:tc>
          <w:tcPr/>
          <w:p>
            <w:pPr>
              <w:pStyle w:val="Compact"/>
            </w:pPr>
            <w:r>
              <w:t xml:space="preserve">Gestionar el informe de inspección desde la aplicación móvil.</w:t>
            </w:r>
          </w:p>
        </w:tc>
        <w:tc>
          <w:tcPr/>
          <w:p>
            <w:pPr>
              <w:pStyle w:val="Compact"/>
            </w:pPr>
            <w:r>
              <w:t xml:space="preserve">El administrador registra el estado del vehículo junto al vehículo, con fotos de la cámara que se reducen en el celular.</w:t>
            </w:r>
          </w:p>
        </w:tc>
        <w:tc>
          <w:tcPr/>
          <w:p>
            <w:pPr>
              <w:pStyle w:val="Compact"/>
            </w:pPr>
            <w:r>
              <w:t xml:space="preserve">Líder de backend</w:t>
            </w:r>
          </w:p>
        </w:tc>
        <w:tc>
          <w:tcPr/>
          <w:p>
            <w:pPr>
              <w:pStyle w:val="Compact"/>
            </w:pPr>
            <w:r>
              <w:t xml:space="preserve">Media</w:t>
            </w:r>
          </w:p>
        </w:tc>
        <w:tc>
          <w:tcPr/>
          <w:p>
            <w:pPr>
              <w:pStyle w:val="Compact"/>
            </w:pPr>
            <w:r>
              <w:t xml:space="preserve">Cerrada (2026-10-17): pantalla</w:t>
            </w:r>
            <w:r>
              <w:t xml:space="preserve"> </w:t>
            </w:r>
            <w:r>
              <w:rPr>
                <w:i/>
                <w:iCs/>
              </w:rPr>
              <w:t xml:space="preserve">AdminInspection</w:t>
            </w:r>
            <w:r>
              <w:t xml:space="preserve"> </w:t>
            </w:r>
            <w:r>
              <w:t xml:space="preserve">en la app</w:t>
            </w:r>
          </w:p>
        </w:tc>
        <w:tc>
          <w:tcPr/>
          <w:p>
            <w:pPr>
              <w:pStyle w:val="Compact"/>
            </w:pPr>
            <w:r>
              <w:t xml:space="preserve">Solicitud del equipo</w:t>
            </w:r>
          </w:p>
        </w:tc>
      </w:tr>
      <w:tr>
        <w:tc>
          <w:tcPr/>
          <w:p>
            <w:pPr>
              <w:pStyle w:val="Compact"/>
            </w:pPr>
            <w:r>
              <w:t xml:space="preserve">AM-08</w:t>
            </w:r>
          </w:p>
        </w:tc>
        <w:tc>
          <w:tcPr/>
          <w:p>
            <w:pPr>
              <w:pStyle w:val="Compact"/>
            </w:pPr>
            <w:r>
              <w:t xml:space="preserve">Preguntas frecuentes en la página de inicio.</w:t>
            </w:r>
          </w:p>
        </w:tc>
        <w:tc>
          <w:tcPr/>
          <w:p>
            <w:pPr>
              <w:pStyle w:val="Compact"/>
            </w:pPr>
            <w:r>
              <w:t xml:space="preserve">El visitante resuelve las dudas más comunes (reserva, pago, cancelación, puntos) sin escribir al lavadero.</w:t>
            </w:r>
          </w:p>
        </w:tc>
        <w:tc>
          <w:tcPr/>
          <w:p>
            <w:pPr>
              <w:pStyle w:val="Compact"/>
            </w:pPr>
            <w:r>
              <w:t xml:space="preserve">Líder de backend</w:t>
            </w:r>
          </w:p>
        </w:tc>
        <w:tc>
          <w:tcPr/>
          <w:p>
            <w:pPr>
              <w:pStyle w:val="Compact"/>
            </w:pPr>
            <w:r>
              <w:t xml:space="preserve">Baja</w:t>
            </w:r>
          </w:p>
        </w:tc>
        <w:tc>
          <w:tcPr/>
          <w:p>
            <w:pPr>
              <w:pStyle w:val="Compact"/>
            </w:pPr>
            <w:r>
              <w:t xml:space="preserve">Cerrada (2026-10-17)</w:t>
            </w:r>
          </w:p>
        </w:tc>
        <w:tc>
          <w:tcPr/>
          <w:p>
            <w:pPr>
              <w:pStyle w:val="Compact"/>
            </w:pPr>
            <w:r>
              <w:t xml:space="preserve">Revisión de la landing</w:t>
            </w:r>
          </w:p>
        </w:tc>
      </w:tr>
      <w:tr>
        <w:tc>
          <w:tcPr/>
          <w:p>
            <w:pPr>
              <w:pStyle w:val="Compact"/>
            </w:pPr>
            <w:r>
              <w:t xml:space="preserve">AM-07</w:t>
            </w:r>
          </w:p>
        </w:tc>
        <w:tc>
          <w:tcPr/>
          <w:p>
            <w:pPr>
              <w:pStyle w:val="Compact"/>
            </w:pPr>
            <w:r>
              <w:t xml:space="preserve">Separar en</w:t>
            </w:r>
            <w:r>
              <w:t xml:space="preserve"> </w:t>
            </w:r>
            <w:r>
              <w:rPr>
                <w:i/>
                <w:iCs/>
              </w:rPr>
              <w:t xml:space="preserve">promotion.promotion</w:t>
            </w:r>
            <w:r>
              <w:t xml:space="preserve"> </w:t>
            </w:r>
            <w:r>
              <w:t xml:space="preserve">los campos de presentación y los de descuento real.</w:t>
            </w:r>
          </w:p>
        </w:tc>
        <w:tc>
          <w:tcPr/>
          <w:p>
            <w:pPr>
              <w:pStyle w:val="Compact"/>
            </w:pPr>
            <w:r>
              <w:t xml:space="preserve">Evita que el paquete mostrado y el descuento aplicado se contradigan.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ADR-015</w:t>
            </w:r>
          </w:p>
        </w:tc>
      </w:tr>
      <w:tr>
        <w:tc>
          <w:tcPr/>
          <w:p>
            <w:pPr>
              <w:pStyle w:val="Compact"/>
            </w:pPr>
            <w:r>
              <w:t xml:space="preserve">AM-08</w:t>
            </w:r>
          </w:p>
        </w:tc>
        <w:tc>
          <w:tcPr/>
          <w:p>
            <w:pPr>
              <w:pStyle w:val="Compact"/>
            </w:pPr>
            <w:r>
              <w:t xml:space="preserve">Publicar la web compilada detrás del gateway con HTTPS.</w:t>
            </w:r>
          </w:p>
        </w:tc>
        <w:tc>
          <w:tcPr/>
          <w:p>
            <w:pPr>
              <w:pStyle w:val="Compact"/>
            </w:pPr>
            <w:r>
              <w:t xml:space="preserve">Entorno apto para producción, sin servidor de desarrollo.</w:t>
            </w:r>
          </w:p>
        </w:tc>
        <w:tc>
          <w:tcPr/>
          <w:p>
            <w:pPr>
              <w:pStyle w:val="Compact"/>
            </w:pPr>
            <w:r>
              <w:t xml:space="preserve">Líder de frontend</w:t>
            </w:r>
          </w:p>
        </w:tc>
        <w:tc>
          <w:tcPr/>
          <w:p>
            <w:pPr>
              <w:pStyle w:val="Compact"/>
            </w:pPr>
            <w:r>
              <w:t xml:space="preserve">Media</w:t>
            </w:r>
          </w:p>
        </w:tc>
        <w:tc>
          <w:tcPr/>
          <w:p>
            <w:pPr>
              <w:pStyle w:val="Compact"/>
            </w:pPr>
            <w:r>
              <w:t xml:space="preserve">Cerrada (2026-10-16): contenedor web con nginx detrás de Caddy y HTTPS en el servidor público (Documento de Despliegue)</w:t>
            </w:r>
          </w:p>
        </w:tc>
        <w:tc>
          <w:tcPr/>
          <w:p>
            <w:pPr>
              <w:pStyle w:val="Compact"/>
            </w:pPr>
            <w:r>
              <w:t xml:space="preserve">Procedimiento de Implementación, R-I08</w:t>
            </w:r>
          </w:p>
        </w:tc>
      </w:tr>
      <w:tr>
        <w:tc>
          <w:tcPr/>
          <w:p>
            <w:pPr>
              <w:pStyle w:val="Compact"/>
            </w:pPr>
            <w:r>
              <w:t xml:space="preserve">AM-09</w:t>
            </w:r>
          </w:p>
        </w:tc>
        <w:tc>
          <w:tcPr/>
          <w:p>
            <w:pPr>
              <w:pStyle w:val="Compact"/>
            </w:pPr>
            <w:r>
              <w:t xml:space="preserve">Herramientas de cobertura (JaCoCo) y análisis estático (SonarQube).</w:t>
            </w:r>
          </w:p>
        </w:tc>
        <w:tc>
          <w:tcPr/>
          <w:p>
            <w:pPr>
              <w:pStyle w:val="Compact"/>
            </w:pPr>
            <w:r>
              <w:t xml:space="preserve">Métricas objetivas de calidad del código.</w:t>
            </w:r>
          </w:p>
        </w:tc>
        <w:tc>
          <w:tcPr/>
          <w:p>
            <w:pPr>
              <w:pStyle w:val="Compact"/>
            </w:pPr>
            <w:r>
              <w:t xml:space="preserve">Líder de proyecto</w:t>
            </w:r>
          </w:p>
        </w:tc>
        <w:tc>
          <w:tcPr/>
          <w:p>
            <w:pPr>
              <w:pStyle w:val="Compact"/>
            </w:pPr>
            <w:r>
              <w:t xml:space="preserve">Baja</w:t>
            </w:r>
          </w:p>
        </w:tc>
        <w:tc>
          <w:tcPr/>
          <w:p>
            <w:pPr>
              <w:pStyle w:val="Compact"/>
            </w:pPr>
            <w:r>
              <w:t xml:space="preserve">Abierta</w:t>
            </w:r>
          </w:p>
        </w:tc>
        <w:tc>
          <w:tcPr/>
          <w:p>
            <w:pPr>
              <w:pStyle w:val="Compact"/>
            </w:pPr>
            <w:r>
              <w:t xml:space="preserve">Estrategia de pruebas</w:t>
            </w:r>
          </w:p>
        </w:tc>
      </w:tr>
      <w:tr>
        <w:tc>
          <w:tcPr/>
          <w:p>
            <w:pPr>
              <w:pStyle w:val="Compact"/>
            </w:pPr>
            <w:r>
              <w:t xml:space="preserve">AM-10</w:t>
            </w:r>
          </w:p>
        </w:tc>
        <w:tc>
          <w:tcPr/>
          <w:p>
            <w:pPr>
              <w:pStyle w:val="Compact"/>
            </w:pPr>
            <w:r>
              <w:t xml:space="preserve">Prueba automática de punta a punta entre servicios (registro → reserva → notificación → pago).</w:t>
            </w:r>
          </w:p>
        </w:tc>
        <w:tc>
          <w:tcPr/>
          <w:p>
            <w:pPr>
              <w:pStyle w:val="Compact"/>
            </w:pPr>
            <w:r>
              <w:t xml:space="preserve">Detección temprana de fallas de integración.</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lavarapido-infra/e2e</w:t>
            </w:r>
            <w:r>
              <w:t xml:space="preserve">, 19 pruebas aprobadas contra los contenedores</w:t>
            </w:r>
          </w:p>
        </w:tc>
        <w:tc>
          <w:tcPr/>
          <w:p>
            <w:pPr>
              <w:pStyle w:val="Compact"/>
            </w:pPr>
            <w:r>
              <w:t xml:space="preserve">Estrategia de pruebas</w:t>
            </w:r>
          </w:p>
        </w:tc>
      </w:tr>
      <w:tr>
        <w:tc>
          <w:tcPr/>
          <w:p>
            <w:pPr>
              <w:pStyle w:val="Compact"/>
            </w:pPr>
            <w:r>
              <w:t xml:space="preserve">AM-11</w:t>
            </w:r>
          </w:p>
        </w:tc>
        <w:tc>
          <w:tcPr/>
          <w:p>
            <w:pPr>
              <w:pStyle w:val="Compact"/>
            </w:pPr>
            <w:r>
              <w:t xml:space="preserve">Reemplazar los marcadores de figuras de los manuales por capturas reales de la versión final.</w:t>
            </w:r>
          </w:p>
        </w:tc>
        <w:tc>
          <w:tcPr/>
          <w:p>
            <w:pPr>
              <w:pStyle w:val="Compact"/>
            </w:pPr>
            <w:r>
              <w:t xml:space="preserve">Manuales completos según la guía del SENA.</w:t>
            </w:r>
          </w:p>
        </w:tc>
        <w:tc>
          <w:tcPr/>
          <w:p>
            <w:pPr>
              <w:pStyle w:val="Compact"/>
            </w:pPr>
            <w:r>
              <w:t xml:space="preserve">Líder de frontend</w:t>
            </w:r>
          </w:p>
        </w:tc>
        <w:tc>
          <w:tcPr/>
          <w:p>
            <w:pPr>
              <w:pStyle w:val="Compact"/>
            </w:pPr>
            <w:r>
              <w:t xml:space="preserve">Alta</w:t>
            </w:r>
          </w:p>
        </w:tc>
        <w:tc>
          <w:tcPr/>
          <w:p>
            <w:pPr>
              <w:pStyle w:val="Compact"/>
            </w:pPr>
            <w:r>
              <w:t xml:space="preserve">Cerrada (2026-10-16): manuales 4.0 con capturas reales del sistema</w:t>
            </w:r>
          </w:p>
        </w:tc>
        <w:tc>
          <w:tcPr/>
          <w:p>
            <w:pPr>
              <w:pStyle w:val="Compact"/>
            </w:pPr>
            <w:r>
              <w:t xml:space="preserve">Anexo A de cada manual</w:t>
            </w:r>
          </w:p>
        </w:tc>
      </w:tr>
      <w:tr>
        <w:tc>
          <w:tcPr/>
          <w:p>
            <w:pPr>
              <w:pStyle w:val="Compact"/>
            </w:pPr>
            <w:r>
              <w:t xml:space="preserve">AM-12</w:t>
            </w:r>
          </w:p>
        </w:tc>
        <w:tc>
          <w:tcPr/>
          <w:p>
            <w:pPr>
              <w:pStyle w:val="Compact"/>
            </w:pPr>
            <w:r>
              <w:t xml:space="preserve">Usar los estados de ejecución</w:t>
            </w:r>
            <w:r>
              <w:t xml:space="preserve"> </w:t>
            </w:r>
            <w:r>
              <w:rPr>
                <w:i/>
                <w:iCs/>
              </w:rPr>
              <w:t xml:space="preserve">PAUSED</w:t>
            </w:r>
            <w:r>
              <w:t xml:space="preserve"> </w:t>
            </w:r>
            <w:r>
              <w:t xml:space="preserve">y</w:t>
            </w:r>
            <w:r>
              <w:t xml:space="preserve"> </w:t>
            </w:r>
            <w:r>
              <w:rPr>
                <w:i/>
                <w:iCs/>
              </w:rPr>
              <w:t xml:space="preserve">WITH_ISSUE</w:t>
            </w:r>
            <w:r>
              <w:t xml:space="preserve"> </w:t>
            </w:r>
            <w:r>
              <w:t xml:space="preserve">en la interfaz del operario.</w:t>
            </w:r>
          </w:p>
        </w:tc>
        <w:tc>
          <w:tcPr/>
          <w:p>
            <w:pPr>
              <w:pStyle w:val="Compact"/>
            </w:pPr>
            <w:r>
              <w:t xml:space="preserve">Registrar pausas y novedades del servicio.</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Modelo de datos</w:t>
            </w:r>
          </w:p>
        </w:tc>
      </w:tr>
      <w:tr>
        <w:tc>
          <w:tcPr/>
          <w:p>
            <w:pPr>
              <w:pStyle w:val="Compact"/>
            </w:pPr>
            <w:r>
              <w:t xml:space="preserve">AM-13</w:t>
            </w:r>
          </w:p>
        </w:tc>
        <w:tc>
          <w:tcPr/>
          <w:p>
            <w:pPr>
              <w:pStyle w:val="Compact"/>
            </w:pPr>
            <w:r>
              <w:t xml:space="preserve">Exponer en el panel el envío de avisos generales (</w:t>
            </w:r>
            <w:r>
              <w:rPr>
                <w:i/>
                <w:iCs/>
              </w:rPr>
              <w:t xml:space="preserve">SYSTEM_MESSAGE</w:t>
            </w:r>
            <w:r>
              <w:t xml:space="preserve">) a grupos de usuarios.</w:t>
            </w:r>
          </w:p>
        </w:tc>
        <w:tc>
          <w:tcPr/>
          <w:p>
            <w:pPr>
              <w:pStyle w:val="Compact"/>
            </w:pPr>
            <w:r>
              <w:t xml:space="preserve">Comunicación directa con clientes y operarios sin usar la API.</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Manual de Administrador</w:t>
            </w:r>
          </w:p>
        </w:tc>
      </w:tr>
    </w:tbl>
    <w:p>
      <w:pPr>
        <w:pStyle w:val="BodyText"/>
      </w:pPr>
      <w:r>
        <w:rPr>
          <w:i/>
          <w:iCs/>
        </w:rPr>
        <w:t xml:space="preserve">Nota.</w:t>
      </w:r>
      <w:r>
        <w:t xml:space="preserve"> </w:t>
      </w:r>
      <w:r>
        <w:t xml:space="preserve">Elaborado por los autores a partir de la evolución recomendada del Manual Técnico, de los ADR y de las limitaciones documentadas en los manuales.</w:t>
      </w:r>
    </w:p>
    <w:bookmarkEnd w:id="42"/>
    <w:bookmarkStart w:id="43" w:name="X86e5ba012ab28e17029ae8638eb1449874db791"/>
    <w:p>
      <w:pPr>
        <w:pStyle w:val="Heading2"/>
      </w:pPr>
      <w:r>
        <w:t xml:space="preserve">13. Indicadores de Seguimiento</w:t>
      </w:r>
    </w:p>
    <w:p>
      <w:pPr>
        <w:pStyle w:val="FirstParagraph"/>
      </w:pPr>
      <w:r>
        <w:rPr>
          <w:b/>
          <w:bCs/>
        </w:rPr>
        <w:t xml:space="preserve">Tabla 10</w:t>
      </w:r>
    </w:p>
    <w:p>
      <w:pPr>
        <w:pStyle w:val="BodyText"/>
      </w:pPr>
      <w:r>
        <w:rPr>
          <w:i/>
          <w:iCs/>
        </w:rPr>
        <w:t xml:space="preserve">Indicadores de la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Meta</w:t>
            </w:r>
          </w:p>
        </w:tc>
        <w:tc>
          <w:tcPr/>
          <w:p>
            <w:pPr>
              <w:pStyle w:val="Compact"/>
            </w:pPr>
            <w:r>
              <w:t xml:space="preserve">Valor al 2026-10-17</w:t>
            </w:r>
          </w:p>
        </w:tc>
      </w:tr>
      <w:tr>
        <w:tc>
          <w:tcPr/>
          <w:p>
            <w:pPr>
              <w:pStyle w:val="Compact"/>
            </w:pPr>
            <w:r>
              <w:t xml:space="preserve">Acciones correctivas cerradas</w:t>
            </w:r>
          </w:p>
        </w:tc>
        <w:tc>
          <w:tcPr/>
          <w:p>
            <w:pPr>
              <w:pStyle w:val="Compact"/>
            </w:pPr>
            <w:r>
              <w:t xml:space="preserve">Correctivas cerradas / correctivas registradas × 100</w:t>
            </w:r>
          </w:p>
        </w:tc>
        <w:tc>
          <w:tcPr/>
          <w:p>
            <w:pPr>
              <w:pStyle w:val="Compact"/>
            </w:pPr>
            <w:r>
              <w:t xml:space="preserve">≥ 70 % por entrega</w:t>
            </w:r>
          </w:p>
        </w:tc>
        <w:tc>
          <w:tcPr/>
          <w:p>
            <w:pPr>
              <w:pStyle w:val="Compact"/>
            </w:pPr>
            <w:r>
              <w:t xml:space="preserve">43 / 45 = 96 %</w:t>
            </w:r>
          </w:p>
        </w:tc>
      </w:tr>
      <w:tr>
        <w:tc>
          <w:tcPr/>
          <w:p>
            <w:pPr>
              <w:pStyle w:val="Compact"/>
            </w:pPr>
            <w:r>
              <w:t xml:space="preserve">Correctivas P0 y P1 abiertas</w:t>
            </w:r>
          </w:p>
        </w:tc>
        <w:tc>
          <w:tcPr/>
          <w:p>
            <w:pPr>
              <w:pStyle w:val="Compact"/>
            </w:pPr>
            <w:r>
              <w:t xml:space="preserve">Número de ACO con severidad P0 o P1</w:t>
            </w:r>
          </w:p>
        </w:tc>
        <w:tc>
          <w:tcPr/>
          <w:p>
            <w:pPr>
              <w:pStyle w:val="Compact"/>
            </w:pPr>
            <w:r>
              <w:t xml:space="preserve">0 antes de una implementación</w:t>
            </w:r>
          </w:p>
        </w:tc>
        <w:tc>
          <w:tcPr/>
          <w:p>
            <w:pPr>
              <w:pStyle w:val="Compact"/>
            </w:pPr>
            <w:r>
              <w:t xml:space="preserve">0</w:t>
            </w:r>
          </w:p>
        </w:tc>
      </w:tr>
      <w:tr>
        <w:tc>
          <w:tcPr/>
          <w:p>
            <w:pPr>
              <w:pStyle w:val="Compact"/>
            </w:pPr>
            <w:r>
              <w:t xml:space="preserve">Cierre en plazo</w:t>
            </w:r>
          </w:p>
        </w:tc>
        <w:tc>
          <w:tcPr/>
          <w:p>
            <w:pPr>
              <w:pStyle w:val="Compact"/>
            </w:pPr>
            <w:r>
              <w:t xml:space="preserve">Acciones cerradas dentro del plazo de su severidad / acciones cerradas × 100</w:t>
            </w:r>
          </w:p>
        </w:tc>
        <w:tc>
          <w:tcPr/>
          <w:p>
            <w:pPr>
              <w:pStyle w:val="Compact"/>
            </w:pPr>
            <w:r>
              <w:t xml:space="preserve">≥ 90 %</w:t>
            </w:r>
          </w:p>
        </w:tc>
        <w:tc>
          <w:tcPr/>
          <w:p>
            <w:pPr>
              <w:pStyle w:val="Compact"/>
            </w:pPr>
            <w:r>
              <w:t xml:space="preserve">Por medir desde la versión 1.0</w:t>
            </w:r>
          </w:p>
        </w:tc>
      </w:tr>
      <w:tr>
        <w:tc>
          <w:tcPr/>
          <w:p>
            <w:pPr>
              <w:pStyle w:val="Compact"/>
            </w:pPr>
            <w:r>
              <w:t xml:space="preserve">Reincidencia</w:t>
            </w:r>
          </w:p>
        </w:tc>
        <w:tc>
          <w:tcPr/>
          <w:p>
            <w:pPr>
              <w:pStyle w:val="Compact"/>
            </w:pPr>
            <w:r>
              <w:t xml:space="preserve">Correctivas cerradas cuyo problema reaparece / correctivas cerradas × 100</w:t>
            </w:r>
          </w:p>
        </w:tc>
        <w:tc>
          <w:tcPr/>
          <w:p>
            <w:pPr>
              <w:pStyle w:val="Compact"/>
            </w:pPr>
            <w:r>
              <w:t xml:space="preserve">0 %</w:t>
            </w:r>
          </w:p>
        </w:tc>
        <w:tc>
          <w:tcPr/>
          <w:p>
            <w:pPr>
              <w:pStyle w:val="Compact"/>
            </w:pPr>
            <w:r>
              <w:t xml:space="preserve">0 %</w:t>
            </w:r>
          </w:p>
        </w:tc>
      </w:tr>
      <w:tr>
        <w:tc>
          <w:tcPr/>
          <w:p>
            <w:pPr>
              <w:pStyle w:val="Compact"/>
            </w:pPr>
            <w:r>
              <w:t xml:space="preserve">Defectos escapados</w:t>
            </w:r>
          </w:p>
        </w:tc>
        <w:tc>
          <w:tcPr/>
          <w:p>
            <w:pPr>
              <w:pStyle w:val="Compact"/>
            </w:pPr>
            <w:r>
              <w:t xml:space="preserve">Defectos encontrados en aceptación u operación / defectos totales del periodo × 100</w:t>
            </w:r>
          </w:p>
        </w:tc>
        <w:tc>
          <w:tcPr/>
          <w:p>
            <w:pPr>
              <w:pStyle w:val="Compact"/>
            </w:pPr>
            <w:r>
              <w:t xml:space="preserve">Tendencia a la baja</w:t>
            </w:r>
          </w:p>
        </w:tc>
        <w:tc>
          <w:tcPr/>
          <w:p>
            <w:pPr>
              <w:pStyle w:val="Compact"/>
            </w:pPr>
            <w:r>
              <w:t xml:space="preserve">Por medir desde la primera implementación</w:t>
            </w:r>
          </w:p>
        </w:tc>
      </w:tr>
      <w:tr>
        <w:tc>
          <w:tcPr/>
          <w:p>
            <w:pPr>
              <w:pStyle w:val="Compact"/>
            </w:pPr>
            <w:r>
              <w:t xml:space="preserve">Pruebas automatizadas</w:t>
            </w:r>
          </w:p>
        </w:tc>
        <w:tc>
          <w:tcPr/>
          <w:p>
            <w:pPr>
              <w:pStyle w:val="Compact"/>
            </w:pPr>
            <w:r>
              <w:t xml:space="preserve">Pruebas ejecutadas y aprobadas en todos los repositorios</w:t>
            </w:r>
          </w:p>
        </w:tc>
        <w:tc>
          <w:tcPr/>
          <w:p>
            <w:pPr>
              <w:pStyle w:val="Compact"/>
            </w:pPr>
            <w:r>
              <w:t xml:space="preserve">Creciente</w:t>
            </w:r>
          </w:p>
        </w:tc>
        <w:tc>
          <w:tcPr/>
          <w:p>
            <w:pPr>
              <w:pStyle w:val="Compact"/>
            </w:pPr>
            <w:r>
              <w:t xml:space="preserve">655 unitarias y de integración (web 43, gateway 34, servicios Java 430 y payment-service 148) al 19 de octubre de 2026, 19 de punta a punta y 42 casos funcionales</w:t>
            </w:r>
          </w:p>
        </w:tc>
      </w:tr>
    </w:tbl>
    <w:p>
      <w:pPr>
        <w:pStyle w:val="BodyText"/>
      </w:pPr>
      <w:r>
        <w:rPr>
          <w:i/>
          <w:iCs/>
        </w:rPr>
        <w:t xml:space="preserve">Nota.</w:t>
      </w:r>
      <w:r>
        <w:t xml:space="preserve"> </w:t>
      </w:r>
      <w:r>
        <w:t xml:space="preserve">Elaborado por los autores. El conteo de pruebas corresponde a la ejecución del 16 de octubre de 2026; en la versión 1.0 se contaban anotaciones (unas 400).</w:t>
      </w:r>
    </w:p>
    <w:p>
      <w:pPr>
        <w:pStyle w:val="BodyText"/>
      </w:pPr>
      <w:r>
        <w:t xml:space="preserve">El líder de proyecto revisa los indicadores en cada retrospectiva y antes de cada implementación. Con AC-25 y AC-26 cerradas ya no quedan correctivas P0 ni P1 abiertas, por lo que se cumple el criterio de entrada E6 del Procedimiento de Implementación. Las dos correctivas abiertas (ACO-04 y ACO-13) son P2 y P3 y tienen acción registrada.</w:t>
      </w:r>
    </w:p>
    <w:bookmarkEnd w:id="43"/>
    <w:bookmarkStart w:id="44" w:name="X173bd5d09978259708c7f06c143033a05267301"/>
    <w:p>
      <w:pPr>
        <w:pStyle w:val="Heading2"/>
      </w:pPr>
      <w:r>
        <w:t xml:space="preserve">14. Lecciones Aprendidas</w:t>
      </w:r>
    </w:p>
    <w:p>
      <w:pPr>
        <w:pStyle w:val="FirstParagraph"/>
      </w:pPr>
      <w:r>
        <w:rPr>
          <w:b/>
          <w:bCs/>
        </w:rPr>
        <w:t xml:space="preserve">Tabla 11</w:t>
      </w:r>
    </w:p>
    <w:p>
      <w:pPr>
        <w:pStyle w:val="BodyText"/>
      </w:pPr>
      <w:r>
        <w:rPr>
          <w:i/>
          <w:iCs/>
        </w:rPr>
        <w:t xml:space="preserve">Lecciones Aprendidas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Lección</w:t>
            </w:r>
          </w:p>
        </w:tc>
        <w:tc>
          <w:tcPr/>
          <w:p>
            <w:pPr>
              <w:pStyle w:val="Compact"/>
            </w:pPr>
            <w:r>
              <w:t xml:space="preserve">Acciones relacionadas</w:t>
            </w:r>
          </w:p>
        </w:tc>
      </w:tr>
      <w:tr>
        <w:tc>
          <w:tcPr/>
          <w:p>
            <w:pPr>
              <w:pStyle w:val="Compact"/>
            </w:pPr>
            <w:r>
              <w:t xml:space="preserve">L-01</w:t>
            </w:r>
          </w:p>
        </w:tc>
        <w:tc>
          <w:tcPr/>
          <w:p>
            <w:pPr>
              <w:pStyle w:val="Compact"/>
            </w:pPr>
            <w:r>
              <w:t xml:space="preserve">Guardar el tiempo en UTC y convertirlo solo en los bordes evita desplazamientos de hora.</w:t>
            </w:r>
          </w:p>
        </w:tc>
        <w:tc>
          <w:tcPr/>
          <w:p>
            <w:pPr>
              <w:pStyle w:val="Compact"/>
            </w:pPr>
            <w:r>
              <w:t xml:space="preserve">AC-01</w:t>
            </w:r>
          </w:p>
        </w:tc>
      </w:tr>
      <w:tr>
        <w:tc>
          <w:tcPr/>
          <w:p>
            <w:pPr>
              <w:pStyle w:val="Compact"/>
            </w:pPr>
            <w:r>
              <w:t xml:space="preserve">L-02</w:t>
            </w:r>
          </w:p>
        </w:tc>
        <w:tc>
          <w:tcPr/>
          <w:p>
            <w:pPr>
              <w:pStyle w:val="Compact"/>
            </w:pPr>
            <w:r>
              <w:t xml:space="preserve">Un servicio no debe arrancar antes de que sus dependencias estén sanas; la orquestación lo debe garantizar.</w:t>
            </w:r>
          </w:p>
        </w:tc>
        <w:tc>
          <w:tcPr/>
          <w:p>
            <w:pPr>
              <w:pStyle w:val="Compact"/>
            </w:pPr>
            <w:r>
              <w:t xml:space="preserve">AC-02</w:t>
            </w:r>
          </w:p>
        </w:tc>
      </w:tr>
      <w:tr>
        <w:tc>
          <w:tcPr/>
          <w:p>
            <w:pPr>
              <w:pStyle w:val="Compact"/>
            </w:pPr>
            <w:r>
              <w:t xml:space="preserve">L-03</w:t>
            </w:r>
          </w:p>
        </w:tc>
        <w:tc>
          <w:tcPr/>
          <w:p>
            <w:pPr>
              <w:pStyle w:val="Compact"/>
            </w:pPr>
            <w:r>
              <w:t xml:space="preserve">Acordar el modelo de datos antes de programar un servicio evita implementaciones duplicadas.</w:t>
            </w:r>
          </w:p>
        </w:tc>
        <w:tc>
          <w:tcPr/>
          <w:p>
            <w:pPr>
              <w:pStyle w:val="Compact"/>
            </w:pPr>
            <w:r>
              <w:t xml:space="preserve">AC-03</w:t>
            </w:r>
          </w:p>
        </w:tc>
      </w:tr>
      <w:tr>
        <w:tc>
          <w:tcPr/>
          <w:p>
            <w:pPr>
              <w:pStyle w:val="Compact"/>
            </w:pPr>
            <w:r>
              <w:t xml:space="preserve">L-04</w:t>
            </w:r>
          </w:p>
        </w:tc>
        <w:tc>
          <w:tcPr/>
          <w:p>
            <w:pPr>
              <w:pStyle w:val="Compact"/>
            </w:pPr>
            <w:r>
              <w:t xml:space="preserve">Toda decisión ya registrada en un ADR debe revisarse antes de construir; una contradicción se consulta antes de programar.</w:t>
            </w:r>
          </w:p>
        </w:tc>
        <w:tc>
          <w:tcPr/>
          <w:p>
            <w:pPr>
              <w:pStyle w:val="Compact"/>
            </w:pPr>
            <w:r>
              <w:t xml:space="preserve">AC-11, AC-12, AP-14</w:t>
            </w:r>
          </w:p>
        </w:tc>
      </w:tr>
      <w:tr>
        <w:tc>
          <w:tcPr/>
          <w:p>
            <w:pPr>
              <w:pStyle w:val="Compact"/>
            </w:pPr>
            <w:r>
              <w:t xml:space="preserve">L-05</w:t>
            </w:r>
          </w:p>
        </w:tc>
        <w:tc>
          <w:tcPr/>
          <w:p>
            <w:pPr>
              <w:pStyle w:val="Compact"/>
            </w:pPr>
            <w:r>
              <w:t xml:space="preserve">Una regla de negocio debe vivir en un solo servicio y las pantallas deben consultarla, no repetirla.</w:t>
            </w:r>
          </w:p>
        </w:tc>
        <w:tc>
          <w:tcPr/>
          <w:p>
            <w:pPr>
              <w:pStyle w:val="Compact"/>
            </w:pPr>
            <w:r>
              <w:t xml:space="preserve">AC-15</w:t>
            </w:r>
          </w:p>
        </w:tc>
      </w:tr>
      <w:tr>
        <w:tc>
          <w:tcPr/>
          <w:p>
            <w:pPr>
              <w:pStyle w:val="Compact"/>
            </w:pPr>
            <w:r>
              <w:t xml:space="preserve">L-06</w:t>
            </w:r>
          </w:p>
        </w:tc>
        <w:tc>
          <w:tcPr/>
          <w:p>
            <w:pPr>
              <w:pStyle w:val="Compact"/>
            </w:pPr>
            <w:r>
              <w:t xml:space="preserve">Una preferencia que la persona usuaria cambia debe guardarse en su cuenta para tener efecto.</w:t>
            </w:r>
          </w:p>
        </w:tc>
        <w:tc>
          <w:tcPr/>
          <w:p>
            <w:pPr>
              <w:pStyle w:val="Compact"/>
            </w:pPr>
            <w:r>
              <w:t xml:space="preserve">AC-16, AC-17</w:t>
            </w:r>
          </w:p>
        </w:tc>
      </w:tr>
      <w:tr>
        <w:tc>
          <w:tcPr/>
          <w:p>
            <w:pPr>
              <w:pStyle w:val="Compact"/>
            </w:pPr>
            <w:r>
              <w:t xml:space="preserve">L-07</w:t>
            </w:r>
          </w:p>
        </w:tc>
        <w:tc>
          <w:tcPr/>
          <w:p>
            <w:pPr>
              <w:pStyle w:val="Compact"/>
            </w:pPr>
            <w:r>
              <w:t xml:space="preserve">Un nuevo servicio no está terminado hasta que tiene contenedor, ruta en el gateway, variables en Compose y eventos publicados.</w:t>
            </w:r>
          </w:p>
        </w:tc>
        <w:tc>
          <w:tcPr/>
          <w:p>
            <w:pPr>
              <w:pStyle w:val="Compact"/>
            </w:pPr>
            <w:r>
              <w:t xml:space="preserve">AC-04, AC-05, AC-06</w:t>
            </w:r>
          </w:p>
        </w:tc>
      </w:tr>
      <w:tr>
        <w:tc>
          <w:tcPr/>
          <w:p>
            <w:pPr>
              <w:pStyle w:val="Compact"/>
            </w:pPr>
            <w:r>
              <w:t xml:space="preserve">L-08</w:t>
            </w:r>
          </w:p>
        </w:tc>
        <w:tc>
          <w:tcPr/>
          <w:p>
            <w:pPr>
              <w:pStyle w:val="Compact"/>
            </w:pPr>
            <w:r>
              <w:t xml:space="preserve">Los endpoints administrativos también necesitan validación estricta de entrada y listas permitidas.</w:t>
            </w:r>
          </w:p>
        </w:tc>
        <w:tc>
          <w:tcPr/>
          <w:p>
            <w:pPr>
              <w:pStyle w:val="Compact"/>
            </w:pPr>
            <w:r>
              <w:t xml:space="preserve">AC-18, AC-19</w:t>
            </w:r>
          </w:p>
        </w:tc>
      </w:tr>
      <w:tr>
        <w:tc>
          <w:tcPr/>
          <w:p>
            <w:pPr>
              <w:pStyle w:val="Compact"/>
            </w:pPr>
            <w:r>
              <w:t xml:space="preserve">L-09</w:t>
            </w:r>
          </w:p>
        </w:tc>
        <w:tc>
          <w:tcPr/>
          <w:p>
            <w:pPr>
              <w:pStyle w:val="Compact"/>
            </w:pPr>
            <w:r>
              <w:t xml:space="preserve">La documentación se actualiza en el mismo pull request que el código; de lo contrario, se desactualiza en días.</w:t>
            </w:r>
          </w:p>
        </w:tc>
        <w:tc>
          <w:tcPr/>
          <w:p>
            <w:pPr>
              <w:pStyle w:val="Compact"/>
            </w:pPr>
            <w:r>
              <w:t xml:space="preserve">AC-23, AP-05</w:t>
            </w:r>
          </w:p>
        </w:tc>
      </w:tr>
      <w:tr>
        <w:tc>
          <w:tcPr/>
          <w:p>
            <w:pPr>
              <w:pStyle w:val="Compact"/>
            </w:pPr>
            <w:r>
              <w:t xml:space="preserve">L-10</w:t>
            </w:r>
          </w:p>
        </w:tc>
        <w:tc>
          <w:tcPr/>
          <w:p>
            <w:pPr>
              <w:pStyle w:val="Compact"/>
            </w:pPr>
            <w:r>
              <w:t xml:space="preserve">Un ledger contable necesita movimientos de reversión y control de concurrencia desde el primer día.</w:t>
            </w:r>
          </w:p>
        </w:tc>
        <w:tc>
          <w:tcPr/>
          <w:p>
            <w:pPr>
              <w:pStyle w:val="Compact"/>
            </w:pPr>
            <w:r>
              <w:t xml:space="preserve">AC-09</w:t>
            </w:r>
          </w:p>
        </w:tc>
      </w:tr>
      <w:tr>
        <w:tc>
          <w:tcPr/>
          <w:p>
            <w:pPr>
              <w:pStyle w:val="Compact"/>
            </w:pPr>
            <w:r>
              <w:t xml:space="preserve">L-11</w:t>
            </w:r>
          </w:p>
        </w:tc>
        <w:tc>
          <w:tcPr/>
          <w:p>
            <w:pPr>
              <w:pStyle w:val="Compact"/>
            </w:pPr>
            <w:r>
              <w:t xml:space="preserve">Una operación de "crear si no existe" debe manejar la carrera entre dos solicitudes simultáneas.</w:t>
            </w:r>
          </w:p>
        </w:tc>
        <w:tc>
          <w:tcPr/>
          <w:p>
            <w:pPr>
              <w:pStyle w:val="Compact"/>
            </w:pPr>
            <w:r>
              <w:t xml:space="preserve">AC-35</w:t>
            </w:r>
          </w:p>
        </w:tc>
      </w:tr>
      <w:tr>
        <w:tc>
          <w:tcPr/>
          <w:p>
            <w:pPr>
              <w:pStyle w:val="Compact"/>
            </w:pPr>
            <w:r>
              <w:t xml:space="preserve">L-12</w:t>
            </w:r>
          </w:p>
        </w:tc>
        <w:tc>
          <w:tcPr/>
          <w:p>
            <w:pPr>
              <w:pStyle w:val="Compact"/>
            </w:pPr>
            <w:r>
              <w:t xml:space="preserve">Cada opción de la interfaz debe decir exactamente qué hace con los datos de la persona: desactivar no es eliminar.</w:t>
            </w:r>
          </w:p>
        </w:tc>
        <w:tc>
          <w:tcPr/>
          <w:p>
            <w:pPr>
              <w:pStyle w:val="Compact"/>
            </w:pPr>
            <w:r>
              <w:t xml:space="preserve">AC-37</w:t>
            </w:r>
          </w:p>
        </w:tc>
      </w:tr>
    </w:tbl>
    <w:p>
      <w:pPr>
        <w:pStyle w:val="BodyText"/>
      </w:pPr>
      <w:r>
        <w:rPr>
          <w:i/>
          <w:iCs/>
        </w:rPr>
        <w:t xml:space="preserve">Nota.</w:t>
      </w:r>
      <w:r>
        <w:t xml:space="preserve"> </w:t>
      </w:r>
      <w:r>
        <w:t xml:space="preserve">Elaborado por los autores a partir del registro de riesgos cerrados y de las acciones de este documento.</w:t>
      </w:r>
    </w:p>
    <w:bookmarkEnd w:id="44"/>
    <w:bookmarkStart w:id="45" w:name="X3a75c7a5baabb45e35c6e20772041d4521aa901"/>
    <w:p>
      <w:pPr>
        <w:pStyle w:val="Heading2"/>
      </w:pPr>
      <w:r>
        <w:t xml:space="preserve">15. Glosario</w:t>
      </w:r>
    </w:p>
    <w:p>
      <w:pPr>
        <w:pStyle w:val="FirstParagraph"/>
      </w:pPr>
      <w:r>
        <w:rPr>
          <w:b/>
          <w:bCs/>
        </w:rPr>
        <w:t xml:space="preserve">Tabla 12</w:t>
      </w:r>
    </w:p>
    <w:p>
      <w:pPr>
        <w:pStyle w:val="BodyText"/>
      </w:pPr>
      <w:r>
        <w:rPr>
          <w:i/>
          <w:iCs/>
        </w:rPr>
        <w:t xml:space="preserve">Glosario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Acción correctiva</w:t>
            </w:r>
          </w:p>
        </w:tc>
        <w:tc>
          <w:tcPr/>
          <w:p>
            <w:pPr>
              <w:pStyle w:val="Compact"/>
            </w:pPr>
            <w:r>
              <w:t xml:space="preserve">Acción que elimina la causa de una no conformidad ocurrida para evitar que se repita.</w:t>
            </w:r>
          </w:p>
        </w:tc>
      </w:tr>
      <w:tr>
        <w:tc>
          <w:tcPr/>
          <w:p>
            <w:pPr>
              <w:pStyle w:val="Compact"/>
            </w:pPr>
            <w:r>
              <w:t xml:space="preserve">Acción de mejoramiento</w:t>
            </w:r>
          </w:p>
        </w:tc>
        <w:tc>
          <w:tcPr/>
          <w:p>
            <w:pPr>
              <w:pStyle w:val="Compact"/>
            </w:pPr>
            <w:r>
              <w:t xml:space="preserve">Acción que aumenta el valor o la calidad del software sin que exista una falla.</w:t>
            </w:r>
          </w:p>
        </w:tc>
      </w:tr>
      <w:tr>
        <w:tc>
          <w:tcPr/>
          <w:p>
            <w:pPr>
              <w:pStyle w:val="Compact"/>
            </w:pPr>
            <w:r>
              <w:t xml:space="preserve">Acción preventiva</w:t>
            </w:r>
          </w:p>
        </w:tc>
        <w:tc>
          <w:tcPr/>
          <w:p>
            <w:pPr>
              <w:pStyle w:val="Compact"/>
            </w:pPr>
            <w:r>
              <w:t xml:space="preserve">Acción que elimina la causa de una no conformidad potencial.</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Causa raíz</w:t>
            </w:r>
          </w:p>
        </w:tc>
        <w:tc>
          <w:tcPr/>
          <w:p>
            <w:pPr>
              <w:pStyle w:val="Compact"/>
            </w:pPr>
            <w:r>
              <w:t xml:space="preserve">Causa fundamental de un problema sobre la que se puede actuar para que no se repita.</w:t>
            </w:r>
          </w:p>
        </w:tc>
      </w:tr>
      <w:tr>
        <w:tc>
          <w:tcPr/>
          <w:p>
            <w:pPr>
              <w:pStyle w:val="Compact"/>
            </w:pPr>
            <w:r>
              <w:t xml:space="preserve">Corrección</w:t>
            </w:r>
          </w:p>
        </w:tc>
        <w:tc>
          <w:tcPr/>
          <w:p>
            <w:pPr>
              <w:pStyle w:val="Compact"/>
            </w:pPr>
            <w:r>
              <w:t xml:space="preserve">Acción inmediata que elimina el síntoma de una no conformidad sin atacar su causa.</w:t>
            </w:r>
          </w:p>
        </w:tc>
      </w:tr>
      <w:tr>
        <w:tc>
          <w:tcPr/>
          <w:p>
            <w:pPr>
              <w:pStyle w:val="Compact"/>
            </w:pPr>
            <w:r>
              <w:t xml:space="preserve">Deuda técnica</w:t>
            </w:r>
          </w:p>
        </w:tc>
        <w:tc>
          <w:tcPr/>
          <w:p>
            <w:pPr>
              <w:pStyle w:val="Compact"/>
            </w:pPr>
            <w:r>
              <w:t xml:space="preserve">Trabajo pendiente que hace que el software funcione, pero no como debería.</w:t>
            </w:r>
          </w:p>
        </w:tc>
      </w:tr>
      <w:tr>
        <w:tc>
          <w:tcPr/>
          <w:p>
            <w:pPr>
              <w:pStyle w:val="Compact"/>
            </w:pPr>
            <w:r>
              <w:t xml:space="preserve">Eficacia</w:t>
            </w:r>
          </w:p>
        </w:tc>
        <w:tc>
          <w:tcPr/>
          <w:p>
            <w:pPr>
              <w:pStyle w:val="Compact"/>
            </w:pPr>
            <w:r>
              <w:t xml:space="preserve">Grado en que una acción logra el resultado planificado.</w:t>
            </w:r>
          </w:p>
        </w:tc>
      </w:tr>
      <w:tr>
        <w:tc>
          <w:tcPr/>
          <w:p>
            <w:pPr>
              <w:pStyle w:val="Compact"/>
            </w:pPr>
            <w:r>
              <w:t xml:space="preserve">Ledger</w:t>
            </w:r>
          </w:p>
        </w:tc>
        <w:tc>
          <w:tcPr/>
          <w:p>
            <w:pPr>
              <w:pStyle w:val="Compact"/>
            </w:pPr>
            <w:r>
              <w:t xml:space="preserve">Registro contable de movimientos de puntos, cuyo saldo es el del último movimiento.</w:t>
            </w:r>
          </w:p>
        </w:tc>
      </w:tr>
      <w:tr>
        <w:tc>
          <w:tcPr/>
          <w:p>
            <w:pPr>
              <w:pStyle w:val="Compact"/>
            </w:pPr>
            <w:r>
              <w:t xml:space="preserve">No conformidad</w:t>
            </w:r>
          </w:p>
        </w:tc>
        <w:tc>
          <w:tcPr/>
          <w:p>
            <w:pPr>
              <w:pStyle w:val="Compact"/>
            </w:pPr>
            <w:r>
              <w:t xml:space="preserve">Incumplimiento de un requisito, de una decisión registrada o de lo documentado.</w:t>
            </w:r>
          </w:p>
        </w:tc>
      </w:tr>
      <w:tr>
        <w:tc>
          <w:tcPr/>
          <w:p>
            <w:pPr>
              <w:pStyle w:val="Compact"/>
            </w:pPr>
            <w:r>
              <w:t xml:space="preserve">PHVA</w:t>
            </w:r>
          </w:p>
        </w:tc>
        <w:tc>
          <w:tcPr/>
          <w:p>
            <w:pPr>
              <w:pStyle w:val="Compact"/>
            </w:pPr>
            <w:r>
              <w:t xml:space="preserve">Ciclo planear, hacer, verificar y actuar de la mejora continua.</w:t>
            </w:r>
          </w:p>
        </w:tc>
      </w:tr>
      <w:tr>
        <w:tc>
          <w:tcPr/>
          <w:p>
            <w:pPr>
              <w:pStyle w:val="Compact"/>
            </w:pPr>
            <w:r>
              <w:t xml:space="preserve">Post-mortem</w:t>
            </w:r>
          </w:p>
        </w:tc>
        <w:tc>
          <w:tcPr/>
          <w:p>
            <w:pPr>
              <w:pStyle w:val="Compact"/>
            </w:pPr>
            <w:r>
              <w:t xml:space="preserve">Análisis sin culpables de un incidente grave, con su causa y sus acciones.</w:t>
            </w:r>
          </w:p>
        </w:tc>
      </w:tr>
    </w:tbl>
    <w:p>
      <w:pPr>
        <w:pStyle w:val="BodyText"/>
      </w:pPr>
      <w:r>
        <w:rPr>
          <w:i/>
          <w:iCs/>
        </w:rPr>
        <w:t xml:space="preserve">Nota.</w:t>
      </w:r>
      <w:r>
        <w:t xml:space="preserve"> </w:t>
      </w:r>
      <w:r>
        <w:t xml:space="preserve">Elaborado por los autores a partir de ISO (2015), ISO et al. (2022) y la documentación del proyecto.</w:t>
      </w:r>
    </w:p>
    <w:bookmarkEnd w:id="45"/>
    <w:bookmarkStart w:id="51"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46">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7">
        <w:r>
          <w:rPr>
            <w:rStyle w:val="Hyperlink"/>
          </w:rPr>
          <w:t xml:space="preserve">https://github.com/code-sena/vehicle-w-docs</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8">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9">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50">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51"/>
    <w:bookmarkStart w:id="55" w:name="X80374023b9d947eb20399d56be3213a42593cc0"/>
    <w:p>
      <w:pPr>
        <w:pStyle w:val="Heading2"/>
      </w:pPr>
      <w:r>
        <w:t xml:space="preserve">16. Anexos</w:t>
      </w:r>
    </w:p>
    <w:bookmarkStart w:id="52" w:name="X83e9da9037f47fcb82a612c05124ac27f0e01cf"/>
    <w:p>
      <w:pPr>
        <w:pStyle w:val="Heading3"/>
      </w:pPr>
      <w:r>
        <w:t xml:space="preserve">Anexo A. Formato de Registro de una Acción</w:t>
      </w:r>
    </w:p>
    <w:p>
      <w:pPr>
        <w:pStyle w:val="FirstParagraph"/>
      </w:pPr>
      <w:r>
        <w:rPr>
          <w:b/>
          <w:bCs/>
        </w:rPr>
        <w:t xml:space="preserve">Tabla 13</w:t>
      </w:r>
    </w:p>
    <w:p>
      <w:pPr>
        <w:pStyle w:val="BodyText"/>
      </w:pPr>
      <w:r>
        <w:rPr>
          <w:i/>
          <w:iCs/>
        </w:rPr>
        <w:t xml:space="preserve">Formato de Registro de una Acción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ID</w:t>
            </w:r>
          </w:p>
        </w:tc>
        <w:tc>
          <w:tcPr/>
          <w:p>
            <w:pPr>
              <w:pStyle w:val="Compact"/>
            </w:pPr>
            <w:r>
              <w:t xml:space="preserve">AC-NN, ACO-NN, AP-NN o AM-NN</w:t>
            </w:r>
          </w:p>
        </w:tc>
      </w:tr>
      <w:tr>
        <w:tc>
          <w:tcPr/>
          <w:p>
            <w:pPr>
              <w:pStyle w:val="Compact"/>
            </w:pPr>
            <w:r>
              <w:t xml:space="preserve">Tipo</w:t>
            </w:r>
          </w:p>
        </w:tc>
        <w:tc>
          <w:tcPr/>
          <w:p>
            <w:pPr>
              <w:pStyle w:val="Compact"/>
            </w:pPr>
            <w:r>
              <w:t xml:space="preserve">Correctiva / Preventiva / De mejoramiento</w:t>
            </w:r>
          </w:p>
        </w:tc>
      </w:tr>
      <w:tr>
        <w:tc>
          <w:tcPr/>
          <w:p>
            <w:pPr>
              <w:pStyle w:val="Compact"/>
            </w:pPr>
            <w:r>
              <w:t xml:space="preserve">Fecha de registro y quién la detectó</w:t>
            </w:r>
          </w:p>
        </w:tc>
        <w:tc>
          <w:tcPr/>
          <w:p>
            <w:pPr>
              <w:pStyle w:val="Compact"/>
            </w:pPr>
          </w:p>
        </w:tc>
      </w:tr>
      <w:tr>
        <w:tc>
          <w:tcPr/>
          <w:p>
            <w:pPr>
              <w:pStyle w:val="Compact"/>
            </w:pPr>
            <w:r>
              <w:t xml:space="preserve">Descripción de la no conformidad, el riesgo o la oportunidad</w:t>
            </w:r>
          </w:p>
        </w:tc>
        <w:tc>
          <w:tcPr/>
          <w:p>
            <w:pPr>
              <w:pStyle w:val="Compact"/>
            </w:pPr>
          </w:p>
        </w:tc>
      </w:tr>
      <w:tr>
        <w:tc>
          <w:tcPr/>
          <w:p>
            <w:pPr>
              <w:pStyle w:val="Compact"/>
            </w:pPr>
            <w:r>
              <w:t xml:space="preserve">Evidencia inicial (registro, captura, prueba, código de error)</w:t>
            </w:r>
          </w:p>
        </w:tc>
        <w:tc>
          <w:tcPr/>
          <w:p>
            <w:pPr>
              <w:pStyle w:val="Compact"/>
            </w:pPr>
          </w:p>
        </w:tc>
      </w:tr>
      <w:tr>
        <w:tc>
          <w:tcPr/>
          <w:p>
            <w:pPr>
              <w:pStyle w:val="Compact"/>
            </w:pPr>
            <w:r>
              <w:t xml:space="preserve">Severidad (P0 a P3) y prioridad (Alta, Media, Baja)</w:t>
            </w:r>
          </w:p>
        </w:tc>
        <w:tc>
          <w:tcPr/>
          <w:p>
            <w:pPr>
              <w:pStyle w:val="Compact"/>
            </w:pPr>
          </w:p>
        </w:tc>
      </w:tr>
      <w:tr>
        <w:tc>
          <w:tcPr/>
          <w:p>
            <w:pPr>
              <w:pStyle w:val="Compact"/>
            </w:pPr>
            <w:r>
              <w:t xml:space="preserve">Corrección inmediata aplicada (si aplica)</w:t>
            </w:r>
          </w:p>
        </w:tc>
        <w:tc>
          <w:tcPr/>
          <w:p>
            <w:pPr>
              <w:pStyle w:val="Compact"/>
            </w:pPr>
          </w:p>
        </w:tc>
      </w:tr>
      <w:tr>
        <w:tc>
          <w:tcPr/>
          <w:p>
            <w:pPr>
              <w:pStyle w:val="Compact"/>
            </w:pPr>
            <w:r>
              <w:t xml:space="preserve">Causa raíz y técnica usada</w:t>
            </w:r>
          </w:p>
        </w:tc>
        <w:tc>
          <w:tcPr/>
          <w:p>
            <w:pPr>
              <w:pStyle w:val="Compact"/>
            </w:pPr>
          </w:p>
        </w:tc>
      </w:tr>
      <w:tr>
        <w:tc>
          <w:tcPr/>
          <w:p>
            <w:pPr>
              <w:pStyle w:val="Compact"/>
            </w:pPr>
            <w:r>
              <w:t xml:space="preserve">Acción planificada, responsable y fecha compromiso</w:t>
            </w:r>
          </w:p>
        </w:tc>
        <w:tc>
          <w:tcPr/>
          <w:p>
            <w:pPr>
              <w:pStyle w:val="Compact"/>
            </w:pPr>
          </w:p>
        </w:tc>
      </w:tr>
      <w:tr>
        <w:tc>
          <w:tcPr/>
          <w:p>
            <w:pPr>
              <w:pStyle w:val="Compact"/>
            </w:pPr>
            <w:r>
              <w:t xml:space="preserve">Rama, pull request y ADR relacionado</w:t>
            </w:r>
          </w:p>
        </w:tc>
        <w:tc>
          <w:tcPr/>
          <w:p>
            <w:pPr>
              <w:pStyle w:val="Compact"/>
            </w:pPr>
          </w:p>
        </w:tc>
      </w:tr>
      <w:tr>
        <w:tc>
          <w:tcPr/>
          <w:p>
            <w:pPr>
              <w:pStyle w:val="Compact"/>
            </w:pPr>
            <w:r>
              <w:t xml:space="preserve">Criterio de cierre</w:t>
            </w:r>
          </w:p>
        </w:tc>
        <w:tc>
          <w:tcPr/>
          <w:p>
            <w:pPr>
              <w:pStyle w:val="Compact"/>
            </w:pPr>
          </w:p>
        </w:tc>
      </w:tr>
      <w:tr>
        <w:tc>
          <w:tcPr/>
          <w:p>
            <w:pPr>
              <w:pStyle w:val="Compact"/>
            </w:pPr>
            <w:r>
              <w:t xml:space="preserve">Verificación de eficacia (quién, cuándo, evidencia)</w:t>
            </w:r>
          </w:p>
        </w:tc>
        <w:tc>
          <w:tcPr/>
          <w:p>
            <w:pPr>
              <w:pStyle w:val="Compact"/>
            </w:pPr>
          </w:p>
        </w:tc>
      </w:tr>
      <w:tr>
        <w:tc>
          <w:tcPr/>
          <w:p>
            <w:pPr>
              <w:pStyle w:val="Compact"/>
            </w:pPr>
            <w:r>
              <w:t xml:space="preserve">Estado y fecha de cierre</w:t>
            </w:r>
          </w:p>
        </w:tc>
        <w:tc>
          <w:tcPr/>
          <w:p>
            <w:pPr>
              <w:pStyle w:val="Compact"/>
            </w:pPr>
          </w:p>
        </w:tc>
      </w:tr>
      <w:tr>
        <w:tc>
          <w:tcPr/>
          <w:p>
            <w:pPr>
              <w:pStyle w:val="Compact"/>
            </w:pPr>
            <w:r>
              <w:t xml:space="preserve">Lección aprendida</w:t>
            </w:r>
          </w:p>
        </w:tc>
        <w:tc>
          <w:tcPr/>
          <w:p>
            <w:pPr>
              <w:pStyle w:val="Compact"/>
            </w:pPr>
          </w:p>
        </w:tc>
      </w:tr>
    </w:tbl>
    <w:bookmarkEnd w:id="52"/>
    <w:bookmarkStart w:id="53" w:name="X112f2429ad1faee61fdf2304ee7b0818a0af9da"/>
    <w:p>
      <w:pPr>
        <w:pStyle w:val="Heading3"/>
      </w:pPr>
      <w:r>
        <w:t xml:space="preserve">Anexo B. Ejemplo de Análisis de Causa Raíz</w:t>
      </w:r>
    </w:p>
    <w:p>
      <w:pPr>
        <w:pStyle w:val="FirstParagraph"/>
      </w:pPr>
      <w:r>
        <w:rPr>
          <w:b/>
          <w:bCs/>
        </w:rPr>
        <w:t xml:space="preserve">Tabla 14</w:t>
      </w:r>
    </w:p>
    <w:p>
      <w:pPr>
        <w:pStyle w:val="BodyText"/>
      </w:pPr>
      <w:r>
        <w:rPr>
          <w:i/>
          <w:iCs/>
        </w:rPr>
        <w:t xml:space="preserve">Cinco Porqués de la Acción AC-01 (Horas Corridas Cinco Horas)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w:t>
            </w:r>
          </w:p>
        </w:tc>
      </w:tr>
      <w:tr>
        <w:tc>
          <w:tcPr/>
          <w:p>
            <w:pPr>
              <w:pStyle w:val="Compact"/>
            </w:pPr>
            <w:r>
              <w:t xml:space="preserve">¿Por qué el cliente veía su reserva a otra hora?</w:t>
            </w:r>
          </w:p>
        </w:tc>
        <w:tc>
          <w:tcPr/>
          <w:p>
            <w:pPr>
              <w:pStyle w:val="Compact"/>
            </w:pPr>
            <w:r>
              <w:t xml:space="preserve">Porque la hora mostrada difería en cinco horas de la elegida.</w:t>
            </w:r>
          </w:p>
        </w:tc>
      </w:tr>
      <w:tr>
        <w:tc>
          <w:tcPr/>
          <w:p>
            <w:pPr>
              <w:pStyle w:val="Compact"/>
            </w:pPr>
            <w:r>
              <w:t xml:space="preserve">¿Por qué difería?</w:t>
            </w:r>
          </w:p>
        </w:tc>
        <w:tc>
          <w:tcPr/>
          <w:p>
            <w:pPr>
              <w:pStyle w:val="Compact"/>
            </w:pPr>
            <w:r>
              <w:t xml:space="preserve">Porque la hora se guardaba convertida con una zona y se leía con otra.</w:t>
            </w:r>
          </w:p>
        </w:tc>
      </w:tr>
      <w:tr>
        <w:tc>
          <w:tcPr/>
          <w:p>
            <w:pPr>
              <w:pStyle w:val="Compact"/>
            </w:pPr>
            <w:r>
              <w:t xml:space="preserve">¿Por qué se usaban zonas distintas?</w:t>
            </w:r>
          </w:p>
        </w:tc>
        <w:tc>
          <w:tcPr/>
          <w:p>
            <w:pPr>
              <w:pStyle w:val="Compact"/>
            </w:pPr>
            <w:r>
              <w:t xml:space="preserve">Porque la JVM del servicio tomaba la zona del equipo donde corría.</w:t>
            </w:r>
          </w:p>
        </w:tc>
      </w:tr>
      <w:tr>
        <w:tc>
          <w:tcPr/>
          <w:p>
            <w:pPr>
              <w:pStyle w:val="Compact"/>
            </w:pPr>
            <w:r>
              <w:t xml:space="preserve">¿Por qué la zona del equipo afectaba los datos?</w:t>
            </w:r>
          </w:p>
        </w:tc>
        <w:tc>
          <w:tcPr/>
          <w:p>
            <w:pPr>
              <w:pStyle w:val="Compact"/>
            </w:pPr>
            <w:r>
              <w:t xml:space="preserve">Porque el código convertía fechas sin una zona explícita.</w:t>
            </w:r>
          </w:p>
        </w:tc>
      </w:tr>
      <w:tr>
        <w:tc>
          <w:tcPr/>
          <w:p>
            <w:pPr>
              <w:pStyle w:val="Compact"/>
            </w:pPr>
            <w:r>
              <w:t xml:space="preserve">¿Por qué no había una zona explícita?</w:t>
            </w:r>
          </w:p>
        </w:tc>
        <w:tc>
          <w:tcPr/>
          <w:p>
            <w:pPr>
              <w:pStyle w:val="Compact"/>
            </w:pPr>
            <w:r>
              <w:t xml:space="preserve">Porque no existía una regla del equipo para el manejo del tiempo.</w:t>
            </w:r>
          </w:p>
        </w:tc>
      </w:tr>
      <w:tr>
        <w:tc>
          <w:tcPr/>
          <w:p>
            <w:pPr>
              <w:pStyle w:val="Compact"/>
            </w:pPr>
            <w:r>
              <w:rPr>
                <w:b/>
                <w:bCs/>
              </w:rPr>
              <w:t xml:space="preserve">Causa raíz</w:t>
            </w:r>
          </w:p>
        </w:tc>
        <w:tc>
          <w:tcPr/>
          <w:p>
            <w:pPr>
              <w:pStyle w:val="Compact"/>
            </w:pPr>
            <w:r>
              <w:t xml:space="preserve">Ausencia de una convención de tiempo: se adoptó "guardar en UTC y convertir solo en los bordes con</w:t>
            </w:r>
            <w:r>
              <w:t xml:space="preserve"> </w:t>
            </w:r>
            <w:r>
              <w:rPr>
                <w:i/>
                <w:iCs/>
              </w:rPr>
              <w:t xml:space="preserve">BOOKING_ZONE</w:t>
            </w:r>
            <w:r>
              <w:t xml:space="preserve">", y la JVM corre en UTC.</w:t>
            </w:r>
          </w:p>
        </w:tc>
      </w:tr>
    </w:tbl>
    <w:p>
      <w:pPr>
        <w:pStyle w:val="BodyText"/>
      </w:pPr>
      <w:r>
        <w:rPr>
          <w:i/>
          <w:iCs/>
        </w:rPr>
        <w:t xml:space="preserve">Nota.</w:t>
      </w:r>
      <w:r>
        <w:t xml:space="preserve"> </w:t>
      </w:r>
      <w:r>
        <w:t xml:space="preserve">Elaborado por los autores a partir del riesgo cerrado C-001 del proyecto.</w:t>
      </w:r>
    </w:p>
    <w:bookmarkEnd w:id="53"/>
    <w:bookmarkStart w:id="54" w:name="X2c1eb3f1767303462186d11ebea0962790b8f8a"/>
    <w:p>
      <w:pPr>
        <w:pStyle w:val="Heading3"/>
      </w:pPr>
      <w:r>
        <w:t xml:space="preserve">Anexo C. Trazabilidad Entre Acciones, Riesgos y Deuda Técnica</w:t>
      </w:r>
    </w:p>
    <w:p>
      <w:pPr>
        <w:pStyle w:val="FirstParagraph"/>
      </w:pPr>
      <w:r>
        <w:rPr>
          <w:b/>
          <w:bCs/>
        </w:rPr>
        <w:t xml:space="preserve">Tabla 15</w:t>
      </w:r>
    </w:p>
    <w:p>
      <w:pPr>
        <w:pStyle w:val="BodyText"/>
      </w:pPr>
      <w:r>
        <w:rPr>
          <w:i/>
          <w:iCs/>
        </w:rPr>
        <w:t xml:space="preserve">Trazabilidad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Riesgo del proyecto</w:t>
            </w:r>
          </w:p>
        </w:tc>
        <w:tc>
          <w:tcPr/>
          <w:p>
            <w:pPr>
              <w:pStyle w:val="Compact"/>
            </w:pPr>
            <w:r>
              <w:t xml:space="preserve">Deuda técnica</w:t>
            </w:r>
          </w:p>
        </w:tc>
        <w:tc>
          <w:tcPr/>
          <w:p>
            <w:pPr>
              <w:pStyle w:val="Compact"/>
            </w:pPr>
            <w:r>
              <w:t xml:space="preserve">Acciones</w:t>
            </w:r>
          </w:p>
        </w:tc>
      </w:tr>
      <w:tr>
        <w:tc>
          <w:tcPr/>
          <w:p>
            <w:pPr>
              <w:pStyle w:val="Compact"/>
            </w:pPr>
            <w:r>
              <w:t xml:space="preserve">R-002 payment-service parcial (cerrado como C-005)</w:t>
            </w:r>
          </w:p>
        </w:tc>
        <w:tc>
          <w:tcPr/>
          <w:p>
            <w:pPr>
              <w:pStyle w:val="Compact"/>
            </w:pPr>
            <w:r>
              <w:t xml:space="preserve">TD-014, TD-015, TD-016, TD-017, TD-018</w:t>
            </w:r>
          </w:p>
        </w:tc>
        <w:tc>
          <w:tcPr/>
          <w:p>
            <w:pPr>
              <w:pStyle w:val="Compact"/>
            </w:pPr>
            <w:r>
              <w:t xml:space="preserve">AC-04 a AC-10, AC-27</w:t>
            </w:r>
          </w:p>
        </w:tc>
      </w:tr>
      <w:tr>
        <w:tc>
          <w:tcPr/>
          <w:p>
            <w:pPr>
              <w:pStyle w:val="Compact"/>
            </w:pPr>
            <w:r>
              <w:t xml:space="preserve">R-003 Regresiones sin red de seguridad</w:t>
            </w:r>
          </w:p>
        </w:tc>
        <w:tc>
          <w:tcPr/>
          <w:p>
            <w:pPr>
              <w:pStyle w:val="Compact"/>
            </w:pPr>
            <w:r>
              <w:t xml:space="preserve">TD-001, TD-006, TD-010</w:t>
            </w:r>
          </w:p>
        </w:tc>
        <w:tc>
          <w:tcPr/>
          <w:p>
            <w:pPr>
              <w:pStyle w:val="Compact"/>
            </w:pPr>
            <w:r>
              <w:t xml:space="preserve">AC-24, AP-01, AP-07, AM-10</w:t>
            </w:r>
          </w:p>
        </w:tc>
      </w:tr>
      <w:tr>
        <w:tc>
          <w:tcPr/>
          <w:p>
            <w:pPr>
              <w:pStyle w:val="Compact"/>
            </w:pPr>
            <w:r>
              <w:t xml:space="preserve">R-004 Fuga de secretos</w:t>
            </w:r>
          </w:p>
        </w:tc>
        <w:tc>
          <w:tcPr/>
          <w:p>
            <w:pPr>
              <w:pStyle w:val="Compact"/>
            </w:pPr>
            <w:r>
              <w:t xml:space="preserve">—</w:t>
            </w:r>
          </w:p>
        </w:tc>
        <w:tc>
          <w:tcPr/>
          <w:p>
            <w:pPr>
              <w:pStyle w:val="Compact"/>
            </w:pPr>
            <w:r>
              <w:t xml:space="preserve">AP-03</w:t>
            </w:r>
          </w:p>
        </w:tc>
      </w:tr>
      <w:tr>
        <w:tc>
          <w:tcPr/>
          <w:p>
            <w:pPr>
              <w:pStyle w:val="Compact"/>
            </w:pPr>
            <w:r>
              <w:t xml:space="preserve">R-005 Evento perdido</w:t>
            </w:r>
          </w:p>
        </w:tc>
        <w:tc>
          <w:tcPr/>
          <w:p>
            <w:pPr>
              <w:pStyle w:val="Compact"/>
            </w:pPr>
            <w:r>
              <w:t xml:space="preserve">TD-011</w:t>
            </w:r>
          </w:p>
        </w:tc>
        <w:tc>
          <w:tcPr/>
          <w:p>
            <w:pPr>
              <w:pStyle w:val="Compact"/>
            </w:pPr>
            <w:r>
              <w:t xml:space="preserve">AP-02</w:t>
            </w:r>
          </w:p>
        </w:tc>
      </w:tr>
      <w:tr>
        <w:tc>
          <w:tcPr/>
          <w:p>
            <w:pPr>
              <w:pStyle w:val="Compact"/>
            </w:pPr>
            <w:r>
              <w:t xml:space="preserve">R-007 Brechas de requisitos conocidas (cerrado como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Pérdida de datos</w:t>
            </w:r>
          </w:p>
        </w:tc>
        <w:tc>
          <w:tcPr/>
          <w:p>
            <w:pPr>
              <w:pStyle w:val="Compact"/>
            </w:pPr>
            <w:r>
              <w:t xml:space="preserve">—</w:t>
            </w:r>
          </w:p>
        </w:tc>
        <w:tc>
          <w:tcPr/>
          <w:p>
            <w:pPr>
              <w:pStyle w:val="Compact"/>
            </w:pPr>
            <w:r>
              <w:t xml:space="preserve">AP-04</w:t>
            </w:r>
          </w:p>
        </w:tc>
      </w:tr>
      <w:tr>
        <w:tc>
          <w:tcPr/>
          <w:p>
            <w:pPr>
              <w:pStyle w:val="Compact"/>
            </w:pPr>
            <w:r>
              <w:t xml:space="preserve">R-010 Desactualización de la documentación</w:t>
            </w:r>
          </w:p>
        </w:tc>
        <w:tc>
          <w:tcPr/>
          <w:p>
            <w:pPr>
              <w:pStyle w:val="Compact"/>
            </w:pPr>
            <w:r>
              <w:t xml:space="preserve">—</w:t>
            </w:r>
          </w:p>
        </w:tc>
        <w:tc>
          <w:tcPr/>
          <w:p>
            <w:pPr>
              <w:pStyle w:val="Compact"/>
            </w:pPr>
            <w:r>
              <w:t xml:space="preserve">AC-23, AC-34, AC-38, AP-05</w:t>
            </w:r>
          </w:p>
        </w:tc>
      </w:tr>
      <w:tr>
        <w:tc>
          <w:tcPr/>
          <w:p>
            <w:pPr>
              <w:pStyle w:val="Compact"/>
            </w:pPr>
            <w:r>
              <w:t xml:space="preserve">R-011 Servidor público apagado</w:t>
            </w:r>
          </w:p>
        </w:tc>
        <w:tc>
          <w:tcPr/>
          <w:p>
            <w:pPr>
              <w:pStyle w:val="Compact"/>
            </w:pPr>
            <w:r>
              <w:t xml:space="preserve">—</w:t>
            </w:r>
          </w:p>
        </w:tc>
        <w:tc>
          <w:tcPr/>
          <w:p>
            <w:pPr>
              <w:pStyle w:val="Compact"/>
            </w:pPr>
            <w:r>
              <w:t xml:space="preserve">Procedimiento de Implementación, R-I04</w:t>
            </w:r>
          </w:p>
        </w:tc>
      </w:tr>
      <w:tr>
        <w:tc>
          <w:tcPr/>
          <w:p>
            <w:pPr>
              <w:pStyle w:val="Compact"/>
            </w:pPr>
            <w:r>
              <w:t xml:space="preserve">Abuso de la API</w:t>
            </w:r>
          </w:p>
        </w:tc>
        <w:tc>
          <w:tcPr/>
          <w:p>
            <w:pPr>
              <w:pStyle w:val="Compact"/>
            </w:pPr>
            <w:r>
              <w:t xml:space="preserve">TD-022</w:t>
            </w:r>
          </w:p>
        </w:tc>
        <w:tc>
          <w:tcPr/>
          <w:p>
            <w:pPr>
              <w:pStyle w:val="Compact"/>
            </w:pPr>
            <w:r>
              <w:t xml:space="preserve">AP-11</w:t>
            </w:r>
          </w:p>
        </w:tc>
      </w:tr>
      <w:tr>
        <w:tc>
          <w:tcPr/>
          <w:p>
            <w:pPr>
              <w:pStyle w:val="Compact"/>
            </w:pPr>
            <w:r>
              <w:t xml:space="preserve">R-001 Integración de operations-service (cerrado como C-004)</w:t>
            </w:r>
          </w:p>
        </w:tc>
        <w:tc>
          <w:tcPr/>
          <w:p>
            <w:pPr>
              <w:pStyle w:val="Compact"/>
            </w:pPr>
            <w:r>
              <w:t xml:space="preserve">TD-020</w:t>
            </w:r>
          </w:p>
        </w:tc>
        <w:tc>
          <w:tcPr/>
          <w:p>
            <w:pPr>
              <w:pStyle w:val="Compact"/>
            </w:pPr>
            <w:r>
              <w:t xml:space="preserve">AM-01</w:t>
            </w:r>
          </w:p>
        </w:tc>
      </w:tr>
      <w:tr>
        <w:tc>
          <w:tcPr/>
          <w:p>
            <w:pPr>
              <w:pStyle w:val="Compact"/>
            </w:pPr>
            <w:r>
              <w:t xml:space="preserve">Ley 1581 de 2012</w:t>
            </w:r>
          </w:p>
        </w:tc>
        <w:tc>
          <w:tcPr/>
          <w:p>
            <w:pPr>
              <w:pStyle w:val="Compact"/>
            </w:pPr>
            <w:r>
              <w:t xml:space="preserve">—</w:t>
            </w:r>
          </w:p>
        </w:tc>
        <w:tc>
          <w:tcPr/>
          <w:p>
            <w:pPr>
              <w:pStyle w:val="Compact"/>
            </w:pPr>
            <w:r>
              <w:t xml:space="preserve">AC-26, AC-37</w:t>
            </w:r>
          </w:p>
        </w:tc>
      </w:tr>
    </w:tbl>
    <w:p>
      <w:pPr>
        <w:pStyle w:val="BodyText"/>
      </w:pPr>
      <w:r>
        <w:rPr>
          <w:i/>
          <w:iCs/>
        </w:rPr>
        <w:t xml:space="preserve">Nota.</w:t>
      </w:r>
      <w:r>
        <w:t xml:space="preserve"> </w:t>
      </w:r>
      <w:r>
        <w:t xml:space="preserve">Elaborado por los autores a partir del registro de riesgos y del backlog técnico del proyecto.</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2026-10-20T21:42:30Z</dcterms:created>
  <dcterms:modified xsi:type="dcterms:W3CDTF">2026-10-20T21:42:30Z</dcterms:modified>
</cp:coreProperties>
</file>

<file path=docProps/custom.xml><?xml version="1.0" encoding="utf-8"?>
<Properties xmlns="http://schemas.openxmlformats.org/officeDocument/2006/custom-properties" xmlns:vt="http://schemas.openxmlformats.org/officeDocument/2006/docPropsVTypes"/>
</file>