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Document Type: Implementation Procedure (Development Team, IT Administrator, and Business Owner) · Version 2.1</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17,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Continuous integration: Jenkins is planned but not configured (technical debt TD-006), so the release is built with the commands of section 11.3.</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 and the end-to-end suite of</w:t>
            </w:r>
            <w:r>
              <w:t xml:space="preserve"> </w:t>
            </w:r>
            <w:r>
              <w:rPr>
                <w:i/>
                <w:iCs/>
              </w:rPr>
              <w:t xml:space="preserve">lavarapido-infra/e2e</w:t>
            </w:r>
            <w:r>
              <w:t xml:space="preserve"> </w:t>
            </w:r>
            <w:r>
              <w:t xml:space="preserve">against the containers.</w:t>
            </w:r>
          </w:p>
        </w:tc>
        <w:tc>
          <w:tcPr/>
          <w:p>
            <w:pPr>
              <w:pStyle w:val="Compact"/>
            </w:pPr>
            <w:r>
              <w:t xml:space="preserve">Summaries without failures (on October 16, 2026: 639 unit tests and 19 end-to-end tests).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1"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w:t>
      </w:r>
      <w:r>
        <w:t xml:space="preserve"> </w:t>
      </w:r>
      <w:r>
        <w:rPr>
          <w:i/>
          <w:iCs/>
        </w:rPr>
        <w:t xml:space="preserve">notification-service.events</w:t>
      </w:r>
      <w:r>
        <w:t xml:space="preserve">, and</w:t>
      </w:r>
      <w:r>
        <w:t xml:space="preserve"> </w:t>
      </w:r>
      <w:r>
        <w:rPr>
          <w:i/>
          <w:iCs/>
        </w:rPr>
        <w:t xml:space="preserve">operations-service.events</w:t>
      </w:r>
      <w:r>
        <w:t xml:space="preserve"> </w:t>
      </w:r>
      <w:r>
        <w:t xml:space="preserve">with their</w:t>
      </w:r>
      <w:r>
        <w:t xml:space="preserve"> </w:t>
      </w:r>
      <w:r>
        <w:rPr>
          <w:i/>
          <w:iCs/>
        </w:rPr>
        <w:t xml:space="preserve">.dlq</w:t>
      </w:r>
      <w:r>
        <w:t xml:space="preserv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43"/>
    <w:bookmarkStart w:id="44"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w:t>
      </w:r>
    </w:p>
    <w:p>
      <w:pPr>
        <w:pStyle w:val="FirstParagraph"/>
      </w:pPr>
      <w:r>
        <w:rPr>
          <w:b/>
          <w:bCs/>
        </w:rPr>
        <w:t xml:space="preserve">Evidence:</w:t>
      </w:r>
      <w:r>
        <w:t xml:space="preserve"> </w:t>
      </w:r>
      <w:r>
        <w:t xml:space="preserve">screenshot of the welcome screen served from the server, with the address bar visible.</w:t>
      </w:r>
    </w:p>
    <w:bookmarkEnd w:id="44"/>
    <w:bookmarkStart w:id="45"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5"/>
    <w:bookmarkStart w:id="46"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and</w:t>
            </w:r>
            <w:r>
              <w:t xml:space="preserve"> </w:t>
            </w:r>
            <w:r>
              <w:rPr>
                <w:i/>
                <w:iCs/>
              </w:rPr>
              <w:t xml:space="preserve">operations-service.events.dlq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6"/>
    <w:bookmarkStart w:id="47"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7"/>
    <w:bookmarkStart w:id="48"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8"/>
    <w:bookmarkStart w:id="49"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49"/>
    <w:bookmarkStart w:id="50"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0"/>
    <w:bookmarkEnd w:id="51"/>
    <w:bookmarkStart w:id="52"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2"/>
    <w:bookmarkStart w:id="53"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3"/>
    <w:bookmarkStart w:id="54"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There is still no continuous integration (TD-006), and a regression can go unnoticed.</w:t>
            </w:r>
          </w:p>
        </w:tc>
        <w:tc>
          <w:tcPr/>
          <w:p>
            <w:pPr>
              <w:pStyle w:val="Compact"/>
            </w:pPr>
            <w:r>
              <w:t xml:space="preserve">Medium</w:t>
            </w:r>
          </w:p>
        </w:tc>
        <w:tc>
          <w:tcPr/>
          <w:p>
            <w:pPr>
              <w:pStyle w:val="Compact"/>
            </w:pPr>
            <w:r>
              <w:t xml:space="preserve">Medium</w:t>
            </w:r>
          </w:p>
        </w:tc>
        <w:tc>
          <w:tcPr/>
          <w:p>
            <w:pPr>
              <w:pStyle w:val="Compact"/>
            </w:pPr>
            <w:r>
              <w:t xml:space="preserve">Run the unit tests,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continuous integration per repository,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54"/>
    <w:bookmarkStart w:id="55"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Administrator announcement from the panel (</w:t>
            </w:r>
            <w:r>
              <w:rPr>
                <w:i/>
                <w:iCs/>
              </w:rPr>
              <w:t xml:space="preserve">SYSTEM_MESSAGE</w:t>
            </w:r>
            <w:r>
              <w:t xml:space="preserve">) and direct message</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5"/>
    <w:bookmarkStart w:id="56"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6"/>
    <w:bookmarkStart w:id="57"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7"/>
    <w:bookmarkStart w:id="62"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8">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0">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0dfec30307d35ad53dd5c24971901dbae401842"/>
    <w:p>
      <w:pPr>
        <w:pStyle w:val="Heading2"/>
      </w:pPr>
      <w:r>
        <w:t xml:space="preserve">18. Annexes</w:t>
      </w:r>
    </w:p>
    <w:bookmarkStart w:id="63"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3"/>
    <w:bookmarkStart w:id="64"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4"/>
    <w:bookmarkStart w:id="65"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5"/>
    <w:bookmarkStart w:id="66"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2026-10-17T22:05:07Z</dcterms:created>
  <dcterms:modified xsi:type="dcterms:W3CDTF">2026-10-17T22:05:07Z</dcterms:modified>
</cp:coreProperties>
</file>

<file path=docProps/custom.xml><?xml version="1.0" encoding="utf-8"?>
<Properties xmlns="http://schemas.openxmlformats.org/officeDocument/2006/custom-properties" xmlns:vt="http://schemas.openxmlformats.org/officeDocument/2006/docPropsVTypes"/>
</file>