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6.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Technical Manual (Developers and Software Architects) · Version 4.1</w:t>
      </w:r>
    </w:p>
    <w:bookmarkStart w:id="20"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of the eleven repositories with the system running. Updated: 57 tables with the entity-relationship diagram generated from the database, dictionary of the new tables (account lockout, address, consent, operator profile, and inspection), automatic assignment and operator choice, lockout after failed attempts, inspection reports on the server, business data, health and correlation of payment-service, new endpoints and events, real test results (639 unit and 19 end-to-end), technical debt, and resolved discrepancies.</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Documented the inspection report of the mobile app (section 10.5), the mobile HTTP client with multipart forms and the</w:t>
            </w:r>
            <w:r>
              <w:t xml:space="preserve"> </w:t>
            </w:r>
            <w:r>
              <w:rPr>
                <w:i/>
                <w:iCs/>
              </w:rPr>
              <w:t xml:space="preserve">EXPO_PUBLIC_WEB_URL</w:t>
            </w:r>
            <w:r>
              <w:t xml:space="preserve"> </w:t>
            </w:r>
            <w:r>
              <w:t xml:space="preserve">variable (section 12.7), the</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dependencies (Table 3), and the rule that ignores a late 401 after logging out.</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source-of-the-figures">
        <w:r>
          <w:rPr>
            <w:rStyle w:val="Hyperlink"/>
          </w:rPr>
          <w:t xml:space="preserve">Annex A. Source of the Figures</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22"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w:t>
      </w:r>
      <w:r>
        <w:rPr>
          <w:i/>
          <w:iCs/>
        </w:rPr>
        <w:t xml:space="preserve">develop</w:t>
      </w:r>
      <w:r>
        <w:t xml:space="preserve"> </w:t>
      </w:r>
      <w:r>
        <w:t xml:space="preserve">branch, October 9, 2026). Version 4.0 reviewed the eleven repositories again with the whole system running in Docker (</w:t>
      </w:r>
      <w:r>
        <w:rPr>
          <w:i/>
          <w:iCs/>
        </w:rPr>
        <w:t xml:space="preserve">develop</w:t>
      </w:r>
      <w:r>
        <w:t xml:space="preserve"> </w:t>
      </w:r>
      <w:r>
        <w:t xml:space="preserve">branch, October 16, 2026): the figures for tables, changelogs, and tests come from queries to the database and from running the tests, not from previous documents. Annex B lists the discrepancies found between the code, the documentation, and the previous versions of the manuals, as the guide for writing manuals requires (Servicio Nacional de Aprendizaje [SENA], 2026). Identifiers (schemas, tables, columns, endpoints, events, and classes) are written exactly as in the code.</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24"/>
    <w:bookmarkStart w:id="25"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25"/>
    <w:bookmarkEnd w:id="26"/>
    <w:bookmarkStart w:id="29" w:name="Xe4c7c79ca91d262f6517144b6519cd8b934e356"/>
    <w:p>
      <w:pPr>
        <w:pStyle w:val="Heading2"/>
      </w:pPr>
      <w:r>
        <w:t xml:space="preserve">6. Technical Scope</w:t>
      </w:r>
    </w:p>
    <w:bookmarkStart w:id="27"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27"/>
    <w:bookmarkStart w:id="28"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28"/>
    <w:bookmarkEnd w:id="29"/>
    <w:bookmarkStart w:id="36" w:name="X127d91a012b61252ea4449a5f8c9849e5fd60bc"/>
    <w:p>
      <w:pPr>
        <w:pStyle w:val="Heading2"/>
      </w:pPr>
      <w:r>
        <w:t xml:space="preserve">7. General Description of the System</w:t>
      </w:r>
    </w:p>
    <w:bookmarkStart w:id="30"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30"/>
    <w:bookmarkStart w:id="34"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drawing>
          <wp:inline>
            <wp:extent cx="5334000" cy="3350418"/>
            <wp:effectExtent b="0" l="0" r="0" t="0"/>
            <wp:docPr descr="Container diagram of the Vehicle Washing system" title="" id="32" name="Picture"/>
            <a:graphic>
              <a:graphicData uri="http://schemas.openxmlformats.org/drawingml/2006/picture">
                <pic:pic>
                  <pic:nvPicPr>
                    <pic:cNvPr descr="09_Technical_Manual_diagramas/architecture.png" id="33" name="Picture"/>
                    <pic:cNvPicPr>
                      <a:picLocks noChangeArrowheads="1" noChangeAspect="1"/>
                    </pic:cNvPicPr>
                  </pic:nvPicPr>
                  <pic:blipFill>
                    <a:blip r:embed="rId31"/>
                    <a:stretch>
                      <a:fillRect/>
                    </a:stretch>
                  </pic:blipFill>
                  <pic:spPr bwMode="auto">
                    <a:xfrm>
                      <a:off x="0" y="0"/>
                      <a:ext cx="5334000" cy="335041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and new version notice (APK built with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57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34"/>
    <w:bookmarkStart w:id="35"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35"/>
    <w:bookmarkEnd w:id="36"/>
    <w:bookmarkStart w:id="37"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21.2.25, 21.2.14, 17, 4.5, 4.2, 0.20, 7.8; TypeScript 5.9</w:t>
            </w:r>
          </w:p>
        </w:tc>
      </w:tr>
      <w:tr>
        <w:tc>
          <w:tcPr/>
          <w:p>
            <w:pPr>
              <w:pStyle w:val="Compact"/>
            </w:pPr>
            <w:r>
              <w:t xml:space="preserve">Mobile frontend</w:t>
            </w:r>
          </w:p>
        </w:tc>
        <w:tc>
          <w:tcPr/>
          <w:p>
            <w:pPr>
              <w:pStyle w:val="Compact"/>
            </w:pPr>
            <w:r>
              <w:t xml:space="preserve">React Native, Expo, React, React Navigation, i18next; expo-image-picker and expo-image-manipulator (inspection photos)</w:t>
            </w:r>
          </w:p>
        </w:tc>
        <w:tc>
          <w:tcPr/>
          <w:p>
            <w:pPr>
              <w:pStyle w:val="Compact"/>
            </w:pPr>
            <w:r>
              <w:t xml:space="preserve">0.86.3, SDK 57, 19.2, 7, 26; 57.0;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w:t>
            </w:r>
          </w:p>
        </w:tc>
        <w:tc>
          <w:tcPr/>
          <w:p>
            <w:pPr>
              <w:pStyle w:val="Compact"/>
            </w:pPr>
            <w:r>
              <w:t xml:space="preserve">Through the Maven Wrapper,</w:t>
            </w:r>
            <w:r>
              <w:t xml:space="preserve"> </w:t>
            </w:r>
            <w:r>
              <w:rPr>
                <w:i/>
                <w:iCs/>
              </w:rPr>
              <w:t xml:space="preserve">dotnet test</w:t>
            </w:r>
            <w:r>
              <w:t xml:space="preserve">, and</w:t>
            </w:r>
            <w:r>
              <w:t xml:space="preserve"> </w:t>
            </w:r>
            <w:r>
              <w:rPr>
                <w:i/>
                <w:iCs/>
              </w:rPr>
              <w:t xml:space="preserve">ng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w:t>
            </w:r>
            <w:r>
              <w:t xml:space="preserve"> </w:t>
            </w:r>
            <w:r>
              <w:rPr>
                <w:i/>
                <w:iCs/>
              </w:rPr>
              <w:t xml:space="preserve">develop</w:t>
            </w:r>
            <w:r>
              <w:t xml:space="preserve">, and</w:t>
            </w:r>
            <w:r>
              <w:t xml:space="preserve"> </w:t>
            </w:r>
            <w:r>
              <w:rPr>
                <w:i/>
                <w:iCs/>
              </w:rPr>
              <w:t xml:space="preserve">feature/*</w:t>
            </w:r>
          </w:p>
        </w:tc>
      </w:tr>
      <w:tr>
        <w:tc>
          <w:tcPr/>
          <w:p>
            <w:pPr>
              <w:pStyle w:val="Compact"/>
            </w:pPr>
            <w:r>
              <w:t xml:space="preserve">Continuous integration</w:t>
            </w:r>
          </w:p>
        </w:tc>
        <w:tc>
          <w:tcPr/>
          <w:p>
            <w:pPr>
              <w:pStyle w:val="Compact"/>
            </w:pPr>
            <w:r>
              <w:t xml:space="preserve">Jenkins</w:t>
            </w:r>
          </w:p>
        </w:tc>
        <w:tc>
          <w:tcPr/>
          <w:p>
            <w:pPr>
              <w:pStyle w:val="Compact"/>
            </w:pPr>
            <w:r>
              <w:t xml:space="preserve">Planned, not configured (TD-006)</w:t>
            </w:r>
          </w:p>
        </w:tc>
      </w:tr>
      <w:tr>
        <w:tc>
          <w:tcPr/>
          <w:p>
            <w:pPr>
              <w:pStyle w:val="Compact"/>
            </w:pPr>
            <w:r>
              <w:t xml:space="preserve">Diagrams and contracts</w:t>
            </w:r>
          </w:p>
        </w:tc>
        <w:tc>
          <w:tcPr/>
          <w:p>
            <w:pPr>
              <w:pStyle w:val="Compact"/>
            </w:pPr>
            <w:r>
              <w:t xml:space="preserve">Mermaid (C4 and UML diagrams), OpenAPI 3</w:t>
            </w:r>
          </w:p>
        </w:tc>
        <w:tc>
          <w:tcPr/>
          <w:p>
            <w:pPr>
              <w:pStyle w:val="Compact"/>
            </w:pPr>
            <w:r>
              <w:t xml:space="preserve">Folders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37"/>
    <w:bookmarkStart w:id="50" w:name="X50d37b585c6338653c7f2b86f9da20dc6f7a5ef"/>
    <w:p>
      <w:pPr>
        <w:pStyle w:val="Heading2"/>
      </w:pPr>
      <w:r>
        <w:t xml:space="preserve">9. System Architecture</w:t>
      </w:r>
    </w:p>
    <w:bookmarkStart w:id="38"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Medium: authentication, lockout after failed attempts, roles, permissions, password rules, preferences, and consent.</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High: shifts, absences, manual and automatic assignment, execution, rating, operator profile, and inspection reports.</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Medium: inbox, idempotent consumption, push, email, reminders, and booking tracking for staff notices.</w:t>
            </w:r>
          </w:p>
        </w:tc>
      </w:tr>
    </w:tbl>
    <w:p>
      <w:pPr>
        <w:pStyle w:val="BodyText"/>
      </w:pPr>
      <w:r>
        <w:rPr>
          <w:i/>
          <w:iCs/>
        </w:rPr>
        <w:t xml:space="preserve">Note.</w:t>
      </w:r>
      <w:r>
        <w:t xml:space="preserve"> </w:t>
      </w:r>
      <w:r>
        <w:t xml:space="preserve">Total: 57 tables, checked with a query to</w:t>
      </w:r>
      <w:r>
        <w:t xml:space="preserve"> </w:t>
      </w:r>
      <w:r>
        <w:rPr>
          <w:i/>
          <w:iCs/>
        </w:rPr>
        <w:t xml:space="preserve">sys.tables</w:t>
      </w:r>
      <w:r>
        <w:t xml:space="preserve"> </w:t>
      </w:r>
      <w:r>
        <w:t xml:space="preserve">on October 16, 2026. Source: changelogs of each service.</w:t>
      </w:r>
    </w:p>
    <w:bookmarkEnd w:id="38"/>
    <w:bookmarkStart w:id="39"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validate tokens</w:t>
      </w:r>
      <w:r>
        <w:t xml:space="preserve">: each service verifies the JWT itself (ADR-006). It has no database, cache,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39"/>
    <w:bookmarkStart w:id="40"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40"/>
    <w:bookmarkStart w:id="43" w:name="X3f7f3f0ccdce581cdef289cf0895a1506722c84"/>
    <w:p>
      <w:pPr>
        <w:pStyle w:val="Heading3"/>
      </w:pPr>
      <w:r>
        <w:t xml:space="preserve">9.4 Communication Between Components</w:t>
      </w:r>
    </w:p>
    <w:bookmarkStart w:id="41"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and /internal/v1/bookings/{id} (internal key)</w:t>
            </w:r>
          </w:p>
        </w:tc>
        <w:tc>
          <w:tcPr/>
          <w:p>
            <w:pPr>
              <w:pStyle w:val="Compact"/>
            </w:pPr>
            <w:r>
              <w:t xml:space="preserve">Bookings to assign, with their bay; move them to IN_PROGRESS or COMPLETED; validate the booking being rated; read the booking when BookingConfirmed arrives for the automatic assignment, without a user token (ADR-014).</w:t>
            </w:r>
          </w:p>
        </w:tc>
      </w:tr>
      <w:tr>
        <w:tc>
          <w:tcPr/>
          <w:p>
            <w:pPr>
              <w:pStyle w:val="Compact"/>
            </w:pPr>
            <w:r>
              <w:t xml:space="preserve">operations-service</w:t>
            </w:r>
          </w:p>
        </w:tc>
        <w:tc>
          <w:tcPr/>
          <w:p>
            <w:pPr>
              <w:pStyle w:val="Compact"/>
            </w:pPr>
            <w:r>
              <w:t xml:space="preserve">security-service GET /admin/users?role=OPERATOR; GET /internal/v1/users/{id}/contact (internal key)</w:t>
            </w:r>
          </w:p>
        </w:tc>
        <w:tc>
          <w:tcPr/>
          <w:p>
            <w:pPr>
              <w:pStyle w:val="Compact"/>
            </w:pPr>
            <w:r>
              <w:t xml:space="preserve">Operator accounts and names; customer name of each service and account status (an account that does not exist answers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41"/>
    <w:bookmarkStart w:id="42"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42"/>
    <w:bookmarkEnd w:id="43"/>
    <w:bookmarkStart w:id="49" w:name="X4479ba26460b7aeffc05dab8f25968a8e0498fc"/>
    <w:p>
      <w:pPr>
        <w:pStyle w:val="Heading3"/>
      </w:pPr>
      <w:r>
        <w:t xml:space="preserve">9.5 Cross-Cutting Concerns</w:t>
      </w:r>
    </w:p>
    <w:bookmarkStart w:id="44"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44"/>
    <w:bookmarkStart w:id="45"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Each use case opens a local transaction that only writes the schemas of its own service; there are no distributed transactions.</w:t>
      </w:r>
    </w:p>
    <w:bookmarkEnd w:id="45"/>
    <w:bookmarkStart w:id="46"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w:t>
      </w:r>
      <w:r>
        <w:t xml:space="preserve">in the Java services and</w:t>
      </w:r>
      <w:r>
        <w:t xml:space="preserve"> </w:t>
      </w:r>
      <w:r>
        <w:rPr>
          <w:i/>
          <w:iCs/>
        </w:rPr>
        <w:t xml:space="preserve">CorrelationIdMiddleware</w:t>
      </w:r>
      <w:r>
        <w:t xml:space="preserve"> </w:t>
      </w:r>
      <w:r>
        <w:t xml:space="preserve">in payment-service, key</w:t>
      </w:r>
      <w:r>
        <w:t xml:space="preserve"> </w:t>
      </w:r>
      <w:r>
        <w:rPr>
          <w:i/>
          <w:iCs/>
        </w:rPr>
        <w:t xml:space="preserve">correlationId</w:t>
      </w:r>
      <w:r>
        <w:t xml:space="preserve">, header</w:t>
      </w:r>
      <w:r>
        <w:t xml:space="preserve"> </w:t>
      </w:r>
      <w:r>
        <w:rPr>
          <w:i/>
          <w:iCs/>
        </w:rPr>
        <w:t xml:space="preserve">X-Correlation-Id</w:t>
      </w:r>
      <w:r>
        <w:t xml:space="preserve">). The header is forwarded in the calls from booking-service to customer-service, from operations-service to booking-service and security-service, and from payment-service to booking-service. It is still missing in the calls from customer-service and notification-service to security-service and in the RabbitMQ messages, and the gateway does not generate it yet (TD-007). Passwords, tokens, recovery codes, and the content of the receipts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Authentication absent, invalid, or expired.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46"/>
    <w:bookmarkStart w:id="47"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47"/>
    <w:bookmarkStart w:id="48"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48"/>
    <w:bookmarkEnd w:id="49"/>
    <w:bookmarkEnd w:id="50"/>
    <w:bookmarkStart w:id="56" w:name="Xf117f3c14160e8561f2aa9d1e4daf75a65112f3"/>
    <w:p>
      <w:pPr>
        <w:pStyle w:val="Heading2"/>
      </w:pPr>
      <w:r>
        <w:t xml:space="preserve">10. Project Structure</w:t>
      </w:r>
    </w:p>
    <w:bookmarkStart w:id="51"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51"/>
    <w:bookmarkStart w:id="52"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52"/>
    <w:bookmarkStart w:id="53"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bookmarkEnd w:id="54"/>
    <w:bookmarkStart w:id="55" w:name="Xecdc608ce1eb031125fd30840448db02933cc07"/>
    <w:p>
      <w:pPr>
        <w:pStyle w:val="Heading3"/>
      </w:pPr>
      <w:r>
        <w:t xml:space="preserve">10.5 Structure of the Mobile Application</w:t>
      </w:r>
    </w:p>
    <w:p>
      <w:pPr>
        <w:pStyle w:val="FirstParagraph"/>
      </w:pPr>
      <w:r>
        <w:t xml:space="preserve">The mobile application is organized in</w:t>
      </w:r>
      <w:r>
        <w:t xml:space="preserve"> </w:t>
      </w:r>
      <w:r>
        <w:rPr>
          <w:i/>
          <w:iCs/>
        </w:rPr>
        <w:t xml:space="preserve">src/modules</w:t>
      </w:r>
      <w:r>
        <w:t xml:space="preserve"> </w:t>
      </w:r>
      <w:r>
        <w:t xml:space="preserve">by role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and</w:t>
      </w:r>
      <w:r>
        <w:t xml:space="preserve"> </w:t>
      </w:r>
      <w:r>
        <w:rPr>
          <w:i/>
          <w:iCs/>
        </w:rPr>
        <w:t xml:space="preserve">admin</w:t>
      </w:r>
      <w:r>
        <w:t xml:space="preserve">, each with its</w:t>
      </w:r>
      <w:r>
        <w:t xml:space="preserve"> </w:t>
      </w:r>
      <w:r>
        <w:rPr>
          <w:i/>
          <w:iCs/>
        </w:rPr>
        <w:t xml:space="preserve">screens</w:t>
      </w:r>
      <w:r>
        <w:t xml:space="preserve">),</w:t>
      </w:r>
      <w:r>
        <w:t xml:space="preserve"> </w:t>
      </w:r>
      <w:r>
        <w:rPr>
          <w:i/>
          <w:iCs/>
        </w:rPr>
        <w:t xml:space="preserve">src/shared</w:t>
      </w:r>
      <w:r>
        <w:t xml:space="preserve"> </w:t>
      </w:r>
      <w:r>
        <w:t xml:space="preserve">(components and shared screens of notifications, profile, and settings), and</w:t>
      </w:r>
      <w:r>
        <w:t xml:space="preserve"> </w:t>
      </w:r>
      <w:r>
        <w:rPr>
          <w:i/>
          <w:iCs/>
        </w:rPr>
        <w:t xml:space="preserve">src/app/config/locales</w:t>
      </w:r>
      <w:r>
        <w:t xml:space="preserve"> </w:t>
      </w:r>
      <w:r>
        <w:t xml:space="preserve">(es, en, fr, and pt). All the calls go to the gateway through</w:t>
      </w:r>
      <w:r>
        <w:t xml:space="preserve"> </w:t>
      </w:r>
      <w:r>
        <w:rPr>
          <w:i/>
          <w:iCs/>
        </w:rPr>
        <w:t xml:space="preserve">EXPO_PUBLIC_API_URL</w:t>
      </w:r>
      <w:r>
        <w:t xml:space="preserve">.</w:t>
      </w:r>
    </w:p>
    <w:p>
      <w:pPr>
        <w:pStyle w:val="BodyText"/>
      </w:pPr>
      <w:r>
        <w:t xml:space="preserve">The administrator's inspection report (RF-036) follows the same organization as the rest of the module:</w:t>
      </w:r>
      <w:r>
        <w:t xml:space="preserve"> </w:t>
      </w:r>
      <w:r>
        <w:rPr>
          <w:i/>
          <w:iCs/>
        </w:rPr>
        <w:t xml:space="preserve">core/services/operations/InspectionService.ts</w:t>
      </w:r>
      <w:r>
        <w:t xml:space="preserve"> </w:t>
      </w:r>
      <w:r>
        <w:t xml:space="preserve">calls the same endpoints as the web (</w:t>
      </w:r>
      <w:r>
        <w:rPr>
          <w:i/>
          <w:iCs/>
        </w:rPr>
        <w:t xml:space="preserve">/admin/inspections/...</w:t>
      </w:r>
      <w:r>
        <w:t xml:space="preserve">);</w:t>
      </w:r>
      <w:r>
        <w:t xml:space="preserve"> </w:t>
      </w:r>
      <w:r>
        <w:rPr>
          <w:i/>
          <w:iCs/>
        </w:rPr>
        <w:t xml:space="preserve">modules/admin/viewmodels/useInspection.ts</w:t>
      </w:r>
      <w:r>
        <w:t xml:space="preserve"> </w:t>
      </w:r>
      <w:r>
        <w:t xml:space="preserve">keeps the state returned by the server;</w:t>
      </w:r>
      <w:r>
        <w:t xml:space="preserve"> </w:t>
      </w:r>
      <w:r>
        <w:rPr>
          <w:i/>
          <w:iCs/>
        </w:rPr>
        <w:t xml:space="preserve">modules/admin/services/inspectionPhotos.ts</w:t>
      </w:r>
      <w:r>
        <w:t xml:space="preserve"> </w:t>
      </w:r>
      <w:r>
        <w:t xml:space="preserve">takes or picks the photos with</w:t>
      </w:r>
      <w:r>
        <w:t xml:space="preserve"> </w:t>
      </w:r>
      <w:r>
        <w:rPr>
          <w:i/>
          <w:iCs/>
        </w:rPr>
        <w:t xml:space="preserve">expo-image-picker</w:t>
      </w:r>
      <w:r>
        <w:t xml:space="preserve"> </w:t>
      </w:r>
      <w:r>
        <w:t xml:space="preserve">and shrinks them with</w:t>
      </w:r>
      <w:r>
        <w:t xml:space="preserve"> </w:t>
      </w:r>
      <w:r>
        <w:rPr>
          <w:i/>
          <w:iCs/>
        </w:rPr>
        <w:t xml:space="preserve">expo-image-manipulator</w:t>
      </w:r>
      <w:r>
        <w:t xml:space="preserve"> </w:t>
      </w:r>
      <w:r>
        <w:t xml:space="preserve">(1600 px on the longer side, JPEG), because the server accepts at most 2 MB per photo;</w:t>
      </w:r>
      <w:r>
        <w:t xml:space="preserve"> </w:t>
      </w:r>
      <w:r>
        <w:rPr>
          <w:i/>
          <w:iCs/>
        </w:rPr>
        <w:t xml:space="preserve">modules/admin/components/inspection</w:t>
      </w:r>
      <w:r>
        <w:t xml:space="preserve"> </w:t>
      </w:r>
      <w:r>
        <w:t xml:space="preserve">holds the card of each phase, the finding form, and the enlarged photo; and</w:t>
      </w:r>
      <w:r>
        <w:t xml:space="preserve"> </w:t>
      </w:r>
      <w:r>
        <w:rPr>
          <w:i/>
          <w:iCs/>
        </w:rPr>
        <w:t xml:space="preserve">modules/admin/screens/AdminInspectionScreen.tsx</w:t>
      </w:r>
      <w:r>
        <w:t xml:space="preserve"> </w:t>
      </w:r>
      <w:r>
        <w:t xml:space="preserve">is the screen, opened from the booking detail (navigation route</w:t>
      </w:r>
      <w:r>
        <w:t xml:space="preserve"> </w:t>
      </w:r>
      <w:r>
        <w:rPr>
          <w:i/>
          <w:iCs/>
        </w:rPr>
        <w:t xml:space="preserve">AdminInspection</w:t>
      </w:r>
      <w:r>
        <w:t xml:space="preserve">). The texts of this module are in</w:t>
      </w:r>
      <w:r>
        <w:t xml:space="preserve"> </w:t>
      </w:r>
      <w:r>
        <w:rPr>
          <w:i/>
          <w:iCs/>
        </w:rPr>
        <w:t xml:space="preserve">modules/admin/constants/inspectionTexts.ts</w:t>
      </w:r>
      <w:r>
        <w:t xml:space="preserve">, in the four languages.</w:t>
      </w:r>
    </w:p>
    <w:bookmarkEnd w:id="55"/>
    <w:bookmarkEnd w:id="56"/>
    <w:bookmarkStart w:id="68"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57 tables.</w:t>
      </w:r>
    </w:p>
    <w:bookmarkStart w:id="60" w:name="X511910f95b0d21d8829e9fe82cf6e0427baa331"/>
    <w:p>
      <w:pPr>
        <w:pStyle w:val="Heading3"/>
      </w:pPr>
      <w:r>
        <w:t xml:space="preserve">11.1 Entity-Relationship Diagram</w:t>
      </w:r>
    </w:p>
    <w:p>
      <w:pPr>
        <w:pStyle w:val="FirstParagraph"/>
      </w:pPr>
      <w:r>
        <w:t xml:space="preserve">Figure 2 was generated directly from the</w:t>
      </w:r>
      <w:r>
        <w:t xml:space="preserve"> </w:t>
      </w:r>
      <w:r>
        <w:rPr>
          <w:i/>
          <w:iCs/>
        </w:rPr>
        <w:t xml:space="preserve">LavaRapido</w:t>
      </w:r>
      <w:r>
        <w:t xml:space="preserve"> </w:t>
      </w:r>
      <w:r>
        <w:t xml:space="preserve">database (catalog views</w:t>
      </w:r>
      <w:r>
        <w:t xml:space="preserve"> </w:t>
      </w:r>
      <w:r>
        <w:rPr>
          <w:i/>
          <w:iCs/>
        </w:rPr>
        <w:t xml:space="preserve">sys.tables</w:t>
      </w:r>
      <w:r>
        <w:t xml:space="preserve">,</w:t>
      </w:r>
      <w:r>
        <w:t xml:space="preserve"> </w:t>
      </w:r>
      <w:r>
        <w:rPr>
          <w:i/>
          <w:iCs/>
        </w:rPr>
        <w:t xml:space="preserve">sys.columns</w:t>
      </w:r>
      <w:r>
        <w:t xml:space="preserve">, and</w:t>
      </w:r>
      <w:r>
        <w:t xml:space="preserve"> </w:t>
      </w:r>
      <w:r>
        <w:rPr>
          <w:i/>
          <w:iCs/>
        </w:rPr>
        <w:t xml:space="preserve">sys.foreign_keys</w:t>
      </w:r>
      <w:r>
        <w:t xml:space="preserve">) with all the services started. It shows each table inside its schema, its primary keys, and its foreign keys with the table they point to; the other columns are summarized as a number. References between services (for example,</w:t>
      </w:r>
      <w:r>
        <w:t xml:space="preserve"> </w:t>
      </w:r>
      <w:r>
        <w:rPr>
          <w:i/>
          <w:iCs/>
        </w:rPr>
        <w:t xml:space="preserve">execution.operator.user_id</w:t>
      </w:r>
      <w:r>
        <w:t xml:space="preserve"> </w:t>
      </w:r>
      <w:r>
        <w:t xml:space="preserve">to</w:t>
      </w:r>
      <w:r>
        <w:t xml:space="preserve"> </w:t>
      </w:r>
      <w:r>
        <w:rPr>
          <w:i/>
          <w:iCs/>
        </w:rPr>
        <w:t xml:space="preserve">security.app_user</w:t>
      </w:r>
      <w:r>
        <w:t xml:space="preserve">) do not appear because they have no foreign key (Table 10).</w:t>
      </w:r>
    </w:p>
    <w:p>
      <w:pPr>
        <w:pStyle w:val="BodyText"/>
      </w:pPr>
      <w:r>
        <w:rPr>
          <w:b/>
          <w:bCs/>
        </w:rPr>
        <w:t xml:space="preserve">Figure 2</w:t>
      </w:r>
    </w:p>
    <w:p>
      <w:pPr>
        <w:pStyle w:val="BodyText"/>
      </w:pPr>
      <w:r>
        <w:rPr>
          <w:i/>
          <w:iCs/>
        </w:rPr>
        <w:t xml:space="preserve">Entity-Relationship Diagram of the System</w:t>
      </w:r>
    </w:p>
    <w:p>
      <w:pPr>
        <w:pStyle w:val="BodyText"/>
      </w:pPr>
      <w:r>
        <w:drawing>
          <wp:inline>
            <wp:extent cx="5334000" cy="3273742"/>
            <wp:effectExtent b="0" l="0" r="0" t="0"/>
            <wp:docPr descr="Entity-relationship diagram of the system"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f73ab5413e7306da91dfde66a5d56a3af081505"/>
    <w:p>
      <w:pPr>
        <w:pStyle w:val="Heading3"/>
      </w:pPr>
      <w:r>
        <w:t xml:space="preserve">11.2 Main Tables</w:t>
      </w:r>
    </w:p>
    <w:bookmarkStart w:id="61"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61"/>
    <w:bookmarkStart w:id="62"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62"/>
    <w:bookmarkStart w:id="63"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63"/>
    <w:bookmarkEnd w:id="64"/>
    <w:bookmarkStart w:id="65"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Yes</w:t>
            </w:r>
          </w:p>
        </w:tc>
        <w:tc>
          <w:tcPr/>
          <w:p>
            <w:pPr>
              <w:pStyle w:val="Compact"/>
            </w:pPr>
            <w:r>
              <w:t xml:space="preserve">Date the Terms and the Data Policy were accepted at registration (changelog 039); null for older accounts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Account creation date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and FK to person; contact address of the profile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No/Yes</w:t>
            </w:r>
          </w:p>
        </w:tc>
        <w:tc>
          <w:tcPr/>
          <w:p>
            <w:pPr>
              <w:pStyle w:val="Compact"/>
            </w:pPr>
            <w:r>
              <w:t xml:space="preserve">PK and FK to app_user; failed attempts and temporary lockout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030, 034, 035, 036, and 039 of security-service. Changelog 023 created</w:t>
      </w:r>
      <w:r>
        <w:t xml:space="preserve"> </w:t>
      </w:r>
      <w:r>
        <w:rPr>
          <w:i/>
          <w:iCs/>
        </w:rPr>
        <w:t xml:space="preserve">security.custom_role</w:t>
      </w:r>
      <w:r>
        <w:t xml:space="preserve"> </w:t>
      </w:r>
      <w:r>
        <w:t xml:space="preserve">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 business data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No/Yes</w:t>
            </w:r>
          </w:p>
        </w:tc>
        <w:tc>
          <w:tcPr/>
          <w:p>
            <w:pPr>
              <w:pStyle w:val="Compact"/>
            </w:pPr>
            <w:r>
              <w:t xml:space="preserve">A single row (unique singleton); edited through GET and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No/Yes</w:t>
            </w:r>
          </w:p>
        </w:tc>
        <w:tc>
          <w:tcPr/>
          <w:p>
            <w:pPr>
              <w:pStyle w:val="Compact"/>
            </w:pPr>
            <w:r>
              <w:t xml:space="preserve">PK and FK to operator; operator specialty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to operator; unique name per operator; level CERTIFIED, EXPERT, or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No/Yes</w:t>
            </w:r>
          </w:p>
        </w:tc>
        <w:tc>
          <w:tcPr/>
          <w:p>
            <w:pPr>
              <w:pStyle w:val="Compact"/>
            </w:pPr>
            <w:r>
              <w:t xml:space="preserve">One report per booking (uq_inspection_report_booking); unique public token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No/Yes</w:t>
            </w:r>
          </w:p>
        </w:tc>
        <w:tc>
          <w:tcPr/>
          <w:p>
            <w:pPr>
              <w:pStyle w:val="Compact"/>
            </w:pPr>
            <w:r>
              <w:t xml:space="preserve">FK to inspection_report; one row per phase (uq_inspection_phase); phase and status checked by ck constraints</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No/Yes</w:t>
            </w:r>
          </w:p>
        </w:tc>
        <w:tc>
          <w:tcPr/>
          <w:p>
            <w:pPr>
              <w:pStyle w:val="Compact"/>
            </w:pPr>
            <w:r>
              <w:t xml:space="preserve">FK to inspection_report; severity INFO, MINOR, or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to inspection_finding; JPG or PNG up to 2 MB</w:t>
            </w:r>
          </w:p>
        </w:tc>
      </w:tr>
    </w:tbl>
    <w:p>
      <w:pPr>
        <w:pStyle w:val="BodyText"/>
      </w:pPr>
      <w:r>
        <w:rPr>
          <w:i/>
          <w:iCs/>
        </w:rPr>
        <w:t xml:space="preserve">Note.</w:t>
      </w:r>
      <w:r>
        <w:t xml:space="preserve"> </w:t>
      </w:r>
      <w:r>
        <w:t xml:space="preserve">Source: changelogs 007, 033, and 037 and seed 105 of operations-service.</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24 types (customer, staff, payment, loyalty, inspection, unassigned booking, new app version,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65"/>
    <w:bookmarkStart w:id="66"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Only the assigned operator starts or finishes; only on the day of the booking; one service at a time.</w:t>
            </w:r>
          </w:p>
        </w:tc>
        <w:tc>
          <w:tcPr/>
          <w:p>
            <w:pPr>
              <w:pStyle w:val="Compact"/>
            </w:pPr>
            <w:r>
              <w:t xml:space="preserve">operations-service.</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66"/>
    <w:bookmarkStart w:id="67"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to 109 seeds), except in payment-service, which uses its own numbering 001 to 020 (TD-019). The global high-water mark is 030; the next shared changeset is 031. The list of changelogs of each service is in the Installation Manual, section 11.2.</w:t>
      </w:r>
    </w:p>
    <w:bookmarkEnd w:id="67"/>
    <w:bookmarkEnd w:id="68"/>
    <w:bookmarkStart w:id="80" w:name="X5c32ff9b3a1187d904e9a9528f7a864f9c0fb1e"/>
    <w:p>
      <w:pPr>
        <w:pStyle w:val="Heading2"/>
      </w:pPr>
      <w:r>
        <w:t xml:space="preserve">12. Technical Modules</w:t>
      </w:r>
    </w:p>
    <w:bookmarkStart w:id="69"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with the acceptance of the legal documents, login with JWT and lockout after failed attempts, sessions, password recovery by code, profile (name, phone, address, email, password, and deactivation), preferences (theme, language, and the three notification switches, with partial update), account administration, and the informative permission matrix of the three fixed roles.</w:t>
      </w:r>
    </w:p>
    <w:p>
      <w:pPr>
        <w:pStyle w:val="BodyText"/>
      </w:pPr>
      <w:r>
        <w:rPr>
          <w:b/>
          <w:bCs/>
        </w:rPr>
        <w:t xml:space="preserve">Main files:</w:t>
      </w:r>
      <w:r>
        <w:t xml:space="preserve"> </w:t>
      </w:r>
      <w:r>
        <w:t xml:space="preserve">AuthController, UserProfileController, UserAdministrationController, InternalUserController; AuthenticationService, AccountRegistrationService, PasswordRecoveryService, EmailChangeService, AccountDeactivationService, UserAdministrationService, UserPreferenceService; PasswordPolicy; JwtTokenIssuer; LoginLockout and LoginLockoutPersistenceAdapter; UserAddressController;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 five failed attempts within 15 minutes lock the account for 15 minutes (</w:t>
      </w:r>
      <w:r>
        <w:rPr>
          <w:i/>
          <w:iCs/>
        </w:rPr>
        <w:t xml:space="preserve">LoginLockout</w:t>
      </w:r>
      <w:r>
        <w:t xml:space="preserve">, 423 ACCOUNT_LOCKED), and a successful login or a password reset clears the counter; registration stores the acceptance date of the legal documents when</w:t>
      </w:r>
      <w:r>
        <w:t xml:space="preserve"> </w:t>
      </w:r>
      <w:r>
        <w:rPr>
          <w:i/>
          <w:iCs/>
        </w:rPr>
        <w:t xml:space="preserve">acceptsTerms</w:t>
      </w:r>
      <w:r>
        <w:t xml:space="preserve"> </w:t>
      </w:r>
      <w:r>
        <w:t xml:space="preserve">and</w:t>
      </w:r>
      <w:r>
        <w:t xml:space="preserve"> </w:t>
      </w:r>
      <w:r>
        <w:rPr>
          <w:i/>
          <w:iCs/>
        </w:rPr>
        <w:t xml:space="preserve">acceptsDataPolicy</w:t>
      </w:r>
      <w:r>
        <w:t xml:space="preserve"> </w:t>
      </w:r>
      <w:r>
        <w:t xml:space="preserve">arrive.</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69"/>
    <w:bookmarkStart w:id="70"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70"/>
    <w:bookmarkStart w:id="71"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(409 SLOT_UNAVAILABLE, which also carries the reason: CLOSED_DAY, OUTSIDE_HOURS, TIME_PASSED, or NO_FREE_BAY, calculated by</w:t>
      </w:r>
      <w:r>
        <w:t xml:space="preserve"> </w:t>
      </w:r>
      <w:r>
        <w:rPr>
          <w:i/>
          <w:iCs/>
        </w:rPr>
        <w:t xml:space="preserve">AvailabilityPolicy.whyUnavailable</w:t>
      </w:r>
      <w:r>
        <w:t xml:space="preserve">); the request may carry</w:t>
      </w:r>
      <w:r>
        <w:t xml:space="preserve"> </w:t>
      </w:r>
      <w:r>
        <w:rPr>
          <w:i/>
          <w:iCs/>
        </w:rPr>
        <w:t xml:space="preserve">preferredOperatorId</w:t>
      </w:r>
      <w:r>
        <w:t xml:space="preserve">, which travels in BookingConfirmed so that operations-service respects it if that operator is free;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 The business data of the establishment (identity, tax information, and channels) are read and saved with</w:t>
      </w:r>
      <w:r>
        <w:t xml:space="preserve"> </w:t>
      </w:r>
      <w:r>
        <w:rPr>
          <w:i/>
          <w:iCs/>
        </w:rPr>
        <w:t xml:space="preserve">GET</w:t>
      </w:r>
      <w:r>
        <w:t xml:space="preserve"> </w:t>
      </w:r>
      <w:r>
        <w:t xml:space="preserve">and</w:t>
      </w:r>
      <w:r>
        <w:t xml:space="preserve"> </w:t>
      </w:r>
      <w:r>
        <w:rPr>
          <w:i/>
          <w:iCs/>
        </w:rPr>
        <w:t xml:space="preserve">PUT /api/v1/admin/establishment</w:t>
      </w:r>
      <w:r>
        <w:t xml:space="preserve">; the</w:t>
      </w:r>
      <w:r>
        <w:t xml:space="preserve"> </w:t>
      </w:r>
      <w:r>
        <w:rPr>
          <w:i/>
          <w:iCs/>
        </w:rPr>
        <w:t xml:space="preserve">/internal/v1/bookings</w:t>
      </w:r>
      <w:r>
        <w:t xml:space="preserve"> </w:t>
      </w:r>
      <w:r>
        <w:t xml:space="preserve">routes serve operations-service with the internal key.</w:t>
      </w:r>
      <w:r>
        <w:t xml:space="preserve"> </w:t>
      </w:r>
      <w:r>
        <w:rPr>
          <w:b/>
          <w:bCs/>
        </w:rPr>
        <w:t xml:space="preserve">Events:</w:t>
      </w:r>
      <w:r>
        <w:t xml:space="preserve"> </w:t>
      </w:r>
      <w:r>
        <w:t xml:space="preserve">publishes BookingConfirmed (created or rescheduled) and BookingCancelled.</w:t>
      </w:r>
    </w:p>
    <w:bookmarkEnd w:id="71"/>
    <w:bookmarkStart w:id="72"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operator profile and skills, manual and automatic assignment, execution, ratings, and inspection reports (ADR-014).</w:t>
      </w:r>
    </w:p>
    <w:p>
      <w:pPr>
        <w:pStyle w:val="BodyText"/>
      </w:pPr>
      <w:r>
        <w:rPr>
          <w:b/>
          <w:bCs/>
        </w:rPr>
        <w:t xml:space="preserve">Rules:</w:t>
      </w:r>
      <w:r>
        <w:t xml:space="preserve"> </w:t>
      </w:r>
      <w:r>
        <w:t xml:space="preserve">the operator rows are created from the accounts with the OPERATOR role; if two requests create the same operator at the same time, the second one reads the row already created instead of failing;</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w:t>
      </w:r>
      <w:r>
        <w:t xml:space="preserve"> </w:t>
      </w:r>
      <w:r>
        <w:rPr>
          <w:b/>
          <w:bCs/>
        </w:rPr>
        <w:t xml:space="preserve">Automatic assignment (RF-008):</w:t>
      </w:r>
      <w:r>
        <w:t xml:space="preserve"> </w:t>
      </w:r>
      <w:r>
        <w:t xml:space="preserve">when BookingConfirmed is consumed,</w:t>
      </w:r>
      <w:r>
        <w:t xml:space="preserve"> </w:t>
      </w:r>
      <w:r>
        <w:rPr>
          <w:i/>
          <w:iCs/>
        </w:rPr>
        <w:t xml:space="preserve">AutoAssignmentPolicy</w:t>
      </w:r>
      <w:r>
        <w:t xml:space="preserve"> </w:t>
      </w:r>
      <w:r>
        <w:t xml:space="preserve">chooses the operator requested by the customer if still free and, otherwise, the free operator with the fewest bookings that day (on a tie, the lowest id); if nobody is free, the booking is left without an operator for the administrator, and a reschedule keeps the operator it already had.</w:t>
      </w:r>
      <w:r>
        <w:t xml:space="preserve"> </w:t>
      </w:r>
      <w:r>
        <w:rPr>
          <w:i/>
          <w:iCs/>
        </w:rPr>
        <w:t xml:space="preserve">GET /api/v1/operators/available</w:t>
      </w:r>
      <w:r>
        <w:t xml:space="preserve"> </w:t>
      </w:r>
      <w:r>
        <w:t xml:space="preserve">lists the free operators the customer can choose when booking. A service can be started from 15 minutes before the booked time (</w:t>
      </w:r>
      <w:r>
        <w:rPr>
          <w:i/>
          <w:iCs/>
        </w:rPr>
        <w:t xml:space="preserve">StartPolicy</w:t>
      </w:r>
      <w:r>
        <w:t xml:space="preserve">); starting and finishing move the booking in booking-service; the assignments returned by</w:t>
      </w:r>
      <w:r>
        <w:t xml:space="preserve"> </w:t>
      </w:r>
      <w:r>
        <w:rPr>
          <w:i/>
          <w:iCs/>
        </w:rPr>
        <w:t xml:space="preserve">GET /api/v1/admin/assignments</w:t>
      </w:r>
      <w:r>
        <w:t xml:space="preserve"> </w:t>
      </w:r>
      <w:r>
        <w:t xml:space="preserve">include the bay of the booking (ADR-015).</w:t>
      </w:r>
      <w:r>
        <w:t xml:space="preserve"> </w:t>
      </w:r>
      <w:r>
        <w:rPr>
          <w:b/>
          <w:bCs/>
        </w:rPr>
        <w:t xml:space="preserve">Inspection (RF-036):</w:t>
      </w:r>
      <w:r>
        <w:t xml:space="preserve"> </w:t>
      </w:r>
      <w:r>
        <w:t xml:space="preserve">only for services of 180 minutes or more; phases Reception, Exterior, Interior, Engine, and Delivery; up to five photos of 2 MB per finding, stored in</w:t>
      </w:r>
      <w:r>
        <w:t xml:space="preserve"> </w:t>
      </w:r>
      <w:r>
        <w:rPr>
          <w:i/>
          <w:iCs/>
        </w:rPr>
        <w:t xml:space="preserve">execution.inspection_photo</w:t>
      </w:r>
      <w:r>
        <w:t xml:space="preserve">; the public link uses a random token and only works after publishing.</w:t>
      </w:r>
      <w:r>
        <w:t xml:space="preserve"> </w:t>
      </w:r>
      <w:r>
        <w:rPr>
          <w:b/>
          <w:bCs/>
        </w:rPr>
        <w:t xml:space="preserve">Events:</w:t>
      </w:r>
      <w:r>
        <w:t xml:space="preserve"> </w:t>
      </w:r>
      <w:r>
        <w:t xml:space="preserve">consumes</w:t>
      </w:r>
      <w:r>
        <w:t xml:space="preserve"> </w:t>
      </w:r>
      <w:r>
        <w:rPr>
          <w:i/>
          <w:iCs/>
        </w:rPr>
        <w:t xml:space="preserve">booking.confirmed</w:t>
      </w:r>
      <w:r>
        <w:t xml:space="preserve"> </w:t>
      </w:r>
      <w:r>
        <w:t xml:space="preserve">and publishes OperatorAssigned, ServiceStarted, ServiceCompleted, and InspectionShared.</w:t>
      </w:r>
    </w:p>
    <w:bookmarkEnd w:id="72"/>
    <w:bookmarkStart w:id="73"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reported by the customer goes directly to IN_REVIEW with the declared amount; a reused transaction reference is rejected;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Correlation and health:</w:t>
      </w:r>
      <w:r>
        <w:t xml:space="preserve"> </w:t>
      </w:r>
      <w:r>
        <w:rPr>
          <w:i/>
          <w:iCs/>
        </w:rPr>
        <w:t xml:space="preserve">CorrelationIdMiddleware</w:t>
      </w:r>
      <w:r>
        <w:t xml:space="preserve"> </w:t>
      </w:r>
      <w:r>
        <w:t xml:space="preserve">takes or creates the</w:t>
      </w:r>
      <w:r>
        <w:t xml:space="preserve"> </w:t>
      </w:r>
      <w:r>
        <w:rPr>
          <w:i/>
          <w:iCs/>
        </w:rPr>
        <w:t xml:space="preserve">X-Correlation-Id</w:t>
      </w:r>
      <w:r>
        <w:t xml:space="preserve"> </w:t>
      </w:r>
      <w:r>
        <w:t xml:space="preserve">and forwards it to booking-service;</w:t>
      </w:r>
      <w:r>
        <w:t xml:space="preserve"> </w:t>
      </w:r>
      <w:r>
        <w:rPr>
          <w:i/>
          <w:iCs/>
        </w:rPr>
        <w:t xml:space="preserve">/health</w:t>
      </w:r>
      <w:r>
        <w:t xml:space="preserve"> </w:t>
      </w:r>
      <w:r>
        <w:t xml:space="preserve">and</w:t>
      </w:r>
      <w:r>
        <w:t xml:space="preserve"> </w:t>
      </w:r>
      <w:r>
        <w:rPr>
          <w:i/>
          <w:iCs/>
        </w:rPr>
        <w:t xml:space="preserve">/actuator/health</w:t>
      </w:r>
      <w:r>
        <w:t xml:space="preserve"> </w:t>
      </w:r>
      <w:r>
        <w:t xml:space="preserve">check SQL Server with a 3-second limit.</w:t>
      </w:r>
    </w:p>
    <w:bookmarkEnd w:id="73"/>
    <w:bookmarkStart w:id="74"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 InspectionShared creates the notice to the customer with the public link of the report (</w:t>
      </w:r>
      <w:r>
        <w:rPr>
          <w:i/>
          <w:iCs/>
        </w:rPr>
        <w:t xml:space="preserve">/report/{token}</w:t>
      </w:r>
      <w:r>
        <w:t xml:space="preserve">); every few minutes</w:t>
      </w:r>
      <w:r>
        <w:t xml:space="preserve"> </w:t>
      </w:r>
      <w:r>
        <w:rPr>
          <w:i/>
          <w:iCs/>
        </w:rPr>
        <w:t xml:space="preserve">UnassignedBookingAlertService</w:t>
      </w:r>
      <w:r>
        <w:t xml:space="preserve"> </w:t>
      </w:r>
      <w:r>
        <w:t xml:space="preserve">warns the administrators about confirmed bookings that start in less than 2 hours and still have no operator (once per booking); the internal route</w:t>
      </w:r>
      <w:r>
        <w:t xml:space="preserve"> </w:t>
      </w:r>
      <w:r>
        <w:rPr>
          <w:i/>
          <w:iCs/>
        </w:rPr>
        <w:t xml:space="preserve">POST /internal/v1/notifications/app-update</w:t>
      </w:r>
      <w:r>
        <w:t xml:space="preserve">, called by</w:t>
      </w:r>
      <w:r>
        <w:t xml:space="preserve"> </w:t>
      </w:r>
      <w:r>
        <w:rPr>
          <w:i/>
          <w:iCs/>
        </w:rPr>
        <w:t xml:space="preserve">deploy/publish-apk.sh</w:t>
      </w:r>
      <w:r>
        <w:t xml:space="preserve">, announces by push that a new version of the application is available.</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74"/>
    <w:bookmarkStart w:id="75"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while the session is still open (a 401 that arrives after logging out is ignored, so "Your session expired" is not shown to someone who left on their own), and</w:t>
      </w:r>
      <w:r>
        <w:t xml:space="preserve"> </w:t>
      </w:r>
      <w:r>
        <w:rPr>
          <w:i/>
          <w:iCs/>
        </w:rPr>
        <w:t xml:space="preserve">api-error</w:t>
      </w:r>
      <w:r>
        <w:t xml:space="preserve"> </w:t>
      </w:r>
      <w:r>
        <w:t xml:space="preserve">translates the error codes. Every screen reads and saves through the API: the business data use</w:t>
      </w:r>
      <w:r>
        <w:t xml:space="preserve"> </w:t>
      </w:r>
      <w:r>
        <w:rPr>
          <w:i/>
          <w:iCs/>
        </w:rPr>
        <w:t xml:space="preserve">BusinessStore</w:t>
      </w:r>
      <w:r>
        <w:t xml:space="preserve"> </w:t>
      </w:r>
      <w:r>
        <w:t xml:space="preserve">over booking-service, and the inspection reports use</w:t>
      </w:r>
      <w:r>
        <w:t xml:space="preserve"> </w:t>
      </w:r>
      <w:r>
        <w:rPr>
          <w:i/>
          <w:iCs/>
        </w:rPr>
        <w:t xml:space="preserve">inspection-api</w:t>
      </w:r>
      <w:r>
        <w:t xml:space="preserve"> </w:t>
      </w:r>
      <w:r>
        <w:t xml:space="preserve">over operations-service (the photos are compressed in the browser before being sent). Only the reports are calculated in the browser from the bookings and payments.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 Its HTTP client (</w:t>
      </w:r>
      <w:r>
        <w:rPr>
          <w:i/>
          <w:iCs/>
        </w:rPr>
        <w:t xml:space="preserve">core/api/httpClient.ts</w:t>
      </w:r>
      <w:r>
        <w:t xml:space="preserve">) sends JSON or</w:t>
      </w:r>
      <w:r>
        <w:t xml:space="preserve"> </w:t>
      </w:r>
      <w:r>
        <w:rPr>
          <w:i/>
          <w:iCs/>
        </w:rPr>
        <w:t xml:space="preserve">multipart</w:t>
      </w:r>
      <w:r>
        <w:t xml:space="preserve"> </w:t>
      </w:r>
      <w:r>
        <w:t xml:space="preserve">forms (the inspection photos), accepts its own timeout per request (60 seconds to upload photos), and applies the same rule as the web to a 401.</w:t>
      </w:r>
      <w:r>
        <w:t xml:space="preserve"> </w:t>
      </w:r>
      <w:r>
        <w:rPr>
          <w:i/>
          <w:iCs/>
        </w:rPr>
        <w:t xml:space="preserve">core/api/config.ts</w:t>
      </w:r>
      <w:r>
        <w:t xml:space="preserve"> </w:t>
      </w:r>
      <w:r>
        <w:t xml:space="preserve">exposes</w:t>
      </w:r>
      <w:r>
        <w:t xml:space="preserve"> </w:t>
      </w:r>
      <w:r>
        <w:rPr>
          <w:i/>
          <w:iCs/>
        </w:rPr>
        <w:t xml:space="preserve">WEB_URL</w:t>
      </w:r>
      <w:r>
        <w:t xml:space="preserve">, the address of the web used to build the public link of the report; it is taken from</w:t>
      </w:r>
      <w:r>
        <w:t xml:space="preserve"> </w:t>
      </w:r>
      <w:r>
        <w:rPr>
          <w:i/>
          <w:iCs/>
        </w:rPr>
        <w:t xml:space="preserve">EXPO_PUBLIC_WEB_URL</w:t>
      </w:r>
      <w:r>
        <w:t xml:space="preserve"> </w:t>
      </w:r>
      <w:r>
        <w:t xml:space="preserve">or, when it is not set, from the same host as the gateway with port 4200.</w:t>
      </w:r>
    </w:p>
    <w:bookmarkEnd w:id="75"/>
    <w:bookmarkStart w:id="79"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drawing>
          <wp:inline>
            <wp:extent cx="5334000" cy="2288458"/>
            <wp:effectExtent b="0" l="0" r="0" t="0"/>
            <wp:docPr descr="State diagram of the booking" title="" id="77" name="Picture"/>
            <a:graphic>
              <a:graphicData uri="http://schemas.openxmlformats.org/drawingml/2006/picture">
                <pic:pic>
                  <pic:nvPicPr>
                    <pic:cNvPr descr="09_Technical_Manual_diagramas/booking-states.png" id="78" name="Picture"/>
                    <pic:cNvPicPr>
                      <a:picLocks noChangeArrowheads="1" noChangeAspect="1"/>
                    </pic:cNvPicPr>
                  </pic:nvPicPr>
                  <pic:blipFill>
                    <a:blip r:embed="rId76"/>
                    <a:stretch>
                      <a:fillRect/>
                    </a:stretch>
                  </pic:blipFill>
                  <pic:spPr bwMode="auto">
                    <a:xfrm>
                      <a:off x="0" y="0"/>
                      <a:ext cx="5334000" cy="228845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p>
    <w:bookmarkEnd w:id="79"/>
    <w:bookmarkEnd w:id="80"/>
    <w:bookmarkStart w:id="87"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81"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81"/>
    <w:bookmarkStart w:id="82"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before its expiration (Jones et al., 2015); logout only closes the session record. Every service validates the signature, the issuer, and the audience with the same secret.</w:t>
      </w:r>
    </w:p>
    <w:bookmarkEnd w:id="82"/>
    <w:bookmarkStart w:id="84"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 423 ACCOUNT_LOCKED after five failed attempts.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Contact address of the profile.</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Indicators of the day for the dashboard.</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History of changes to the schedule, exceptions, and bays.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Business data of the establishment.</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Specialty and skills of the operators.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Free operators the customer can choose when booking.</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Inspection report: start, phases, findings with photos (multipart), publish, and notify the customer.</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Public</w:t>
            </w:r>
          </w:p>
        </w:tc>
        <w:tc>
          <w:tcPr/>
          <w:p>
            <w:pPr>
              <w:pStyle w:val="Compact"/>
            </w:pPr>
            <w:r>
              <w:t xml:space="preserve">Published report and its photos, without logging in.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receipt;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Internal key</w:t>
            </w:r>
          </w:p>
        </w:tc>
        <w:tc>
          <w:tcPr/>
          <w:p>
            <w:pPr>
              <w:pStyle w:val="Compact"/>
            </w:pPr>
            <w:r>
              <w:t xml:space="preserve">Bookings for the automatic assignment of operations-service.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Internal key</w:t>
            </w:r>
          </w:p>
        </w:tc>
        <w:tc>
          <w:tcPr/>
          <w:p>
            <w:pPr>
              <w:pStyle w:val="Compact"/>
            </w:pPr>
            <w:r>
              <w:t xml:space="preserve">Push notice of a new version of the mobile application.</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83"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time cannot be booked</w:t>
            </w:r>
          </w:p>
        </w:tc>
        <w:tc>
          <w:tcPr/>
          <w:p>
            <w:pPr>
              <w:pStyle w:val="Compact"/>
            </w:pPr>
            <w:r>
              <w:t xml:space="preserve">409 SLOT_UNAVAILABLE with up to five alternative times and the reason: CLOSED_DAY, OUTSIDE_HOURS, TIME_PASSED, or NO_FREE_BAY.</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83"/>
    <w:bookmarkEnd w:id="84"/>
    <w:bookmarkStart w:id="85"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(automatic assignment)</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(with the token of the public link)</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(bound)</w:t>
            </w:r>
          </w:p>
        </w:tc>
        <w:tc>
          <w:tcPr/>
          <w:p>
            <w:pPr>
              <w:pStyle w:val="Compact"/>
            </w:pPr>
            <w:r>
              <w:t xml:space="preserve">Not published</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w:t>
      </w:r>
    </w:p>
    <w:bookmarkEnd w:id="85"/>
    <w:bookmarkStart w:id="86"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All of them check the database: payment-service waits at most 3 seconds for SQL Server and, if it does not answer, replies DOWN with code 503. The recommended integration checks are described in the Installation Manual, section 16, and the end-to-end tests in</w:t>
      </w:r>
      <w:r>
        <w:t xml:space="preserve"> </w:t>
      </w:r>
      <w:r>
        <w:rPr>
          <w:i/>
          <w:iCs/>
        </w:rPr>
        <w:t xml:space="preserve">lavarapido-infra/e2e</w:t>
      </w:r>
      <w:r>
        <w:t xml:space="preserve"> </w:t>
      </w:r>
      <w:r>
        <w:t xml:space="preserve">run the complete flows against the containers.</w:t>
      </w:r>
    </w:p>
    <w:bookmarkEnd w:id="86"/>
    <w:bookmarkEnd w:id="87"/>
    <w:bookmarkStart w:id="95"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88"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t xml:space="preserve">Five failed attempts within 15 minutes lock the account for 15 minutes (423 ACCOUNT_LOCKED, table</w:t>
            </w:r>
            <w:r>
              <w:t xml:space="preserve"> </w:t>
            </w:r>
            <w:r>
              <w:rPr>
                <w:i/>
                <w:iCs/>
              </w:rPr>
              <w:t xml:space="preserve">security.login_lockout</w:t>
            </w:r>
            <w:r>
              <w:t xml:space="preserve">); a successful login or a password reset clears the counter;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w:t>
            </w:r>
          </w:p>
        </w:tc>
      </w:tr>
      <w:tr>
        <w:tc>
          <w:tcPr/>
          <w:p>
            <w:pPr>
              <w:pStyle w:val="Compact"/>
            </w:pPr>
            <w:r>
              <w:t xml:space="preserve">Revocation</w:t>
            </w:r>
          </w:p>
        </w:tc>
        <w:tc>
          <w:tcPr/>
          <w:p>
            <w:pPr>
              <w:pStyle w:val="Compact"/>
            </w:pPr>
            <w:r>
              <w:t xml:space="preserve">A token remains valid until it expires (accepted risk of ADR-006).</w:t>
            </w:r>
          </w:p>
        </w:tc>
      </w:tr>
    </w:tbl>
    <w:p>
      <w:pPr>
        <w:pStyle w:val="BodyText"/>
      </w:pPr>
      <w:r>
        <w:rPr>
          <w:i/>
          <w:iCs/>
        </w:rPr>
        <w:t xml:space="preserve">Note.</w:t>
      </w:r>
      <w:r>
        <w:t xml:space="preserve"> </w:t>
      </w:r>
      <w:r>
        <w:t xml:space="preserve">Source: configuration and code of security-service and ADR-006.</w:t>
      </w:r>
    </w:p>
    <w:bookmarkEnd w:id="88"/>
    <w:bookmarkStart w:id="89"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89"/>
    <w:bookmarkStart w:id="90"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90"/>
    <w:bookmarkStart w:id="91"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91"/>
    <w:bookmarkStart w:id="92"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pending in deployment)</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temporary lockout after failed attempts; no rate limit in the gateway.</w:t>
            </w:r>
          </w:p>
        </w:tc>
        <w:tc>
          <w:tcPr/>
          <w:p>
            <w:pPr>
              <w:pStyle w:val="Compact"/>
            </w:pPr>
            <w:r>
              <w:t xml:space="preserve">Partial</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92"/>
    <w:bookmarkStart w:id="93"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Registration requires the explicit acceptance of the Terms and Conditions and of the Personal Data Processing Policy (two checkboxes on the web and on the mobile app).</w:t>
      </w:r>
      <w:r>
        <w:t xml:space="preserve"> </w:t>
      </w:r>
      <w:r>
        <w:rPr>
          <w:i/>
          <w:iCs/>
        </w:rPr>
        <w:t xml:space="preserve">RegisterRequest</w:t>
      </w:r>
      <w:r>
        <w:t xml:space="preserve"> </w:t>
      </w:r>
      <w:r>
        <w:t xml:space="preserve">sends</w:t>
      </w:r>
      <w:r>
        <w:t xml:space="preserve"> </w:t>
      </w:r>
      <w:r>
        <w:rPr>
          <w:i/>
          <w:iCs/>
        </w:rPr>
        <w:t xml:space="preserve">acceptsTerms</w:t>
      </w:r>
      <w:r>
        <w:t xml:space="preserve"> </w:t>
      </w:r>
      <w:r>
        <w:t xml:space="preserve">and</w:t>
      </w:r>
      <w:r>
        <w:t xml:space="preserve"> </w:t>
      </w:r>
      <w:r>
        <w:rPr>
          <w:i/>
          <w:iCs/>
        </w:rPr>
        <w:t xml:space="preserve">acceptsDataPolicy</w:t>
      </w:r>
      <w:r>
        <w:t xml:space="preserve">, and security-service stores the date and time of each acceptance in</w:t>
      </w:r>
      <w:r>
        <w:t xml:space="preserve"> </w:t>
      </w:r>
      <w:r>
        <w:rPr>
          <w:i/>
          <w:iCs/>
        </w:rPr>
        <w:t xml:space="preserve">security.app_user</w:t>
      </w:r>
      <w:r>
        <w:t xml:space="preserve"> </w:t>
      </w:r>
      <w:r>
        <w:t xml:space="preserve">(columns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changelog 039). No card data are collected. The only personal data traveling on the message bus are the email and the name in UserRegistered, and its</w:t>
      </w:r>
      <w:r>
        <w:t xml:space="preserve"> </w:t>
      </w:r>
      <w:r>
        <w:rPr>
          <w:i/>
          <w:iCs/>
        </w:rPr>
        <w:t xml:space="preserve">toString()</w:t>
      </w:r>
      <w:r>
        <w:t xml:space="preserve"> </w:t>
      </w:r>
      <w:r>
        <w:t xml:space="preserve">omits them so that they do not reach the logs.</w:t>
      </w:r>
    </w:p>
    <w:bookmarkEnd w:id="93"/>
    <w:bookmarkStart w:id="94" w:name="X8982c98621bb30649b1c9a48a98f28f4fff572f"/>
    <w:p>
      <w:pPr>
        <w:pStyle w:val="Heading3"/>
      </w:pPr>
      <w:r>
        <w:t xml:space="preserve">14.7 Accepted Risks</w:t>
      </w:r>
    </w:p>
    <w:p>
      <w:pPr>
        <w:pStyle w:val="Compact"/>
        <w:numPr>
          <w:ilvl w:val="0"/>
          <w:numId w:val="1023"/>
        </w:numPr>
      </w:pPr>
      <w:r>
        <w:t xml:space="preserve">Impossibility of revoking a JWT before its expiration.</w:t>
      </w:r>
    </w:p>
    <w:p>
      <w:pPr>
        <w:pStyle w:val="Compact"/>
        <w:numPr>
          <w:ilvl w:val="0"/>
          <w:numId w:val="1023"/>
        </w:numPr>
      </w:pPr>
      <w:r>
        <w:t xml:space="preserve">Symmetric HS256 signature with a secret shared among services.</w:t>
      </w:r>
    </w:p>
    <w:p>
      <w:pPr>
        <w:pStyle w:val="Compact"/>
        <w:numPr>
          <w:ilvl w:val="0"/>
          <w:numId w:val="1023"/>
        </w:numPr>
      </w:pPr>
      <w:r>
        <w:t xml:space="preserve">No rate limit in the gateway; account lockout only slows down attempts against a single account.</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94"/>
    <w:bookmarkEnd w:id="95"/>
    <w:bookmarkStart w:id="99" w:name="X54afc8e0cb879c45eaf2360ca9a29f5123d9888"/>
    <w:p>
      <w:pPr>
        <w:pStyle w:val="Heading2"/>
      </w:pPr>
      <w:r>
        <w:t xml:space="preserve">15. Version Control</w:t>
      </w:r>
    </w:p>
    <w:bookmarkStart w:id="96"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 </w:t>
      </w:r>
      <w:r>
        <w:t xml:space="preserve">or</w:t>
      </w:r>
      <w:r>
        <w:t xml:space="preserve"> </w:t>
      </w:r>
      <w:r>
        <w:rPr>
          <w:i/>
          <w:iCs/>
        </w:rPr>
        <w:t xml:space="preserve">feat/*</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and, at the time of this review, is behind</w:t>
      </w:r>
      <w:r>
        <w:t xml:space="preserve"> </w:t>
      </w:r>
      <w:r>
        <w:rPr>
          <w:i/>
          <w:iCs/>
        </w:rPr>
        <w:t xml:space="preserve">develop</w:t>
      </w:r>
      <w:r>
        <w:t xml:space="preserve"> </w:t>
      </w:r>
      <w:r>
        <w:t xml:space="preserve">in the backend services.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96"/>
    <w:bookmarkStart w:id="97"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97"/>
    <w:bookmarkStart w:id="98"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98"/>
    <w:bookmarkEnd w:id="99"/>
    <w:bookmarkStart w:id="108" w:name="X4c1df4a4a625ad942e59c57f37348aaf381b36d"/>
    <w:p>
      <w:pPr>
        <w:pStyle w:val="Heading2"/>
      </w:pPr>
      <w:r>
        <w:t xml:space="preserve">16. Maintenance Recommendations</w:t>
      </w:r>
    </w:p>
    <w:bookmarkStart w:id="100"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100"/>
    <w:bookmarkStart w:id="101"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w:t>
      </w:r>
    </w:p>
    <w:bookmarkEnd w:id="101"/>
    <w:bookmarkStart w:id="102"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102"/>
    <w:bookmarkStart w:id="103"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The next changeset of the global numbering is 040.</w:t>
      </w:r>
    </w:p>
    <w:p>
      <w:pPr>
        <w:pStyle w:val="Compact"/>
        <w:numPr>
          <w:ilvl w:val="0"/>
          <w:numId w:val="1025"/>
        </w:numPr>
      </w:pPr>
      <w:r>
        <w:t xml:space="preserve">Back up the database before deploying a service that adds changesets.</w:t>
      </w:r>
    </w:p>
    <w:bookmarkEnd w:id="103"/>
    <w:bookmarkStart w:id="104"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On October 16, 2026, all the tests were run with these results: 639 unit and integration tests passed (web 43, gateway 34, security-service 147, customer-service 68, booking-service 40, operations-service 54, notification-service 112, and payment-service 141, with 7 skipped on purpose) and 19 of 19 end-to-end tests passed against the containers (</w:t>
      </w:r>
      <w:r>
        <w:rPr>
          <w:i/>
          <w:iCs/>
        </w:rPr>
        <w:t xml:space="preserve">lavarapido-infra/e2e</w:t>
      </w:r>
      <w:r>
        <w:t xml:space="preserve">: complete booking, payment, and service flow, inspection, and access rules). The Java services test their domain, use cases, and web layer without a database (</w:t>
      </w:r>
      <w:r>
        <w:rPr>
          <w:i/>
          <w:iCs/>
        </w:rPr>
        <w:t xml:space="preserve">./mvnw test</w:t>
      </w:r>
      <w:r>
        <w:t xml:space="preserve">); payment-service has three test projects (domain, application, and integration). There are still no persistence tests against a real SQL Server inside the Java services (TD-010); the end-to-end tests partly cover that gap. The recommended concurrency tests are two simultaneous bookings for the same bay, two updates with the same</w:t>
      </w:r>
      <w:r>
        <w:t xml:space="preserve"> </w:t>
      </w:r>
      <w:r>
        <w:rPr>
          <w:i/>
          <w:iCs/>
        </w:rPr>
        <w:t xml:space="preserve">row_version</w:t>
      </w:r>
      <w:r>
        <w:t xml:space="preserve">, two simultaneous point movements of the same customer, and the duplicate delivery of the same event.</w:t>
      </w:r>
    </w:p>
    <w:bookmarkEnd w:id="104"/>
    <w:bookmarkStart w:id="105"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or different JWT_SECRET, issuer, or audience.</w:t>
            </w:r>
          </w:p>
        </w:tc>
        <w:tc>
          <w:tcPr/>
          <w:p>
            <w:pPr>
              <w:pStyle w:val="Compact"/>
            </w:pPr>
            <w:r>
              <w:t xml:space="preserve">Log in again; verify the .env file.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105"/>
    <w:bookmarkStart w:id="106"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TD-006</w:t>
            </w:r>
          </w:p>
        </w:tc>
        <w:tc>
          <w:tcPr/>
          <w:p>
            <w:pPr>
              <w:pStyle w:val="Compact"/>
            </w:pPr>
            <w:r>
              <w:t xml:space="preserve">Jenkins pipeline per repository.</w:t>
            </w:r>
          </w:p>
        </w:tc>
        <w:tc>
          <w:tcPr/>
          <w:p>
            <w:pPr>
              <w:pStyle w:val="Compact"/>
            </w:pPr>
            <w:r>
              <w:t xml:space="preserve">Medium</w:t>
            </w:r>
          </w:p>
        </w:tc>
      </w:tr>
      <w:tr>
        <w:tc>
          <w:tcPr/>
          <w:p>
            <w:pPr>
              <w:pStyle w:val="Compact"/>
            </w:pPr>
            <w:r>
              <w:t xml:space="preserve">TD-007</w:t>
            </w:r>
          </w:p>
        </w:tc>
        <w:tc>
          <w:tcPr/>
          <w:p>
            <w:pPr>
              <w:pStyle w:val="Compact"/>
            </w:pPr>
            <w:r>
              <w:t xml:space="preserve">Forward X-Correlation-Id from customer-service and notification-service to security-service and in the messages; generate it in the gateway.</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TD-010</w:t>
            </w:r>
          </w:p>
        </w:tc>
        <w:tc>
          <w:tcPr/>
          <w:p>
            <w:pPr>
              <w:pStyle w:val="Compact"/>
            </w:pPr>
            <w:r>
              <w:t xml:space="preserve">Persistence tests against a real SQL Server (Testcontainers).</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TD-012</w:t>
            </w:r>
          </w:p>
        </w:tc>
        <w:tc>
          <w:tcPr/>
          <w:p>
            <w:pPr>
              <w:pStyle w:val="Compact"/>
            </w:pPr>
            <w:r>
              <w:t xml:space="preserve">Metrics with Micrometer and Prometheus.</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reviewed against the code on October 16, 2026. Between October 8 and 16, 2026, TD-001, TD-002, TD-003, TD-009, TD-013, TD-014, TD-015, TD-016, TD-017, TD-018, TD-020, and TD-021 were resolved; their closure is recorded in the corrective, preventive, and improvement actions document.</w:t>
      </w:r>
    </w:p>
    <w:bookmarkEnd w:id="106"/>
    <w:bookmarkStart w:id="107" w:name="Xf4b8d5f338441786a3f26a5e6940ccb149eb8d7"/>
    <w:p>
      <w:pPr>
        <w:pStyle w:val="Heading3"/>
      </w:pPr>
      <w:r>
        <w:t xml:space="preserve">16.8 Recommended Evolution</w:t>
      </w:r>
    </w:p>
    <w:p>
      <w:pPr>
        <w:pStyle w:val="FirstParagraph"/>
      </w:pPr>
      <w:r>
        <w:t xml:space="preserve">If the project leaves the academic scope, the documentation identifies as natural evolution: RS256 signature, refresh tokens, a request rate limit, Outbox, one database login per service (or one database per service), audit triggers, real enforcement of the permission matrix, mTLS between services, observability (metrics and tracing), image storage outside the database, and a payment gateway. Each change requires an ADR.</w:t>
      </w:r>
    </w:p>
    <w:bookmarkEnd w:id="107"/>
    <w:bookmarkEnd w:id="108"/>
    <w:bookmarkStart w:id="109"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it does not validate tokens in this system.</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109"/>
    <w:bookmarkStart w:id="122"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11">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112">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1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11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15">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1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1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18">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19">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20">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21">
        <w:r>
          <w:rPr>
            <w:rStyle w:val="Hyperlink"/>
          </w:rPr>
          <w:t xml:space="preserve">https://github.com/BrayanCABRERA123/lavarapido-security-service</w:t>
        </w:r>
      </w:hyperlink>
    </w:p>
    <w:bookmarkEnd w:id="122"/>
    <w:bookmarkStart w:id="126" w:name="X0dfec30307d35ad53dd5c24971901dbae401842"/>
    <w:p>
      <w:pPr>
        <w:pStyle w:val="Heading2"/>
      </w:pPr>
      <w:r>
        <w:t xml:space="preserve">18. Annexes</w:t>
      </w:r>
    </w:p>
    <w:bookmarkStart w:id="123" w:name="annex-a-source-of-the-figures"/>
    <w:p>
      <w:pPr>
        <w:pStyle w:val="Heading3"/>
      </w:pPr>
      <w:r>
        <w:t xml:space="preserve">Annex A. Source of the Figures</w:t>
      </w:r>
    </w:p>
    <w:p>
      <w:pPr>
        <w:pStyle w:val="FirstParagraph"/>
      </w:pPr>
      <w:r>
        <w:t xml:space="preserve">Figures 1 and 3 are diagrams prepared from the code. Figure 2 was generated on October 16, 2026, from the real database, with all the services started, so it shows the 57 tables as they exist. No figure contains secrets or personal data.</w:t>
      </w:r>
    </w:p>
    <w:bookmarkEnd w:id="123"/>
    <w:bookmarkStart w:id="124"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validate tokens; each service does.</w:t>
            </w:r>
          </w:p>
        </w:tc>
      </w:tr>
      <w:tr>
        <w:tc>
          <w:tcPr/>
          <w:p>
            <w:pPr>
              <w:pStyle w:val="Compact"/>
            </w:pPr>
            <w:r>
              <w:t xml:space="preserve">Account lockout</w:t>
            </w:r>
          </w:p>
        </w:tc>
        <w:tc>
          <w:tcPr/>
          <w:p>
            <w:pPr>
              <w:pStyle w:val="Compact"/>
            </w:pPr>
            <w:r>
              <w:t xml:space="preserve">Version 3.1 stated that it did not exist.</w:t>
            </w:r>
          </w:p>
        </w:tc>
        <w:tc>
          <w:tcPr/>
          <w:p>
            <w:pPr>
              <w:pStyle w:val="Compact"/>
            </w:pPr>
            <w:r>
              <w:t xml:space="preserve">Code of 2026-10-16: five failed attempts within 15 minutes lock the account for 15 minutes (RF-004b). Resolved.</w:t>
            </w:r>
          </w:p>
        </w:tc>
      </w:tr>
      <w:tr>
        <w:tc>
          <w:tcPr/>
          <w:p>
            <w:pPr>
              <w:pStyle w:val="Compact"/>
            </w:pPr>
            <w:r>
              <w:t xml:space="preserve">Operator assignment</w:t>
            </w:r>
          </w:p>
        </w:tc>
        <w:tc>
          <w:tcPr/>
          <w:p>
            <w:pPr>
              <w:pStyle w:val="Compact"/>
            </w:pPr>
            <w:r>
              <w:t xml:space="preserve">Version 3.1 stated manual assignment only and no choice by the customer.</w:t>
            </w:r>
          </w:p>
        </w:tc>
        <w:tc>
          <w:tcPr/>
          <w:p>
            <w:pPr>
              <w:pStyle w:val="Compact"/>
            </w:pPr>
            <w:r>
              <w:t xml:space="preserve">Code of 2026-10-16: automatic assignment when the booking is confirmed, with the optional choice of the customer (RF-008 and RF-010). Resolved.</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3.1 cited 49.</w:t>
            </w:r>
          </w:p>
        </w:tc>
        <w:tc>
          <w:tcPr/>
          <w:p>
            <w:pPr>
              <w:pStyle w:val="Compact"/>
            </w:pPr>
            <w:r>
              <w:t xml:space="preserve">57 tables on 2026-10-16, checked in the database (the tables for account lockout, person address, operator profile and skills, and the four inspection tables were added).</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lavarapido-infra</w:t>
            </w:r>
          </w:p>
        </w:tc>
        <w:tc>
          <w:tcPr/>
          <w:p>
            <w:pPr>
              <w:pStyle w:val="Compact"/>
            </w:pPr>
            <w:r>
              <w:t xml:space="preserve">It marked operations-service and payment-service as planned.</w:t>
            </w:r>
          </w:p>
        </w:tc>
        <w:tc>
          <w:tcPr/>
          <w:p>
            <w:pPr>
              <w:pStyle w:val="Compact"/>
            </w:pPr>
            <w:r>
              <w:t xml:space="preserve">Fixed on 2026-10-16: every service appears as implemented. Resolved.</w:t>
            </w:r>
          </w:p>
        </w:tc>
      </w:tr>
      <w:tr>
        <w:tc>
          <w:tcPr/>
          <w:p>
            <w:pPr>
              <w:pStyle w:val="Compact"/>
            </w:pPr>
            <w:r>
              <w:t xml:space="preserve">Team guide (section 6)</w:t>
            </w:r>
          </w:p>
        </w:tc>
        <w:tc>
          <w:tcPr/>
          <w:p>
            <w:pPr>
              <w:pStyle w:val="Compact"/>
            </w:pPr>
            <w:r>
              <w:t xml:space="preserve">It listed as mock data screens that were already connected.</w:t>
            </w:r>
          </w:p>
        </w:tc>
        <w:tc>
          <w:tcPr/>
          <w:p>
            <w:pPr>
              <w:pStyle w:val="Compact"/>
            </w:pPr>
            <w:r>
              <w:t xml:space="preserve">Fixed on 2026-10-16: only the reports, calculated in the browser, and the permission matrix, which is not enforced, remain. Resolved.</w:t>
            </w:r>
          </w:p>
        </w:tc>
      </w:tr>
      <w:tr>
        <w:tc>
          <w:tcPr/>
          <w:p>
            <w:pPr>
              <w:pStyle w:val="Compact"/>
            </w:pPr>
            <w:r>
              <w:t xml:space="preserve">Interface texts</w:t>
            </w:r>
          </w:p>
        </w:tc>
        <w:tc>
          <w:tcPr/>
          <w:p>
            <w:pPr>
              <w:pStyle w:val="Compact"/>
            </w:pPr>
            <w:r>
              <w:t xml:space="preserve">The landing page announced a service "wherever you are", the "Report progress" button sent nothing, the "Delete account" option only deactivated the account, and the refund texts were only in Spanish.</w:t>
            </w:r>
          </w:p>
        </w:tc>
        <w:tc>
          <w:tcPr/>
          <w:p>
            <w:pPr>
              <w:pStyle w:val="Compact"/>
            </w:pPr>
            <w:r>
              <w:t xml:space="preserve">Fixed on 2026-10-16: the page talks about the service at the car wash, the button was removed, the option is called "Deactivate my account", and the refund is translated into the four languages. Resolved.</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24"/>
    <w:bookmarkStart w:id="125"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included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6" Target="media/rId76.png" /><Relationship Type="http://schemas.openxmlformats.org/officeDocument/2006/relationships/image" Id="rId57" Target="media/rId57.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2026-10-17T22:05:16Z</dcterms:created>
  <dcterms:modified xsi:type="dcterms:W3CDTF">2026-10-17T22:05:16Z</dcterms:modified>
</cp:coreProperties>
</file>

<file path=docProps/custom.xml><?xml version="1.0" encoding="utf-8"?>
<Properties xmlns="http://schemas.openxmlformats.org/officeDocument/2006/custom-properties" xmlns:vt="http://schemas.openxmlformats.org/officeDocument/2006/docPropsVTypes"/>
</file>