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7.6, 20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r>
        <w:tc>
          <w:tcPr/>
          <w:p>
            <w:pPr>
              <w:pStyle w:val="Compact"/>
            </w:pPr>
            <w:r>
              <w:t xml:space="preserve">V7.3</w:t>
            </w:r>
          </w:p>
        </w:tc>
        <w:tc>
          <w:tcPr/>
          <w:p>
            <w:pPr>
              <w:pStyle w:val="Compact"/>
            </w:pPr>
            <w:r>
              <w:t xml:space="preserve">19/10/2026</w:t>
            </w:r>
          </w:p>
        </w:tc>
        <w:tc>
          <w:tcPr/>
          <w:p>
            <w:pPr>
              <w:pStyle w:val="Compact"/>
            </w:pPr>
            <w:r>
              <w:t xml:space="preserve">Equipo de desarrollo</w:t>
            </w:r>
          </w:p>
        </w:tc>
        <w:tc>
          <w:tcPr/>
          <w:p>
            <w:pPr>
              <w:pStyle w:val="Compact"/>
            </w:pPr>
            <w:r>
              <w:t xml:space="preserve">El administrador puede cambiar el rol de una cuenta (RF-028, CU27); una cuenta de administrador no se desactiva y un administrador no cierra su propia cuenta (RF-027).</w:t>
            </w:r>
          </w:p>
        </w:tc>
      </w:tr>
      <w:tr>
        <w:tc>
          <w:tcPr/>
          <w:p>
            <w:pPr>
              <w:pStyle w:val="Compact"/>
            </w:pPr>
            <w:r>
              <w:t xml:space="preserve">V7.4</w:t>
            </w:r>
          </w:p>
        </w:tc>
        <w:tc>
          <w:tcPr/>
          <w:p>
            <w:pPr>
              <w:pStyle w:val="Compact"/>
            </w:pPr>
            <w:r>
              <w:t xml:space="preserve">19/10/2026</w:t>
            </w:r>
          </w:p>
        </w:tc>
        <w:tc>
          <w:tcPr/>
          <w:p>
            <w:pPr>
              <w:pStyle w:val="Compact"/>
            </w:pPr>
            <w:r>
              <w:t xml:space="preserve">Equipo de desarrollo</w:t>
            </w:r>
          </w:p>
        </w:tc>
        <w:tc>
          <w:tcPr/>
          <w:p>
            <w:pPr>
              <w:pStyle w:val="Compact"/>
            </w:pPr>
            <w:r>
              <w:t xml:space="preserve">Nuevos casos de uso CU31 (gestionar la cuenta propia, RF-027) y CU32 (procesos automáticos: primer administrador, notificaciones por evento, recordatorios, alerta de reserva sin operario y aviso de versión nueva). Pasan a ser 32 casos de uso.</w:t>
            </w:r>
          </w:p>
        </w:tc>
      </w:tr>
      <w:tr>
        <w:tc>
          <w:tcPr/>
          <w:p>
            <w:pPr>
              <w:pStyle w:val="Compact"/>
            </w:pPr>
            <w:r>
              <w:t xml:space="preserve">V7.5</w:t>
            </w:r>
          </w:p>
        </w:tc>
        <w:tc>
          <w:tcPr/>
          <w:p>
            <w:pPr>
              <w:pStyle w:val="Compact"/>
            </w:pPr>
            <w:r>
              <w:t xml:space="preserve">19/10/2026</w:t>
            </w:r>
          </w:p>
        </w:tc>
        <w:tc>
          <w:tcPr/>
          <w:p>
            <w:pPr>
              <w:pStyle w:val="Compact"/>
            </w:pPr>
            <w:r>
              <w:t xml:space="preserve">Equipo de desarrollo</w:t>
            </w:r>
          </w:p>
        </w:tc>
        <w:tc>
          <w:tcPr/>
          <w:p>
            <w:pPr>
              <w:pStyle w:val="Compact"/>
            </w:pPr>
            <w:r>
              <w:t xml:space="preserve">Pruebas del 19 de octubre de 2026 (655 automatizadas, 19 de punta a punta y 42 casos funcionales, Tabla 58) y capturas del sistema tomadas de nuevo ese día.</w:t>
            </w:r>
          </w:p>
        </w:tc>
      </w:tr>
      <w:tr>
        <w:tc>
          <w:tcPr/>
          <w:p>
            <w:pPr>
              <w:pStyle w:val="Compact"/>
            </w:pPr>
            <w:r>
              <w:t xml:space="preserve">V7.6</w:t>
            </w:r>
          </w:p>
        </w:tc>
        <w:tc>
          <w:tcPr/>
          <w:p>
            <w:pPr>
              <w:pStyle w:val="Compact"/>
            </w:pPr>
            <w:r>
              <w:t xml:space="preserve">20/10/2026</w:t>
            </w:r>
          </w:p>
        </w:tc>
        <w:tc>
          <w:tcPr/>
          <w:p>
            <w:pPr>
              <w:pStyle w:val="Compact"/>
            </w:pPr>
            <w:r>
              <w:t xml:space="preserve">Equipo de desarrollo</w:t>
            </w:r>
          </w:p>
        </w:tc>
        <w:tc>
          <w:tcPr/>
          <w:p>
            <w:pPr>
              <w:pStyle w:val="Compact"/>
            </w:pPr>
            <w:r>
              <w:t xml:space="preserve">Se retira el cambio de rol de una cuenta, que el equipo revirtió en el código (RF-028, CU27): el rol se asigna al crear la cuenta y el sistema no ofrece cambiarlo. Una cuenta de administrador sigue sin poder desactivarse y un administrador no cierra su propia cuenta. Se corrigen la tabla de eventos de dominio (solo viajan por RabbitMQ los eventos que tienen consumidor), los tipos de notificación de RF-018 y el detalle con botón "Ir a…" de CU17, el diagrama de estados de la ejecución (Figura 6: sin pausa ni novedad, que no se usan) y la restricción RT-05 (servidor público en Azure). RF-007 y CU07: el cliente solo cancela, sin escribir motivo, y la reprogramación la hace el administrador (RF-033, CU29).</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20 de octubre de 2026. Define 41 requisitos funcionales con criterios de aceptación verificables, 12 requisitos no funcionales con su métrica de verificación, 32 casos de uso, las reglas de negocio, los ciclos de vida de la reserva, del pago y de la ejecución, los requisitos de datos y las restricciones técnicas, de datos, de operación y regulatorias. Al 20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un ambiente de preproducción. El sistema se publica en un único servidor (una máquina virtual de Azure con Docker Compose) para la revisión académica, no para la operación real de un lavadero.</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8" w:name="Xa6dc8d96a44749f68616ae723e18dd8f8ed80ac"/>
    <w:p>
      <w:pPr>
        <w:pStyle w:val="Heading2"/>
      </w:pPr>
      <w:r>
        <w:t xml:space="preserve">3. Descripción General</w:t>
      </w:r>
    </w:p>
    <w:bookmarkStart w:id="42"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drawing>
          <wp:inline>
            <wp:extent cx="5334000" cy="8152534"/>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La Tabla 55 relaciona los eventos con su efecto y la sección 3.3 del</w:t>
      </w:r>
      <w:r>
        <w:t xml:space="preserve"> </w:t>
      </w:r>
      <w:r>
        <w:rPr>
          <w:i/>
          <w:iCs/>
        </w:rPr>
        <w:t xml:space="preserve">Documento de diseño del software</w:t>
      </w:r>
      <w:r>
        <w:t xml:space="preserve"> </w:t>
      </w:r>
      <w:r>
        <w:t xml:space="preserve">detalla las llamadas REST entre servicios.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42"/>
    <w:bookmarkStart w:id="43"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3"/>
    <w:bookmarkStart w:id="44"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4"/>
    <w:bookmarkStart w:id="45"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Toda la solución se ejecuta en contenedores Docker con Docker Compose, en local y en una máquina virtual de Azure detrás de Caddy (HTTPS); no se usan servicios administrados de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5"/>
    <w:bookmarkStart w:id="46"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6"/>
    <w:bookmarkStart w:id="47"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7"/>
    <w:bookmarkEnd w:id="48"/>
    <w:bookmarkStart w:id="56" w:name="X1ae659448332d9f49c92b6aacd39cff1e44f2d0"/>
    <w:p>
      <w:pPr>
        <w:pStyle w:val="Heading2"/>
      </w:pPr>
      <w:r>
        <w:t xml:space="preserve">4. Requisitos de Interfaces Externas</w:t>
      </w:r>
    </w:p>
    <w:bookmarkStart w:id="52"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201961"/>
            <wp:effectExtent b="0" l="0" r="0" t="0"/>
            <wp:docPr descr="Inicio de sesió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bookmarkEnd w:id="52"/>
    <w:bookmarkStart w:id="53"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3"/>
    <w:bookmarkStart w:id="54"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4"/>
    <w:bookmarkStart w:id="55"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5"/>
    <w:bookmarkEnd w:id="56"/>
    <w:bookmarkStart w:id="151" w:name="Xca7780d28886795b629fbe90049b48b2a16d4e7"/>
    <w:p>
      <w:pPr>
        <w:pStyle w:val="Heading2"/>
      </w:pPr>
      <w:r>
        <w:t xml:space="preserve">5. Requisitos Funcionales</w:t>
      </w:r>
    </w:p>
    <w:bookmarkStart w:id="57"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20 de octubre de 2026: Implementado (construido y probado), Parcial (construido en parte; se indica qué falta) y Pendiente (no construido).</w:t>
      </w:r>
    </w:p>
    <w:bookmarkEnd w:id="57"/>
    <w:bookmarkStart w:id="73"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Desactivar la cuenta pide la contraseña actual y cierra todas las sesiones; un administrador no puede cerrar su propia cuenta.</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se cierran todas sus sesiones y conserva su historial.</w:t>
            </w:r>
            <w:r>
              <w:t xml:space="preserve">• El rol se asigna al crear la cuenta (cliente por el registro público; operario o administrador cuando la crea un administrador) y el sistema no ofrece cambiarlo después.</w:t>
            </w:r>
            <w:r>
              <w:t xml:space="preserve">• Una cuenta de administrador no se puede desactivar (</w:t>
            </w:r>
            <w:r>
              <w:rPr>
                <w:rStyle w:val="VerbatimChar"/>
              </w:rPr>
              <w:t xml:space="preserve">ADMIN_CANNOT_BE_DISABLED</w:t>
            </w:r>
            <w:r>
              <w:t xml:space="preserve">) y el administrador no puede desactivar su propia cuenta.</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5076281"/>
                  <wp:effectExtent b="0" l="0" r="0" t="0"/>
                  <wp:docPr descr="Registro"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201961"/>
                  <wp:effectExtent b="0" l="0" r="0" t="0"/>
                  <wp:docPr descr="Recuperar contraseña"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201961"/>
                  <wp:effectExtent b="0" l="0" r="0" t="0"/>
                  <wp:docPr descr="Mi perfil"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201961"/>
                  <wp:effectExtent b="0" l="0" r="0" t="0"/>
                  <wp:docPr descr="Gestión de usuarios"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201961"/>
                  <wp:effectExtent b="0" l="0" r="0" t="0"/>
                  <wp:docPr descr="Roles y permiso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3"/>
    <w:bookmarkStart w:id="77"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201961"/>
            <wp:effectExtent b="0" l="0" r="0" t="0"/>
            <wp:docPr descr="Mis vehículo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4"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201961"/>
                  <wp:effectExtent b="0" l="0" r="0" t="0"/>
                  <wp:docPr descr="Catálogo"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4588177"/>
                  <wp:effectExtent b="0" l="0" r="0" t="0"/>
                  <wp:docPr descr="Horario y bahía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4"/>
    <w:bookmarkStart w:id="94"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cancele su reserva mientras esté en estado Programada o Confirmada y antes de su hora de inicio, y que el administrador la reprograme (RF-033).</w:t>
            </w:r>
          </w:p>
        </w:tc>
        <w:tc>
          <w:tcPr/>
          <w:p>
            <w:pPr>
              <w:pStyle w:val="Compact"/>
            </w:pPr>
            <w:r>
              <w:t xml:space="preserve">• El cliente cancela desde su historial confirmando un diálogo, sin escribir motivo: el sistema guarda el motivo</w:t>
            </w:r>
            <w:r>
              <w:t xml:space="preserve"> </w:t>
            </w:r>
            <w:r>
              <w:rPr>
                <w:rStyle w:val="VerbatimChar"/>
              </w:rPr>
              <w:t xml:space="preserve">CUSTOMER_REQUEST</w:t>
            </w:r>
            <w:r>
              <w:t xml:space="preserve"> </w:t>
            </w:r>
            <w:r>
              <w:t xml:space="preserve">y libera la bahía.</w:t>
            </w:r>
            <w:r>
              <w:t xml:space="preserve">• La reprogramación, que hace el administrador, asigna nueva hora y bahía, y conserva los precios.</w:t>
            </w:r>
            <w:r>
              <w:t xml:space="preserve">• Con el servicio en proceso o terminado, o pasada la hora de inicio en el caso del cliente, la acción se bloquea (</w:t>
            </w:r>
            <w:r>
              <w:rPr>
                <w:rStyle w:val="VerbatimChar"/>
              </w:rPr>
              <w:t xml:space="preserve">BOOKING_NOT_CHANGEABLE</w:t>
            </w:r>
            <w:r>
              <w:t xml:space="preserve">).</w:t>
            </w:r>
            <w:r>
              <w:t xml:space="preserve">• La API también acepta que el cliente reprograme (</w:t>
            </w:r>
            <w:r>
              <w:rPr>
                <w:rStyle w:val="VerbatimChar"/>
              </w:rPr>
              <w:t xml:space="preserve">PUT /bookings/{id}</w:t>
            </w:r>
            <w:r>
              <w:t xml:space="preserve">), pero la web y la app no ofrecen esa pantalla (acción de mejora AM-03).</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o la reprograme,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4623320"/>
                  <wp:effectExtent b="0" l="0" r="0" t="0"/>
                  <wp:docPr descr="Reservar lavado"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(historial y cancelación)</w:t>
            </w:r>
          </w:p>
        </w:tc>
        <w:tc>
          <w:tcPr/>
          <w:p>
            <w:pPr>
              <w:pStyle w:val="Compact"/>
            </w:pPr>
            <w:r>
              <w:drawing>
                <wp:inline>
                  <wp:extent cx="5334000" cy="5751816"/>
                  <wp:effectExtent b="0" l="0" r="0" t="0"/>
                  <wp:docPr descr="Historial de reservas"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201961"/>
                  <wp:effectExtent b="0" l="0" r="0" t="0"/>
                  <wp:docPr descr="Gestión de reservas"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4"/>
    <w:bookmarkStart w:id="110"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201961"/>
                  <wp:effectExtent b="0" l="0" r="0" t="0"/>
                  <wp:docPr descr="Servicios asignado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201961"/>
                  <wp:effectExtent b="0" l="0" r="0" t="0"/>
                  <wp:docPr descr="Panel del operario"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4143026"/>
                  <wp:effectExtent b="0" l="0" r="0" t="0"/>
                  <wp:docPr descr="Calificacione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4143026"/>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201961"/>
                  <wp:effectExtent b="0" l="0" r="0" t="0"/>
                  <wp:docPr descr="Operario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201961"/>
                  <wp:effectExtent b="0" l="0" r="0" t="0"/>
                  <wp:docPr descr="Mi agenda"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10"/>
    <w:bookmarkStart w:id="122"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201961"/>
                  <wp:effectExtent b="0" l="0" r="0" t="0"/>
                  <wp:docPr descr="Pago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333750"/>
                  <wp:effectExtent b="0" l="0" r="0" t="0"/>
                  <wp:docPr descr="Gestión de pagos"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4431983"/>
                  <wp:effectExtent b="0" l="0" r="0" t="0"/>
                  <wp:docPr descr="Cuentas de pago"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5751816"/>
                  <wp:effectExtent b="0" l="0" r="0" t="0"/>
                  <wp:docPr descr="Historial"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5751816"/>
                          </a:xfrm>
                          <a:prstGeom prst="rect">
                            <a:avLst/>
                          </a:prstGeom>
                          <a:noFill/>
                          <a:ln w="9525">
                            <a:noFill/>
                            <a:headEnd/>
                            <a:tailEnd/>
                          </a:ln>
                        </pic:spPr>
                      </pic:pic>
                    </a:graphicData>
                  </a:graphic>
                </wp:inline>
              </w:drawing>
            </w:r>
          </w:p>
        </w:tc>
      </w:tr>
    </w:tbl>
    <w:bookmarkEnd w:id="122"/>
    <w:bookmarkStart w:id="141"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rechazado y reembolsado, puntos ganados, promoción disponible y canjeada, informe de inspección compartido, aviso de versión nueva de la app y mensaje del sistema; el personal recibe además avisos de servicio cancelado, reprogramado o retirado (operario) y de reserva creada, reprogramada, cancelada o sin operario (administrador).</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4556938"/>
                  <wp:effectExtent b="0" l="0" r="0" t="0"/>
                  <wp:docPr descr="Dashboard admin"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201961"/>
                  <wp:effectExtent b="0" l="0" r="0" t="0"/>
                  <wp:docPr descr="Notificaciones admin"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Notificaciones cliente"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201961"/>
                  <wp:effectExtent b="0" l="0" r="0" t="0"/>
                  <wp:docPr descr="Configuración"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4154740"/>
                  <wp:effectExtent b="0" l="0" r="0" t="0"/>
                  <wp:docPr descr="Reporte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41"/>
    <w:bookmarkStart w:id="149"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201961"/>
                  <wp:effectExtent b="0" l="0" r="0" t="0"/>
                  <wp:docPr descr="Promocione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201961"/>
                  <wp:effectExtent b="0" l="0" r="0" t="0"/>
                  <wp:docPr descr="Pagos con cupó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con punto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9"/>
    <w:bookmarkStart w:id="150"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 el cliente solo cancela antes de la hora de inicio.</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50"/>
    <w:bookmarkEnd w:id="151"/>
    <w:bookmarkStart w:id="152"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sistema solo se publica en un servidor para la revisión académica y no atiende la operación real de un lavadero.</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52"/>
    <w:bookmarkStart w:id="168" w:name="X2653d0694522bb40471ef86c73390adff1888f4"/>
    <w:p>
      <w:pPr>
        <w:pStyle w:val="Heading2"/>
      </w:pPr>
      <w:r>
        <w:t xml:space="preserve">7. Modelo de Casos de Uso</w:t>
      </w:r>
    </w:p>
    <w:bookmarkStart w:id="165" w:name="X1e1eb23c23855531108f996e68f468a7a70ddd7"/>
    <w:p>
      <w:pPr>
        <w:pStyle w:val="Heading3"/>
      </w:pPr>
      <w:r>
        <w:t xml:space="preserve">7.1 Diagrama de Casos de Uso</w:t>
      </w:r>
    </w:p>
    <w:p>
      <w:pPr>
        <w:pStyle w:val="FirstParagraph"/>
      </w:pPr>
      <w:r>
        <w:t xml:space="preserve">Los 32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drawing>
          <wp:inline>
            <wp:extent cx="5334000" cy="6083404"/>
            <wp:effectExtent b="0" l="0" r="0" t="0"/>
            <wp:docPr descr="" title="" id="154" name="Picture"/>
            <a:graphic>
              <a:graphicData uri="http://schemas.openxmlformats.org/drawingml/2006/picture">
                <pic:pic>
                  <pic:nvPicPr>
                    <pic:cNvPr descr="diagrama-2.png" id="155" name="Picture"/>
                    <pic:cNvPicPr>
                      <a:picLocks noChangeArrowheads="1" noChangeAspect="1"/>
                    </pic:cNvPicPr>
                  </pic:nvPicPr>
                  <pic:blipFill>
                    <a:blip r:embed="rId153"/>
                    <a:stretch>
                      <a:fillRect/>
                    </a:stretch>
                  </pic:blipFill>
                  <pic:spPr bwMode="auto">
                    <a:xfrm>
                      <a:off x="0" y="0"/>
                      <a:ext cx="5334000" cy="6083404"/>
                    </a:xfrm>
                    <a:prstGeom prst="rect">
                      <a:avLst/>
                    </a:prstGeom>
                    <a:noFill/>
                    <a:ln w="9525">
                      <a:noFill/>
                      <a:headEnd/>
                      <a:tailEnd/>
                    </a:ln>
                  </pic:spPr>
                </pic:pic>
              </a:graphicData>
            </a:graphic>
          </wp:inline>
        </w:drawing>
      </w:r>
    </w:p>
    <w:p>
      <w:pPr>
        <w:pStyle w:val="BodyText"/>
      </w:pPr>
      <w:r>
        <w:rPr>
          <w:b/>
          <w:bCs/>
        </w:rPr>
        <w:t xml:space="preserve">Figura 3b</w:t>
      </w:r>
      <w:r>
        <w:t xml:space="preserve"> </w:t>
      </w:r>
      <w:r>
        <w:rPr>
          <w:i/>
          <w:iCs/>
        </w:rPr>
        <w:t xml:space="preserve">Casos de Uso del Cliente</w:t>
      </w:r>
    </w:p>
    <w:p>
      <w:pPr>
        <w:pStyle w:val="BodyText"/>
      </w:pPr>
      <w:r>
        <w:drawing>
          <wp:inline>
            <wp:extent cx="5334000" cy="4732421"/>
            <wp:effectExtent b="0" l="0" r="0" t="0"/>
            <wp:docPr descr="" title="" id="157" name="Picture"/>
            <a:graphic>
              <a:graphicData uri="http://schemas.openxmlformats.org/drawingml/2006/picture">
                <pic:pic>
                  <pic:nvPicPr>
                    <pic:cNvPr descr="diagrama-3.png" id="158" name="Picture"/>
                    <pic:cNvPicPr>
                      <a:picLocks noChangeArrowheads="1" noChangeAspect="1"/>
                    </pic:cNvPicPr>
                  </pic:nvPicPr>
                  <pic:blipFill>
                    <a:blip r:embed="rId156"/>
                    <a:stretch>
                      <a:fillRect/>
                    </a:stretch>
                  </pic:blipFill>
                  <pic:spPr bwMode="auto">
                    <a:xfrm>
                      <a:off x="0" y="0"/>
                      <a:ext cx="5334000" cy="4732421"/>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drawing>
          <wp:inline>
            <wp:extent cx="5334000" cy="2528047"/>
            <wp:effectExtent b="0" l="0" r="0" t="0"/>
            <wp:docPr descr="" title="" id="160" name="Picture"/>
            <a:graphic>
              <a:graphicData uri="http://schemas.openxmlformats.org/drawingml/2006/picture">
                <pic:pic>
                  <pic:nvPicPr>
                    <pic:cNvPr descr="diagrama-4.png" id="161" name="Picture"/>
                    <pic:cNvPicPr>
                      <a:picLocks noChangeArrowheads="1" noChangeAspect="1"/>
                    </pic:cNvPicPr>
                  </pic:nvPicPr>
                  <pic:blipFill>
                    <a:blip r:embed="rId159"/>
                    <a:stretch>
                      <a:fillRect/>
                    </a:stretch>
                  </pic:blipFill>
                  <pic:spPr bwMode="auto">
                    <a:xfrm>
                      <a:off x="0" y="0"/>
                      <a:ext cx="5334000" cy="2528047"/>
                    </a:xfrm>
                    <a:prstGeom prst="rect">
                      <a:avLst/>
                    </a:prstGeom>
                    <a:noFill/>
                    <a:ln w="9525">
                      <a:noFill/>
                      <a:headEnd/>
                      <a:tailEnd/>
                    </a:ln>
                  </pic:spPr>
                </pic:pic>
              </a:graphicData>
            </a:graphic>
          </wp:inline>
        </w:drawing>
      </w:r>
    </w:p>
    <w:p>
      <w:pPr>
        <w:pStyle w:val="BodyText"/>
      </w:pPr>
      <w:r>
        <w:rPr>
          <w:b/>
          <w:bCs/>
        </w:rPr>
        <w:t xml:space="preserve">Figura 3d</w:t>
      </w:r>
      <w:r>
        <w:t xml:space="preserve"> </w:t>
      </w:r>
      <w:r>
        <w:rPr>
          <w:i/>
          <w:iCs/>
        </w:rPr>
        <w:t xml:space="preserve">Casos de Uso del Administrador y del Sistema</w:t>
      </w:r>
    </w:p>
    <w:p>
      <w:pPr>
        <w:pStyle w:val="BodyText"/>
      </w:pPr>
      <w:r>
        <w:drawing>
          <wp:inline>
            <wp:extent cx="5334000" cy="8288805"/>
            <wp:effectExtent b="0" l="0" r="0" t="0"/>
            <wp:docPr descr="" title="" id="163" name="Picture"/>
            <a:graphic>
              <a:graphicData uri="http://schemas.openxmlformats.org/drawingml/2006/picture">
                <pic:pic>
                  <pic:nvPicPr>
                    <pic:cNvPr descr="diagrama-5.png" id="164" name="Picture"/>
                    <pic:cNvPicPr>
                      <a:picLocks noChangeArrowheads="1" noChangeAspect="1"/>
                    </pic:cNvPicPr>
                  </pic:nvPicPr>
                  <pic:blipFill>
                    <a:blip r:embed="rId162"/>
                    <a:stretch>
                      <a:fillRect/>
                    </a:stretch>
                  </pic:blipFill>
                  <pic:spPr bwMode="auto">
                    <a:xfrm>
                      <a:off x="0" y="0"/>
                      <a:ext cx="5334000" cy="828880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y CU32 agrupa los procesos que corren sin que nadie los pida (recordatorios, alertas, avisos y primer administrador). Elaboración propia.</w:t>
      </w:r>
    </w:p>
    <w:bookmarkEnd w:id="165"/>
    <w:bookmarkStart w:id="166"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bookmarkEnd w:id="166"/>
    <w:bookmarkStart w:id="167"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Elige cancelarla y confirma en el diálogo (no escribe motivo). 3. El sistema la cancela con el motivo</w:t>
            </w:r>
            <w:r>
              <w:t xml:space="preserve"> </w:t>
            </w:r>
            <w:r>
              <w:rPr>
                <w:rStyle w:val="VerbatimChar"/>
              </w:rPr>
              <w:t xml:space="preserve">CUSTOMER_REQUEST</w:t>
            </w:r>
            <w:r>
              <w:t xml:space="preserve">, libera la bahía y notifica.</w:t>
            </w:r>
          </w:p>
        </w:tc>
      </w:tr>
      <w:tr>
        <w:tc>
          <w:tcPr/>
          <w:p>
            <w:pPr>
              <w:pStyle w:val="Compact"/>
            </w:pPr>
            <w:r>
              <w:t xml:space="preserve">Flujos alternos</w:t>
            </w:r>
          </w:p>
        </w:tc>
        <w:tc>
          <w:tcPr/>
          <w:p>
            <w:pPr>
              <w:pStyle w:val="Compact"/>
            </w:pPr>
            <w:r>
              <w:t xml:space="preserve">• Servicio en proceso o terminado, o ya pasó la hora de inicio: la cancelación se bloquea con un mensaje explicativo. • Para cambiar la fecha o la hora, el cliente cancela y reserva de nuevo, o lo pide al lavadero: la reprogramación la hace el administrador (CU29).</w:t>
            </w:r>
          </w:p>
        </w:tc>
      </w:tr>
      <w:tr>
        <w:tc>
          <w:tcPr/>
          <w:p>
            <w:pPr>
              <w:pStyle w:val="Compact"/>
            </w:pPr>
            <w:r>
              <w:t xml:space="preserve">Postcondición</w:t>
            </w:r>
          </w:p>
        </w:tc>
        <w:tc>
          <w:tcPr/>
          <w:p>
            <w:pPr>
              <w:pStyle w:val="Compact"/>
            </w:pPr>
            <w:r>
              <w:t xml:space="preserve">La reserva queda cancelada y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ordenada de la más reciente a la más antigua. 2. Ve las notificaciones con su estado. 3. Al hacer clic en una, se abre su detalle y queda marcada como leída. 4. Si la notificación se refiere a una sección (por ejemplo, una reserva o un pago), el botón "Ir a…" lleva a esa pantalla.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r>
              <w:t xml:space="preserve">• Intenta desactivar una cuenta de administrador o la suya: el sistema lo impide y lo explica.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 3. Si hace falta, la reprograma a otra fecha y hora, con nueva bahía y los mismos precios.</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53</w:t>
      </w:r>
      <w:r>
        <w:t xml:space="preserve"> </w:t>
      </w:r>
      <w:r>
        <w:rPr>
          <w:i/>
          <w:iCs/>
        </w:rPr>
        <w:t xml:space="preserve">CU31: Gestionar la cuenta propia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o administrador (cada uno con su cuenta).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Abre su perfil. 2. Actualiza nombres, apellidos, teléfono y dirección de contacto. 3. Cambia su correo confirmando la contraseña actual. 4. Cierra la sesión. 5. Si ya no usará la cuenta, la desactiva confirmando la contraseña: se cierran todas sus sesiones.</w:t>
            </w:r>
          </w:p>
        </w:tc>
      </w:tr>
      <w:tr>
        <w:tc>
          <w:tcPr/>
          <w:p>
            <w:pPr>
              <w:pStyle w:val="Compact"/>
            </w:pPr>
            <w:r>
              <w:t xml:space="preserve">Flujos alternos</w:t>
            </w:r>
          </w:p>
        </w:tc>
        <w:tc>
          <w:tcPr/>
          <w:p>
            <w:pPr>
              <w:pStyle w:val="Compact"/>
            </w:pPr>
            <w:r>
              <w:t xml:space="preserve">• Correo ya registrado por otra cuenta: no se cambia. • Contraseña actual incorrecta: no se cambia el correo ni se desactiva la cuenta. • Cuenta de administrador: no tiene la opción de desactivarse. • Dirección vacía: se borra.</w:t>
            </w:r>
          </w:p>
        </w:tc>
      </w:tr>
      <w:tr>
        <w:tc>
          <w:tcPr/>
          <w:p>
            <w:pPr>
              <w:pStyle w:val="Compact"/>
            </w:pPr>
            <w:r>
              <w:t xml:space="preserve">Postcondición</w:t>
            </w:r>
          </w:p>
        </w:tc>
        <w:tc>
          <w:tcPr/>
          <w:p>
            <w:pPr>
              <w:pStyle w:val="Compact"/>
            </w:pPr>
            <w:r>
              <w:t xml:space="preserve">Los datos del perfil quedan actualizados, o la cuenta queda desactivada con su historial.</w:t>
            </w:r>
          </w:p>
        </w:tc>
      </w:tr>
      <w:tr>
        <w:tc>
          <w:tcPr/>
          <w:p>
            <w:pPr>
              <w:pStyle w:val="Compact"/>
            </w:pPr>
            <w:r>
              <w:t xml:space="preserve">Requisitos</w:t>
            </w:r>
          </w:p>
        </w:tc>
        <w:tc>
          <w:tcPr/>
          <w:p>
            <w:pPr>
              <w:pStyle w:val="Compact"/>
            </w:pPr>
            <w:r>
              <w:t xml:space="preserve">RF-027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54</w:t>
      </w:r>
      <w:r>
        <w:t xml:space="preserve"> </w:t>
      </w:r>
      <w:r>
        <w:rPr>
          <w:i/>
          <w:iCs/>
        </w:rPr>
        <w:t xml:space="preserve">CU32: Ejecutar procesos automáticos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(tareas programadas y eventos). Para el aviso de una versión nueva de la app, lo inicia un integrante del equipo al publicar el APK.</w:t>
            </w:r>
          </w:p>
        </w:tc>
      </w:tr>
      <w:tr>
        <w:tc>
          <w:tcPr/>
          <w:p>
            <w:pPr>
              <w:pStyle w:val="Compact"/>
            </w:pPr>
            <w:r>
              <w:t xml:space="preserve">Precondición</w:t>
            </w:r>
          </w:p>
        </w:tc>
        <w:tc>
          <w:tcPr/>
          <w:p>
            <w:pPr>
              <w:pStyle w:val="Compact"/>
            </w:pPr>
            <w:r>
              <w:t xml:space="preserve">Los servicios y RabbitMQ están en marcha.</w:t>
            </w:r>
          </w:p>
        </w:tc>
      </w:tr>
      <w:tr>
        <w:tc>
          <w:tcPr/>
          <w:p>
            <w:pPr>
              <w:pStyle w:val="Compact"/>
            </w:pPr>
            <w:r>
              <w:t xml:space="preserve">Flujo normal</w:t>
            </w:r>
          </w:p>
        </w:tc>
        <w:tc>
          <w:tcPr/>
          <w:p>
            <w:pPr>
              <w:pStyle w:val="Compact"/>
            </w:pPr>
            <w:r>
              <w:t xml:space="preserve">1. Al arrancar, si no existe ningún administrador, el sistema crea el primero con los datos de la configuración del servidor. 2. Cada evento de reserva, operario, pago o inspección se convierte en notificaciones para el cliente, el operario y los administradores, una sola vez por evento. 3. Al confirmarse una reserva programa sus recordatorios (24 horas y 1 hora antes) y los envía a su hora. 4. Dos horas antes de una reserva sin operario avisa a los administradores. 5. Al publicarse un APK nuevo avisa a los usuarios que tienen la app instalada.</w:t>
            </w:r>
          </w:p>
        </w:tc>
      </w:tr>
      <w:tr>
        <w:tc>
          <w:tcPr/>
          <w:p>
            <w:pPr>
              <w:pStyle w:val="Compact"/>
            </w:pPr>
            <w:r>
              <w:t xml:space="preserve">Flujos alternos</w:t>
            </w:r>
          </w:p>
        </w:tc>
        <w:tc>
          <w:tcPr/>
          <w:p>
            <w:pPr>
              <w:pStyle w:val="Compact"/>
            </w:pPr>
            <w:r>
              <w:t xml:space="preserve">• La reserva se cancela, inicia o termina: los recordatorios pendientes se quitan. • El servicio estuvo apagado y la hora de la reserva ya pasó: el recordatorio se cierra sin enviarse. • La misma versión de la app se publica otra vez: no se repite el aviso. • Ya existe un administrador: no se crea otro.</w:t>
            </w:r>
          </w:p>
        </w:tc>
      </w:tr>
      <w:tr>
        <w:tc>
          <w:tcPr/>
          <w:p>
            <w:pPr>
              <w:pStyle w:val="Compact"/>
            </w:pPr>
            <w:r>
              <w:t xml:space="preserve">Postcondición</w:t>
            </w:r>
          </w:p>
        </w:tc>
        <w:tc>
          <w:tcPr/>
          <w:p>
            <w:pPr>
              <w:pStyle w:val="Compact"/>
            </w:pPr>
            <w:r>
              <w:t xml:space="preserve">Los usuarios reciben los avisos que les corresponden, sin duplicados.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67"/>
    <w:bookmarkEnd w:id="168"/>
    <w:bookmarkStart w:id="182" w:name="Xf3f92ab6dd668fdd395b751b793302fd13f8c9d"/>
    <w:p>
      <w:pPr>
        <w:pStyle w:val="Heading2"/>
      </w:pPr>
      <w:r>
        <w:t xml:space="preserve">8. Flujos de Negocio</w:t>
      </w:r>
    </w:p>
    <w:bookmarkStart w:id="169"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69"/>
    <w:bookmarkStart w:id="173"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drawing>
          <wp:inline>
            <wp:extent cx="5334000" cy="6749142"/>
            <wp:effectExtent b="0" l="0" r="0" t="0"/>
            <wp:docPr descr="" title="" id="171" name="Picture"/>
            <a:graphic>
              <a:graphicData uri="http://schemas.openxmlformats.org/drawingml/2006/picture">
                <pic:pic>
                  <pic:nvPicPr>
                    <pic:cNvPr descr="diagrama-6.png" id="172" name="Picture"/>
                    <pic:cNvPicPr>
                      <a:picLocks noChangeArrowheads="1" noChangeAspect="1"/>
                    </pic:cNvPicPr>
                  </pic:nvPicPr>
                  <pic:blipFill>
                    <a:blip r:embed="rId170"/>
                    <a:stretch>
                      <a:fillRect/>
                    </a:stretch>
                  </pic:blipFill>
                  <pic:spPr bwMode="auto">
                    <a:xfrm>
                      <a:off x="0" y="0"/>
                      <a:ext cx="5334000" cy="674914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73"/>
    <w:bookmarkStart w:id="180"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drawing>
          <wp:inline>
            <wp:extent cx="5334000" cy="9172027"/>
            <wp:effectExtent b="0" l="0" r="0" t="0"/>
            <wp:docPr descr="" title="" id="175" name="Picture"/>
            <a:graphic>
              <a:graphicData uri="http://schemas.openxmlformats.org/drawingml/2006/picture">
                <pic:pic>
                  <pic:nvPicPr>
                    <pic:cNvPr descr="diagrama-7.png" id="176" name="Picture"/>
                    <pic:cNvPicPr>
                      <a:picLocks noChangeArrowheads="1" noChangeAspect="1"/>
                    </pic:cNvPicPr>
                  </pic:nvPicPr>
                  <pic:blipFill>
                    <a:blip r:embed="rId174"/>
                    <a:stretch>
                      <a:fillRect/>
                    </a:stretch>
                  </pic:blipFill>
                  <pic:spPr bwMode="auto">
                    <a:xfrm>
                      <a:off x="0" y="0"/>
                      <a:ext cx="5334000" cy="917202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drawing>
          <wp:inline>
            <wp:extent cx="5334000" cy="7520522"/>
            <wp:effectExtent b="0" l="0" r="0" t="0"/>
            <wp:docPr descr="" title="" id="178" name="Picture"/>
            <a:graphic>
              <a:graphicData uri="http://schemas.openxmlformats.org/drawingml/2006/picture">
                <pic:pic>
                  <pic:nvPicPr>
                    <pic:cNvPr descr="diagrama-8.png" id="179" name="Picture"/>
                    <pic:cNvPicPr>
                      <a:picLocks noChangeArrowheads="1" noChangeAspect="1"/>
                    </pic:cNvPicPr>
                  </pic:nvPicPr>
                  <pic:blipFill>
                    <a:blip r:embed="rId177"/>
                    <a:stretch>
                      <a:fillRect/>
                    </a:stretch>
                  </pic:blipFill>
                  <pic:spPr bwMode="auto">
                    <a:xfrm>
                      <a:off x="0" y="0"/>
                      <a:ext cx="5334000" cy="7520522"/>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El catálogo de estados también tiene</w:t>
      </w:r>
      <w:r>
        <w:t xml:space="preserve"> </w:t>
      </w:r>
      <w:r>
        <w:rPr>
          <w:rStyle w:val="VerbatimChar"/>
        </w:rPr>
        <w:t xml:space="preserve">PAUSED</w:t>
      </w:r>
      <w:r>
        <w:t xml:space="preserve"> </w:t>
      </w:r>
      <w:r>
        <w:t xml:space="preserve">(Pausada) y</w:t>
      </w:r>
      <w:r>
        <w:t xml:space="preserve"> </w:t>
      </w:r>
      <w:r>
        <w:rPr>
          <w:rStyle w:val="VerbatimChar"/>
        </w:rPr>
        <w:t xml:space="preserve">WITH_ISSUE</w:t>
      </w:r>
      <w:r>
        <w:t xml:space="preserve"> </w:t>
      </w:r>
      <w:r>
        <w:t xml:space="preserve">(Con novedad), pero ninguna operación del sistema lleva una ejecución a esos estados. Fuente: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y</w:t>
      </w:r>
      <w:r>
        <w:t xml:space="preserve"> </w:t>
      </w:r>
      <w:r>
        <w:rPr>
          <w:rStyle w:val="VerbatimChar"/>
        </w:rPr>
        <w:t xml:space="preserve">ExecutionStatus</w:t>
      </w:r>
      <w:r>
        <w:t xml:space="preserve">.</w:t>
      </w:r>
    </w:p>
    <w:bookmarkEnd w:id="180"/>
    <w:bookmarkStart w:id="181"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55 relaciona cada evento con su efecto.</w:t>
      </w:r>
    </w:p>
    <w:p>
      <w:pPr>
        <w:pStyle w:val="BodyText"/>
      </w:pPr>
      <w:r>
        <w:rPr>
          <w:b/>
          <w:bCs/>
        </w:rPr>
        <w:t xml:space="preserve">Tabla 55</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Se publica al crear y al reprogramar una reserva. Notificación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Notificación del reembolso al cliente.</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Notificación de los puntos ganados y, por cada promoción que esos puntos desbloquean, un aviso con su código.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Los eventos</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y</w:t>
      </w:r>
      <w:r>
        <w:t xml:space="preserve"> </w:t>
      </w:r>
      <w:r>
        <w:rPr>
          <w:rStyle w:val="VerbatimChar"/>
        </w:rPr>
        <w:t xml:space="preserve">customer.vehicle.registered/updated/removed</w:t>
      </w:r>
      <w:r>
        <w:t xml:space="preserve"> </w:t>
      </w:r>
      <w:r>
        <w:t xml:space="preserve">existen en el dominio, pero hoy solo se escriben en la bitácora del servicio: no se publican en RabbitMQ porque ningún servicio los consume. notification-service también escucha</w:t>
      </w:r>
      <w:r>
        <w:t xml:space="preserve"> </w:t>
      </w:r>
      <w:r>
        <w:rPr>
          <w:rStyle w:val="VerbatimChar"/>
        </w:rPr>
        <w:t xml:space="preserve">booking.created</w:t>
      </w:r>
      <w:r>
        <w:t xml:space="preserve">, que booking-service no publica. La alerta de reserva sin operario no depende de un evento: notification-service revisa periódicamente las reservas confirmadas que empiezan en menos de 2 horas sin operario.</w:t>
      </w:r>
    </w:p>
    <w:p>
      <w:r>
        <w:pict>
          <v:rect style="width:0;height:1.5pt" o:hralign="center" o:hrstd="t" o:hr="t"/>
        </w:pict>
      </w:r>
    </w:p>
    <w:bookmarkEnd w:id="181"/>
    <w:bookmarkEnd w:id="182"/>
    <w:bookmarkStart w:id="185" w:name="X436a3c1cb5e27b676bd4a1a699fdc3122b9a1bd"/>
    <w:p>
      <w:pPr>
        <w:pStyle w:val="Heading2"/>
      </w:pPr>
      <w:r>
        <w:t xml:space="preserve">9. Requisitos de Datos</w:t>
      </w:r>
    </w:p>
    <w:bookmarkStart w:id="183"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56).</w:t>
      </w:r>
    </w:p>
    <w:p>
      <w:pPr>
        <w:pStyle w:val="BodyText"/>
      </w:pPr>
      <w:r>
        <w:rPr>
          <w:b/>
          <w:bCs/>
        </w:rPr>
        <w:t xml:space="preserve">Tabla 56</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83"/>
    <w:bookmarkStart w:id="184"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84"/>
    <w:bookmarkEnd w:id="185"/>
    <w:bookmarkStart w:id="186" w:name="X77cf3ffe92157350720023a3f98c650ce33f28d"/>
    <w:p>
      <w:pPr>
        <w:pStyle w:val="Heading2"/>
      </w:pPr>
      <w:r>
        <w:t xml:space="preserve">10. Matriz de Trazabilidad</w:t>
      </w:r>
    </w:p>
    <w:p>
      <w:pPr>
        <w:pStyle w:val="FirstParagraph"/>
      </w:pPr>
      <w:r>
        <w:t xml:space="preserve">La Tabla 57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57</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86"/>
    <w:bookmarkStart w:id="190" w:name="X25e614d841c7b010c1be6b24e6822a9f83ab68b"/>
    <w:p>
      <w:pPr>
        <w:pStyle w:val="Heading2"/>
      </w:pPr>
      <w:r>
        <w:t xml:space="preserve">11. Estado de Avance y Decisiones Abiertas</w:t>
      </w:r>
    </w:p>
    <w:bookmarkStart w:id="187"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58 resume las pruebas automatizadas de los servicios y de la web, ejecutadas el 19 de octubre de 2026.</w:t>
      </w:r>
    </w:p>
    <w:p>
      <w:pPr>
        <w:pStyle w:val="BodyText"/>
      </w:pPr>
      <w:r>
        <w:rPr>
          <w:b/>
          <w:bCs/>
        </w:rPr>
        <w:t xml:space="preserve">Tabla 58</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19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19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19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19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19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19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19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148</w:t>
            </w:r>
          </w:p>
        </w:tc>
        <w:tc>
          <w:tcPr/>
          <w:p>
            <w:pPr>
              <w:pStyle w:val="Compact"/>
            </w:pPr>
            <w:r>
              <w:t xml:space="preserve">19 de octubre de 2026</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p>
        </w:tc>
      </w:tr>
    </w:tbl>
    <w:p>
      <w:pPr>
        <w:pStyle w:val="BodyText"/>
      </w:pPr>
      <w:r>
        <w:rPr>
          <w:i/>
          <w:iCs/>
        </w:rPr>
        <w:t xml:space="preserve">Nota.</w:t>
      </w:r>
      <w:r>
        <w:t xml:space="preserve"> </w:t>
      </w:r>
      <w:r>
        <w:t xml:space="preserve">Todas las pruebas pasaron. Las 148 de payment-service incluyen 7 de persistencia que necesitan SQL Server; el 19 de octubre se corrieron contra una base aislada. Además,</w:t>
      </w:r>
      <w:r>
        <w:t xml:space="preserve"> </w:t>
      </w:r>
      <w:r>
        <w:rPr>
          <w:rStyle w:val="VerbatimChar"/>
        </w:rPr>
        <w:t xml:space="preserve">lavarapido-infra/e2e</w:t>
      </w:r>
      <w:r>
        <w:t xml:space="preserve"> </w:t>
      </w:r>
      <w:r>
        <w:t xml:space="preserve">tiene 19 pruebas de punta a punta que se ejecutan con el sistema levantado y que pasaron el 19 de octubre de 2026, y los 42 casos funcionales de la Documentación de Pruebas pasaron ese mismo día: el flujo de reserva con elección de operario y asignación automática, el flujo completo de los tres roles (reserva, pago, aprobación con puntos, servicio y calificación), el informe de inspección con fotos y enlace público, y las reglas de acceso por rol.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87"/>
    <w:bookmarkStart w:id="188"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Agregar a la integración continua las pruebas de punta a punta, que hoy se corren a mano con el sistema levantado.</w:t>
      </w:r>
    </w:p>
    <w:bookmarkEnd w:id="188"/>
    <w:bookmarkStart w:id="189" w:name="X54a90f19eda5b1f380051da1f824034f49723e2"/>
    <w:p>
      <w:pPr>
        <w:pStyle w:val="Heading3"/>
      </w:pPr>
      <w:r>
        <w:t xml:space="preserve">11.3 Decisiones Abiertas</w:t>
      </w:r>
    </w:p>
    <w:p>
      <w:pPr>
        <w:pStyle w:val="FirstParagraph"/>
      </w:pPr>
      <w:r>
        <w:rPr>
          <w:b/>
          <w:bCs/>
        </w:rPr>
        <w:t xml:space="preserve">Tabla 59</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89"/>
    <w:bookmarkEnd w:id="190"/>
    <w:bookmarkStart w:id="200"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2026-10-20T20:41:18Z</dcterms:created>
  <dcterms:modified xsi:type="dcterms:W3CDTF">2026-10-20T20:41:18Z</dcterms:modified>
</cp:coreProperties>
</file>

<file path=docProps/custom.xml><?xml version="1.0" encoding="utf-8"?>
<Properties xmlns="http://schemas.openxmlformats.org/officeDocument/2006/custom-properties" xmlns:vt="http://schemas.openxmlformats.org/officeDocument/2006/docPropsVTypes"/>
</file>