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20 de octubre de 2026</w:t>
      </w:r>
    </w:p>
    <w:p>
      <w:pPr>
        <w:pStyle w:val="BodyText"/>
      </w:pPr>
      <w:r>
        <w:t xml:space="preserve">Tipo de manual: Manual de instalación (personal de infraestructura y DevOps) · Versión 4.3</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se actualizó el alcance y se retiró del Anexo B.</w:t>
            </w:r>
          </w:p>
        </w:tc>
        <w:tc>
          <w:tcPr/>
          <w:p>
            <w:pPr>
              <w:pStyle w:val="Compact"/>
            </w:pPr>
            <w:r>
              <w:t xml:space="preserve">Equipo de desarrollo</w:t>
            </w:r>
          </w:p>
        </w:tc>
      </w:tr>
      <w:tr>
        <w:tc>
          <w:tcPr/>
          <w:p>
            <w:pPr>
              <w:pStyle w:val="Compact"/>
            </w:pPr>
            <w:r>
              <w:t xml:space="preserve">4.3</w:t>
            </w:r>
          </w:p>
        </w:tc>
        <w:tc>
          <w:tcPr/>
          <w:p>
            <w:pPr>
              <w:pStyle w:val="Compact"/>
            </w:pPr>
            <w:r>
              <w:t xml:space="preserve">2026-10-20</w:t>
            </w:r>
          </w:p>
        </w:tc>
        <w:tc>
          <w:tcPr/>
          <w:p>
            <w:pPr>
              <w:pStyle w:val="Compact"/>
            </w:pPr>
            <w:r>
              <w:t xml:space="preserve">Revisión contra el código del 20 de octubre de 2026: el catálogo</w:t>
            </w:r>
            <w:r>
              <w:t xml:space="preserve"> </w:t>
            </w:r>
            <w:r>
              <w:rPr>
                <w:i/>
                <w:iCs/>
              </w:rPr>
              <w:t xml:space="preserve">notification.notification_type</w:t>
            </w:r>
            <w:r>
              <w:t xml:space="preserve"> </w:t>
            </w:r>
            <w:r>
              <w:t xml:space="preserve">tiene 24 filas (las migraciones 031 y 038 agregaron la alerta de reserva sin operario y el aviso de versión nueva de la app).</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22"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17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22"/>
    <w:bookmarkStart w:id="23"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integración continua (GitHub Actions; se describe en el Documento de Despliegue), la compilación y publicación del APK de la aplicación móvil (Documento de Despliegue) ni el uso funcional del sistema, que se explica en el Manual de Usuario y en el Manual de Administrador.</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25"/>
    <w:bookmarkStart w:id="26"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26"/>
    <w:bookmarkEnd w:id="27"/>
    <w:bookmarkStart w:id="30"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28"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28"/>
    <w:bookmarkStart w:id="29"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29"/>
    <w:bookmarkEnd w:id="30"/>
    <w:bookmarkStart w:id="35"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34"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32" name="Picture"/>
            <a:graphic>
              <a:graphicData uri="http://schemas.openxmlformats.org/drawingml/2006/picture">
                <pic:pic>
                  <pic:nvPicPr>
                    <pic:cNvPr descr="capturas/instalacion-01-verificacion-de-las-versiones-de-las-herramienta.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46">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47"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(las ramas</w:t>
      </w:r>
      <w:r>
        <w:t xml:space="preserve"> </w:t>
      </w:r>
      <w:r>
        <w:rPr>
          <w:i/>
          <w:iCs/>
        </w:rPr>
        <w:t xml:space="preserve">main</w:t>
      </w:r>
      <w:r>
        <w:t xml:space="preserve"> </w:t>
      </w:r>
      <w:r>
        <w:t xml:space="preserve">son más antiguas). Para una instalación de evaluación, usar</w:t>
      </w:r>
      <w:r>
        <w:t xml:space="preserve"> </w:t>
      </w:r>
      <w:r>
        <w:rPr>
          <w:i/>
          <w:iCs/>
        </w:rPr>
        <w:t xml:space="preserve">develop</w:t>
      </w:r>
      <w:r>
        <w:t xml:space="preserve"> </w:t>
      </w:r>
      <w:r>
        <w:t xml:space="preserve">o la etiqueta de la versión entregada.</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47"/>
    <w:bookmarkStart w:id="51"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49" name="Picture"/>
            <a:graphic>
              <a:graphicData uri="http://schemas.openxmlformats.org/drawingml/2006/picture">
                <pic:pic>
                  <pic:nvPicPr>
                    <pic:cNvPr descr="capturas/instalacion-02-repositorios-clonados-en-la-carpeta-de-trabajo.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8f359f1a50a35f75dce83f97b315373a40bed62"/>
    <w:p>
      <w:pPr>
        <w:pStyle w:val="Heading2"/>
      </w:pPr>
      <w:r>
        <w:t xml:space="preserve">9. Instalación de Dependencias</w:t>
      </w:r>
    </w:p>
    <w:bookmarkStart w:id="53"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53"/>
    <w:bookmarkStart w:id="54"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55"/>
    <w:bookmarkStart w:id="56"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56"/>
    <w:bookmarkStart w:id="60"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58" name="Picture"/>
            <a:graphic>
              <a:graphicData uri="http://schemas.openxmlformats.org/drawingml/2006/picture">
                <pic:pic>
                  <pic:nvPicPr>
                    <pic:cNvPr descr="capturas/instalacion-03-instalacion-exitosa-de-las-dependencia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62"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62"/>
    <w:bookmarkStart w:id="63"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(Swagger y cuentas de demostración); usar otro valor, como</w:t>
            </w:r>
            <w:r>
              <w:t xml:space="preserve"> </w:t>
            </w:r>
            <w:r>
              <w:rPr>
                <w:i/>
                <w:iCs/>
              </w:rPr>
              <w:t xml:space="preserve">prod</w:t>
            </w:r>
            <w:r>
              <w:t xml:space="preserve">, en cualquier entorno compartido.</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y notification-service</w:t>
            </w:r>
          </w:p>
        </w:tc>
        <w:tc>
          <w:tcPr/>
          <w:p>
            <w:pPr>
              <w:pStyle w:val="Compact"/>
            </w:pPr>
            <w:r>
              <w:t xml:space="preserve">Llave de las rutas internas; sin ella no se envían por correo los avisos de reservas, pagos y cupones ni los recordatorios, y no se pueden leer los interruptores de notificación de cada usuario.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SECURITY_SERVICE_URL, CUSTOMER_SERVICE_URL, BOOKING_SERVICE_URL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63"/>
    <w:bookmarkStart w:id="64"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64"/>
    <w:bookmarkStart w:id="65"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66">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67">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9" name="Picture"/>
            <a:graphic>
              <a:graphicData uri="http://schemas.openxmlformats.org/drawingml/2006/picture">
                <pic:pic>
                  <pic:nvPicPr>
                    <pic:cNvPr descr="capturas/instalacion-04-archivo-env-configurado-con-los-secretos-oculto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71"/>
    <w:bookmarkEnd w:id="72"/>
    <w:bookmarkStart w:id="82"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76"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74" name="Picture"/>
            <a:graphic>
              <a:graphicData uri="http://schemas.openxmlformats.org/drawingml/2006/picture">
                <pic:pic>
                  <pic:nvPicPr>
                    <pic:cNvPr descr="capturas/instalacion-05-contenedores-de-infraestructura-en-ejecucion.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16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77"/>
    <w:bookmarkStart w:id="78" w:name="X0af8ea82deac627fbfcc5856c9e5782b8d73cbd"/>
    <w:p>
      <w:pPr>
        <w:pStyle w:val="Heading3"/>
      </w:pPr>
      <w:r>
        <w:t xml:space="preserve">11.3 Método Alternativo: Script Global</w:t>
      </w:r>
    </w:p>
    <w:p>
      <w:pPr>
        <w:pStyle w:val="FirstParagraph"/>
      </w:pPr>
      <w:r>
        <w:t xml:space="preserve">El repositorio de documentación conserva el script</w:t>
      </w:r>
      <w:r>
        <w:t xml:space="preserve"> </w:t>
      </w:r>
      <w:r>
        <w:rPr>
          <w:i/>
          <w:iCs/>
        </w:rPr>
        <w:t xml:space="preserve">lavarapido-6-services-sqlserver.sql</w:t>
      </w:r>
      <w:r>
        <w:t xml:space="preserve">, con el modelo completo, para quienes crean la base de datos a mano. Como cada changeset tiene una precondición, los servicios pueden arrancar después sobre una base creada con ese script: Liquibase marca como ejecutados los objetos que ya existen. El script se ejecuta sobre la base de datos vacía:</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8"/>
    <w:bookmarkStart w:id="79"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9"/>
    <w:bookmarkStart w:id="80"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24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80"/>
    <w:bookmarkStart w:id="81"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cad650cb84f4554d53d010cfc1a4ae30668a351"/>
    <w:p>
      <w:pPr>
        <w:pStyle w:val="Heading2"/>
      </w:pPr>
      <w:r>
        <w:t xml:space="preserve">12. Ejecución del Backend</w:t>
      </w:r>
    </w:p>
    <w:bookmarkStart w:id="83"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83"/>
    <w:bookmarkStart w:id="87"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85" name="Picture"/>
            <a:graphic>
              <a:graphicData uri="http://schemas.openxmlformats.org/drawingml/2006/picture">
                <pic:pic>
                  <pic:nvPicPr>
                    <pic:cNvPr descr="capturas/instalacion-06-contenedores-del-entorno-en-ejecucion.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8"/>
    <w:bookmarkStart w:id="89"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9"/>
    <w:bookmarkStart w:id="90"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90"/>
    <w:bookmarkStart w:id="91"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91"/>
    <w:bookmarkEnd w:id="92"/>
    <w:bookmarkStart w:id="102" w:name="X38c62433184dc43abd13252d73c258d80661893"/>
    <w:p>
      <w:pPr>
        <w:pStyle w:val="Heading2"/>
      </w:pPr>
      <w:r>
        <w:t xml:space="preserve">13. Ejecución del Frontend</w:t>
      </w:r>
    </w:p>
    <w:bookmarkStart w:id="96"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94" name="Picture"/>
            <a:graphic>
              <a:graphicData uri="http://schemas.openxmlformats.org/drawingml/2006/picture">
                <pic:pic>
                  <pic:nvPicPr>
                    <pic:cNvPr descr="capturas/instalacion-07-aplicacion-web-en-ejecucion.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w:t>
      </w:r>
    </w:p>
    <w:p>
      <w:pPr>
        <w:pStyle w:val="BodyText"/>
      </w:pPr>
      <w:r>
        <w:rPr>
          <w:b/>
          <w:bCs/>
        </w:rPr>
        <w:t xml:space="preserve">Notificaciones push.</w:t>
      </w:r>
      <w:r>
        <w:t xml:space="preserve"> </w:t>
      </w:r>
      <w:r>
        <w:t xml:space="preserve">Expo Go no recibe notificaciones push remotas. Para probarlas, construir una versión de desarrollo con EAS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8" name="Picture"/>
            <a:graphic>
              <a:graphicData uri="http://schemas.openxmlformats.org/drawingml/2006/picture">
                <pic:pic>
                  <pic:nvPicPr>
                    <pic:cNvPr descr="capturas/instalacion-08-servidor-de-desarrollo-de-expo.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101"/>
    <w:bookmarkEnd w:id="102"/>
    <w:bookmarkStart w:id="104"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103"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103"/>
    <w:bookmarkEnd w:id="104"/>
    <w:bookmarkStart w:id="109" w:name="X7c65474995989ca6642e6876cc6fe398b0b4611"/>
    <w:p>
      <w:pPr>
        <w:pStyle w:val="Heading2"/>
      </w:pPr>
      <w:r>
        <w:t xml:space="preserve">15. Usuarios de Prueba</w:t>
      </w:r>
    </w:p>
    <w:bookmarkStart w:id="105"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 operario y cliente) si no existen. Sus correos y contraseñas están documentados en la sección 5 de la guía del equipo (</w:t>
      </w:r>
      <w:r>
        <w:rPr>
          <w:i/>
          <w:iCs/>
        </w:rPr>
        <w:t xml:space="preserve">lavarapido-infra/GUIA-EQUIPO.md</w:t>
      </w:r>
      <w:r>
        <w:t xml:space="preserve">). Este manual no los reproduce, porque la política de seguridad prohíbe publicar credenciales; esas cuentas nunca deben existir en un entorno compartido.</w:t>
      </w:r>
    </w:p>
    <w:bookmarkEnd w:id="105"/>
    <w:bookmarkStart w:id="106"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106"/>
    <w:bookmarkStart w:id="107"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107"/>
    <w:bookmarkStart w:id="108"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8"/>
    <w:bookmarkEnd w:id="109"/>
    <w:bookmarkStart w:id="121"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10"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10"/>
    <w:bookmarkStart w:id="111"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11"/>
    <w:bookmarkStart w:id="115"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valida tokens (ADR-006): reenvía la solicitud y el servicio la rechaza.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13" name="Picture"/>
            <a:graphic>
              <a:graphicData uri="http://schemas.openxmlformats.org/drawingml/2006/picture">
                <pic:pic>
                  <pic:nvPicPr>
                    <pic:cNvPr descr="capturas/instalacion-09-respuesta-de-los-endpoints-de-salud.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16"/>
    <w:bookmarkStart w:id="120"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8" name="Picture"/>
            <a:graphic>
              <a:graphicData uri="http://schemas.openxmlformats.org/drawingml/2006/picture">
                <pic:pic>
                  <pic:nvPicPr>
                    <pic:cNvPr descr="capturas/instalacion-10-registros-de-sesion.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22"/>
    <w:bookmarkStart w:id="123"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valida tokens.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23"/>
    <w:bookmarkStart w:id="126"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36">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80b0218b51872906238fd110cf3fb8467fb66bf"/>
    <w:p>
      <w:pPr>
        <w:pStyle w:val="Heading2"/>
      </w:pPr>
      <w:r>
        <w:t xml:space="preserve">19. Anexos</w:t>
      </w:r>
    </w:p>
    <w:bookmarkStart w:id="127"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27"/>
    <w:bookmarkStart w:id="128"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8"/>
    <w:bookmarkStart w:id="129"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30"/>
    <w:bookmarkStart w:id="131"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2026-10-20T20:43:58Z</dcterms:created>
  <dcterms:modified xsi:type="dcterms:W3CDTF">2026-10-20T20:43:58Z</dcterms:modified>
</cp:coreProperties>
</file>

<file path=docProps/custom.xml><?xml version="1.0" encoding="utf-8"?>
<Properties xmlns="http://schemas.openxmlformats.org/officeDocument/2006/custom-properties" xmlns:vt="http://schemas.openxmlformats.org/officeDocument/2006/docPropsVTypes"/>
</file>